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0AE2D80" wp14:paraId="47CA17A5" wp14:textId="6E29F318">
      <w:pPr>
        <w:pStyle w:val="Normal"/>
        <w:jc w:val="center"/>
        <w:rPr>
          <w:rFonts w:ascii="Aptos" w:hAnsi="Aptos" w:eastAsia="Aptos" w:cs="Aptos"/>
          <w:b w:val="1"/>
          <w:bCs w:val="1"/>
          <w:noProof w:val="0"/>
          <w:sz w:val="160"/>
          <w:szCs w:val="160"/>
          <w:lang w:val="es-ES"/>
        </w:rPr>
      </w:pP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 xml:space="preserve">Documentación Operativa: 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>Collector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 xml:space="preserve"> 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>Hub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 xml:space="preserve"> (Versión Inicial)</w:t>
      </w:r>
    </w:p>
    <w:p xmlns:wp14="http://schemas.microsoft.com/office/word/2010/wordml" w:rsidP="50AE2D80" wp14:paraId="6B9F41F7" wp14:textId="58F4A8C0">
      <w:pPr>
        <w:pStyle w:val="Normal"/>
        <w:rPr>
          <w:noProof w:val="0"/>
          <w:lang w:val="es-ES"/>
        </w:rPr>
      </w:pPr>
    </w:p>
    <w:sdt>
      <w:sdtPr>
        <w:id w:val="20250552"/>
        <w:docPartObj>
          <w:docPartGallery w:val="Table of Contents"/>
          <w:docPartUnique/>
        </w:docPartObj>
      </w:sdtPr>
      <w:sdtContent>
        <w:p xmlns:wp14="http://schemas.microsoft.com/office/word/2010/wordml" w:rsidP="50AE2D80" wp14:paraId="5E7296A4" wp14:textId="5743DBE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571206521">
            <w:r w:rsidRPr="50AE2D80" w:rsidR="50AE2D80">
              <w:rPr>
                <w:rStyle w:val="Hyperlink"/>
              </w:rPr>
              <w:t>1. Descripción del Sistema</w:t>
            </w:r>
            <w:r>
              <w:tab/>
            </w:r>
            <w:r>
              <w:fldChar w:fldCharType="begin"/>
            </w:r>
            <w:r>
              <w:instrText xml:space="preserve">PAGEREF _Toc571206521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206593B5" wp14:textId="44D3FAE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9489362">
            <w:r w:rsidRPr="50AE2D80" w:rsidR="50AE2D80">
              <w:rPr>
                <w:rStyle w:val="Hyperlink"/>
              </w:rPr>
              <w:t>2. Requisitos de Entorno</w:t>
            </w:r>
            <w:r>
              <w:tab/>
            </w:r>
            <w:r>
              <w:fldChar w:fldCharType="begin"/>
            </w:r>
            <w:r>
              <w:instrText xml:space="preserve">PAGEREF _Toc29489362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7D120676" wp14:textId="5B41628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91038531">
            <w:r w:rsidRPr="50AE2D80" w:rsidR="50AE2D80">
              <w:rPr>
                <w:rStyle w:val="Hyperlink"/>
              </w:rPr>
              <w:t>3. Arquitectura Técnica</w:t>
            </w:r>
            <w:r>
              <w:tab/>
            </w:r>
            <w:r>
              <w:fldChar w:fldCharType="begin"/>
            </w:r>
            <w:r>
              <w:instrText xml:space="preserve">PAGEREF _Toc791038531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366C9512" wp14:textId="66F00C1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49729941">
            <w:r w:rsidRPr="50AE2D80" w:rsidR="50AE2D80">
              <w:rPr>
                <w:rStyle w:val="Hyperlink"/>
              </w:rPr>
              <w:t>4. Guía de Puesta en Marcha</w:t>
            </w:r>
            <w:r>
              <w:tab/>
            </w:r>
            <w:r>
              <w:fldChar w:fldCharType="begin"/>
            </w:r>
            <w:r>
              <w:instrText xml:space="preserve">PAGEREF _Toc849729941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35402A83" wp14:textId="4BA1C135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21871976">
            <w:r w:rsidRPr="50AE2D80" w:rsidR="50AE2D80">
              <w:rPr>
                <w:rStyle w:val="Hyperlink"/>
              </w:rPr>
              <w:t>4.1. Preparación del Backend</w:t>
            </w:r>
            <w:r>
              <w:tab/>
            </w:r>
            <w:r>
              <w:fldChar w:fldCharType="begin"/>
            </w:r>
            <w:r>
              <w:instrText xml:space="preserve">PAGEREF _Toc1121871976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0EC85119" wp14:textId="3199D422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3569361">
            <w:r w:rsidRPr="50AE2D80" w:rsidR="50AE2D80">
              <w:rPr>
                <w:rStyle w:val="Hyperlink"/>
              </w:rPr>
              <w:t>4.2. Preparación del Frontend</w:t>
            </w:r>
            <w:r>
              <w:tab/>
            </w:r>
            <w:r>
              <w:fldChar w:fldCharType="begin"/>
            </w:r>
            <w:r>
              <w:instrText xml:space="preserve">PAGEREF _Toc173569361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588F92A0" wp14:textId="3A877B0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17008570">
            <w:r w:rsidRPr="50AE2D80" w:rsidR="50AE2D80">
              <w:rPr>
                <w:rStyle w:val="Hyperlink"/>
              </w:rPr>
              <w:t>5. Gestión de Roles y Seguridad</w:t>
            </w:r>
            <w:r>
              <w:tab/>
            </w:r>
            <w:r>
              <w:fldChar w:fldCharType="begin"/>
            </w:r>
            <w:r>
              <w:instrText xml:space="preserve">PAGEREF _Toc617008570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50AE2D80" wp14:paraId="01795ED7" wp14:textId="7A1DDF7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89588730">
            <w:r w:rsidRPr="50AE2D80" w:rsidR="50AE2D80">
              <w:rPr>
                <w:rStyle w:val="Hyperlink"/>
              </w:rPr>
              <w:t>6. Manejo de Datos Especiales</w:t>
            </w:r>
            <w:r>
              <w:tab/>
            </w:r>
            <w:r>
              <w:fldChar w:fldCharType="begin"/>
            </w:r>
            <w:r>
              <w:instrText xml:space="preserve">PAGEREF _Toc789588730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50AE2D80" wp14:paraId="54BA0D29" wp14:textId="7DBDE49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31242965">
            <w:r w:rsidRPr="50AE2D80" w:rsidR="50AE2D80">
              <w:rPr>
                <w:rStyle w:val="Hyperlink"/>
              </w:rPr>
              <w:t>7. Próximos Pasos (Fase Final)</w:t>
            </w:r>
            <w:r>
              <w:tab/>
            </w:r>
            <w:r>
              <w:fldChar w:fldCharType="begin"/>
            </w:r>
            <w:r>
              <w:instrText xml:space="preserve">PAGEREF _Toc1331242965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50AE2D80" wp14:paraId="5DC00B9C" wp14:textId="25FC9BF7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3FA7C39A" wp14:textId="266D7B5F">
      <w:pPr>
        <w:pStyle w:val="Normal"/>
        <w:rPr>
          <w:noProof w:val="0"/>
          <w:lang w:val="es-ES"/>
        </w:rPr>
      </w:pPr>
    </w:p>
    <w:p xmlns:wp14="http://schemas.microsoft.com/office/word/2010/wordml" wp14:paraId="41090A6D" wp14:textId="459B3A8F">
      <w:r>
        <w:br w:type="page"/>
      </w:r>
    </w:p>
    <w:p xmlns:wp14="http://schemas.microsoft.com/office/word/2010/wordml" w:rsidP="50AE2D80" wp14:paraId="0ABDB76E" wp14:textId="15E037B3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664C4B42" wp14:textId="3E137405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3CA47AA7" wp14:textId="334F488B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09E58EB6" wp14:textId="3096BCEF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571206521" w:id="1959172070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1. Descripción del Sistema</w:t>
      </w:r>
      <w:bookmarkEnd w:id="1959172070"/>
    </w:p>
    <w:p xmlns:wp14="http://schemas.microsoft.com/office/word/2010/wordml" w:rsidP="50AE2D80" wp14:paraId="5FC4C7DD" wp14:textId="0DBC2EFD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Collector Hub es una aplicación web full-stack diseñada para la gestión personalizada de colecciones. El sistema permite a los usuarios definir sus propias estructuras de datos (categorías dinámicas) y gestionar inventarios con soporte multimedia.</w:t>
      </w:r>
    </w:p>
    <w:p xmlns:wp14="http://schemas.microsoft.com/office/word/2010/wordml" w:rsidP="50AE2D80" wp14:paraId="45CC35E7" wp14:textId="683F745F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29489362" w:id="1337706877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2. Requisitos de Entorno</w:t>
      </w:r>
      <w:bookmarkEnd w:id="1337706877"/>
    </w:p>
    <w:p xmlns:wp14="http://schemas.microsoft.com/office/word/2010/wordml" w:rsidP="50AE2D80" wp14:paraId="17309D84" wp14:textId="483AF5EB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Para poner en marcha la aplicación, se requiere el siguiente entorno:</w:t>
      </w:r>
    </w:p>
    <w:p xmlns:wp14="http://schemas.microsoft.com/office/word/2010/wordml" w:rsidP="50AE2D80" wp14:paraId="48767E6A" wp14:textId="6F5BBC6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Backend: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Java JDK 17 o superior y Maven.</w:t>
      </w:r>
    </w:p>
    <w:p xmlns:wp14="http://schemas.microsoft.com/office/word/2010/wordml" w:rsidP="50AE2D80" wp14:paraId="323657F7" wp14:textId="0305267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Frontend: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Node.js (v18+) y gestor de paquetes npm.</w:t>
      </w:r>
    </w:p>
    <w:p xmlns:wp14="http://schemas.microsoft.com/office/word/2010/wordml" w:rsidP="50AE2D80" wp14:paraId="1E6ECE7D" wp14:textId="630683D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 de Datos: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MySQL (compatible con Railway para despliegue).</w:t>
      </w:r>
    </w:p>
    <w:p xmlns:wp14="http://schemas.microsoft.com/office/word/2010/wordml" w:rsidP="50AE2D80" wp14:paraId="07484BE4" wp14:textId="78083D35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791038531" w:id="605964168"/>
      <w:r w:rsidRPr="769D9CF9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3. Arquitectura Técnica</w:t>
      </w:r>
      <w:bookmarkEnd w:id="605964168"/>
    </w:p>
    <w:p w:rsidR="4A611377" w:rsidP="769D9CF9" w:rsidRDefault="4A611377" w14:paraId="2C63E6BD" w14:textId="027AC991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69D9CF9" w:rsidR="4A611377">
        <w:rPr>
          <w:noProof w:val="0"/>
          <w:lang w:val="es-ES"/>
        </w:rPr>
        <w:t>La aplicación sigue una arquitectura desacoplada:</w:t>
      </w:r>
    </w:p>
    <w:p w:rsidR="4A611377" w:rsidP="769D9CF9" w:rsidRDefault="4A611377" w14:paraId="6952C380" w14:textId="479460B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4A611377">
        <w:rPr>
          <w:b w:val="1"/>
          <w:bCs w:val="1"/>
          <w:noProof w:val="0"/>
          <w:lang w:val="es-ES"/>
        </w:rPr>
        <w:t>Backend (Spring Boot):</w:t>
      </w:r>
      <w:r w:rsidRPr="769D9CF9" w:rsidR="4A611377">
        <w:rPr>
          <w:noProof w:val="0"/>
          <w:lang w:val="es-ES"/>
        </w:rPr>
        <w:t xml:space="preserve"> Expone una API REST que gestiona la lógica de negocio, persistencia en base de datos y seguridad. Utiliza </w:t>
      </w:r>
      <w:r w:rsidRPr="769D9CF9" w:rsidR="4A611377">
        <w:rPr>
          <w:b w:val="1"/>
          <w:bCs w:val="1"/>
          <w:noProof w:val="0"/>
          <w:lang w:val="es-ES"/>
        </w:rPr>
        <w:t>Spring Security con JWT (JSON Web Tokens)</w:t>
      </w:r>
      <w:r w:rsidRPr="769D9CF9" w:rsidR="4A611377">
        <w:rPr>
          <w:noProof w:val="0"/>
          <w:lang w:val="es-ES"/>
        </w:rPr>
        <w:t xml:space="preserve"> para el control de acceso y </w:t>
      </w:r>
      <w:r w:rsidRPr="769D9CF9" w:rsidR="4A611377">
        <w:rPr>
          <w:rFonts w:ascii="Consolas" w:hAnsi="Consolas" w:eastAsia="Consolas" w:cs="Consolas"/>
          <w:noProof w:val="0"/>
          <w:lang w:val="es-ES"/>
        </w:rPr>
        <w:t>BCrypt</w:t>
      </w:r>
      <w:r w:rsidRPr="769D9CF9" w:rsidR="4A611377">
        <w:rPr>
          <w:noProof w:val="0"/>
          <w:lang w:val="es-ES"/>
        </w:rPr>
        <w:t xml:space="preserve"> para el cifrado de contraseñas.</w:t>
      </w:r>
    </w:p>
    <w:p w:rsidR="4A611377" w:rsidP="769D9CF9" w:rsidRDefault="4A611377" w14:paraId="5B8425E3" w14:textId="738557A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4A611377">
        <w:rPr>
          <w:b w:val="1"/>
          <w:bCs w:val="1"/>
          <w:noProof w:val="0"/>
          <w:lang w:val="es-ES"/>
        </w:rPr>
        <w:t>Frontend (React + Vite):</w:t>
      </w:r>
      <w:r w:rsidRPr="769D9CF9" w:rsidR="4A611377">
        <w:rPr>
          <w:noProof w:val="0"/>
          <w:lang w:val="es-ES"/>
        </w:rPr>
        <w:t xml:space="preserve"> Interfaz de usuario SPA (</w:t>
      </w:r>
      <w:r w:rsidRPr="769D9CF9" w:rsidR="4A611377">
        <w:rPr>
          <w:i w:val="1"/>
          <w:iCs w:val="1"/>
          <w:noProof w:val="0"/>
          <w:lang w:val="es-ES"/>
        </w:rPr>
        <w:t>Single Page Application</w:t>
      </w:r>
      <w:r w:rsidRPr="769D9CF9" w:rsidR="4A611377">
        <w:rPr>
          <w:noProof w:val="0"/>
          <w:lang w:val="es-ES"/>
        </w:rPr>
        <w:t xml:space="preserve">) que consume los servicios del backend mediante </w:t>
      </w:r>
      <w:r w:rsidRPr="769D9CF9" w:rsidR="4A611377">
        <w:rPr>
          <w:rFonts w:ascii="Consolas" w:hAnsi="Consolas" w:eastAsia="Consolas" w:cs="Consolas"/>
          <w:noProof w:val="0"/>
          <w:lang w:val="es-ES"/>
        </w:rPr>
        <w:t>fetch</w:t>
      </w:r>
      <w:r w:rsidRPr="769D9CF9" w:rsidR="4A611377">
        <w:rPr>
          <w:noProof w:val="0"/>
          <w:lang w:val="es-ES"/>
        </w:rPr>
        <w:t xml:space="preserve">. Utiliza </w:t>
      </w:r>
      <w:r w:rsidRPr="769D9CF9" w:rsidR="4A611377">
        <w:rPr>
          <w:rFonts w:ascii="Consolas" w:hAnsi="Consolas" w:eastAsia="Consolas" w:cs="Consolas"/>
          <w:noProof w:val="0"/>
          <w:lang w:val="es-ES"/>
        </w:rPr>
        <w:t>LocalStorage</w:t>
      </w:r>
      <w:r w:rsidRPr="769D9CF9" w:rsidR="4A611377">
        <w:rPr>
          <w:noProof w:val="0"/>
          <w:lang w:val="es-ES"/>
        </w:rPr>
        <w:t xml:space="preserve"> para la gestión persistente del token de sesión.</w:t>
      </w:r>
    </w:p>
    <w:p w:rsidR="769D9CF9" w:rsidP="769D9CF9" w:rsidRDefault="769D9CF9" w14:paraId="68E4574B" w14:textId="607AE97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69D9CF9" w:rsidRDefault="769D9CF9" w14:paraId="4A0104B4" w14:textId="15394711">
      <w:r>
        <w:br w:type="page"/>
      </w:r>
    </w:p>
    <w:p w:rsidR="769D9CF9" w:rsidP="769D9CF9" w:rsidRDefault="769D9CF9" w14:paraId="42619E90" w14:textId="2258F68B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50AE2D80" wp14:paraId="18CB2BCC" wp14:textId="1F6E532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849729941" w:id="1497123505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4. Guía de Puesta en Marcha</w:t>
      </w:r>
      <w:bookmarkEnd w:id="1497123505"/>
    </w:p>
    <w:p xmlns:wp14="http://schemas.microsoft.com/office/word/2010/wordml" w:rsidP="50AE2D80" wp14:paraId="3588625F" wp14:textId="4694A7C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  <w:bookmarkStart w:name="_Toc1121871976" w:id="1958682854"/>
      <w:r w:rsidRPr="769D9CF9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 xml:space="preserve">4.1. Preparación del </w:t>
      </w:r>
      <w:r w:rsidRPr="769D9CF9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Backend</w:t>
      </w:r>
      <w:bookmarkEnd w:id="1958682854"/>
    </w:p>
    <w:p w:rsidR="09842DF0" w:rsidP="769D9CF9" w:rsidRDefault="09842DF0" w14:paraId="35B1D651" w14:textId="7E49619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09842DF0">
        <w:rPr>
          <w:b w:val="1"/>
          <w:bCs w:val="1"/>
          <w:noProof w:val="0"/>
          <w:lang w:val="es-ES"/>
        </w:rPr>
        <w:t>Configuración de variables de entorno:</w:t>
      </w:r>
      <w:r w:rsidRPr="769D9CF9" w:rsidR="09842DF0">
        <w:rPr>
          <w:noProof w:val="0"/>
          <w:lang w:val="es-ES"/>
        </w:rPr>
        <w:t xml:space="preserve"> Por motivos de seguridad, el sistema no almacena credenciales en el código fuente. Es necesario configurar las variables de entorno </w:t>
      </w:r>
      <w:r w:rsidRPr="769D9CF9" w:rsidR="09842DF0">
        <w:rPr>
          <w:rFonts w:ascii="Consolas" w:hAnsi="Consolas" w:eastAsia="Consolas" w:cs="Consolas"/>
          <w:noProof w:val="0"/>
          <w:lang w:val="es-ES"/>
        </w:rPr>
        <w:t>DB_USER</w:t>
      </w:r>
      <w:r w:rsidRPr="769D9CF9" w:rsidR="09842DF0">
        <w:rPr>
          <w:noProof w:val="0"/>
          <w:lang w:val="es-ES"/>
        </w:rPr>
        <w:t xml:space="preserve"> y </w:t>
      </w:r>
      <w:r w:rsidRPr="769D9CF9" w:rsidR="09842DF0">
        <w:rPr>
          <w:rFonts w:ascii="Consolas" w:hAnsi="Consolas" w:eastAsia="Consolas" w:cs="Consolas"/>
          <w:noProof w:val="0"/>
          <w:lang w:val="es-ES"/>
        </w:rPr>
        <w:t>DB_PASSWORD</w:t>
      </w:r>
      <w:r w:rsidRPr="769D9CF9" w:rsidR="09842DF0">
        <w:rPr>
          <w:noProof w:val="0"/>
          <w:lang w:val="es-ES"/>
        </w:rPr>
        <w:t xml:space="preserve"> en el sistema o en las configuraciones de ejecución del IDE (IntelliJ).</w:t>
      </w:r>
    </w:p>
    <w:p w:rsidR="09842DF0" w:rsidP="769D9CF9" w:rsidRDefault="09842DF0" w14:paraId="37B928F5" w14:textId="075E843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09842DF0">
        <w:rPr>
          <w:noProof w:val="0"/>
          <w:lang w:val="es-ES"/>
        </w:rPr>
        <w:t xml:space="preserve">Revisar el archivo </w:t>
      </w:r>
      <w:r w:rsidRPr="769D9CF9" w:rsidR="09842DF0">
        <w:rPr>
          <w:rFonts w:ascii="Consolas" w:hAnsi="Consolas" w:eastAsia="Consolas" w:cs="Consolas"/>
          <w:noProof w:val="0"/>
          <w:lang w:val="es-ES"/>
        </w:rPr>
        <w:t>src/main/resources/application.properties.example</w:t>
      </w:r>
      <w:r w:rsidRPr="769D9CF9" w:rsidR="09842DF0">
        <w:rPr>
          <w:noProof w:val="0"/>
          <w:lang w:val="es-ES"/>
        </w:rPr>
        <w:t xml:space="preserve"> incluido en el repositorio para conocer la estructura de configuración requerida.</w:t>
      </w:r>
    </w:p>
    <w:p w:rsidR="09842DF0" w:rsidP="769D9CF9" w:rsidRDefault="09842DF0" w14:paraId="6717A93F" w14:textId="300A1F3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09842DF0">
        <w:rPr>
          <w:noProof w:val="0"/>
          <w:lang w:val="es-ES"/>
        </w:rPr>
        <w:t>Ejecutar el proyecto mediante IntelliJ IDEA.</w:t>
      </w:r>
    </w:p>
    <w:p w:rsidR="09842DF0" w:rsidP="769D9CF9" w:rsidRDefault="09842DF0" w14:paraId="3FCC933C" w14:textId="5D12FCE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09842DF0">
        <w:rPr>
          <w:noProof w:val="0"/>
          <w:lang w:val="es-ES"/>
        </w:rPr>
        <w:t xml:space="preserve">El servidor se levantará por defecto en el puerto </w:t>
      </w:r>
      <w:r w:rsidRPr="769D9CF9" w:rsidR="09842DF0">
        <w:rPr>
          <w:rFonts w:ascii="Consolas" w:hAnsi="Consolas" w:eastAsia="Consolas" w:cs="Consolas"/>
          <w:noProof w:val="0"/>
          <w:lang w:val="es-ES"/>
        </w:rPr>
        <w:t>8080</w:t>
      </w:r>
      <w:r w:rsidRPr="769D9CF9" w:rsidR="09842DF0">
        <w:rPr>
          <w:noProof w:val="0"/>
          <w:lang w:val="es-ES"/>
        </w:rPr>
        <w:t>.</w:t>
      </w:r>
    </w:p>
    <w:p w:rsidR="769D9CF9" w:rsidP="769D9CF9" w:rsidRDefault="769D9CF9" w14:paraId="1D0C27AC" w14:textId="6D47DB2A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50AE2D80" wp14:paraId="50475304" wp14:textId="49296F7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  <w:bookmarkStart w:name="_Toc173569361" w:id="68029916"/>
      <w:r w:rsidRPr="50AE2D80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 xml:space="preserve">4.2. Preparación del 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Frontend</w:t>
      </w:r>
      <w:bookmarkEnd w:id="68029916"/>
    </w:p>
    <w:p xmlns:wp14="http://schemas.microsoft.com/office/word/2010/wordml" w:rsidP="50AE2D80" wp14:paraId="6A974EA1" wp14:textId="6DB23D9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Navegar a la carpeta del frontend.</w:t>
      </w:r>
    </w:p>
    <w:p xmlns:wp14="http://schemas.microsoft.com/office/word/2010/wordml" w:rsidP="50AE2D80" wp14:paraId="7218B65D" wp14:textId="1AD26BD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Instalar dependencias: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npm install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238A8BF9" wp14:textId="3F8409B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Lanzar en modo desarrollo: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npm run dev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65A6E9AA" wp14:textId="1748D90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Acceder mediante </w:t>
      </w:r>
      <w:hyperlink r:id="R13f6d311025a4e0c">
        <w:r w:rsidRPr="50AE2D80" w:rsidR="0A68B5F5">
          <w:rPr>
            <w:rStyle w:val="Hyperlink"/>
            <w:rFonts w:ascii="Consolas" w:hAnsi="Consolas" w:eastAsia="Consolas" w:cs="Consolas"/>
            <w:noProof w:val="0"/>
            <w:sz w:val="24"/>
            <w:szCs w:val="24"/>
            <w:lang w:val="es-ES"/>
          </w:rPr>
          <w:t>http://localhost:5173</w:t>
        </w:r>
      </w:hyperlink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16C2B35B" wp14:textId="63F37507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617008570" w:id="1351228063"/>
      <w:r w:rsidRPr="769D9CF9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5. Gestión de Roles y Seguridad</w:t>
      </w:r>
      <w:bookmarkEnd w:id="1351228063"/>
    </w:p>
    <w:p w:rsidR="763A39E9" w:rsidP="769D9CF9" w:rsidRDefault="763A39E9" w14:paraId="006A2F21" w14:textId="1EC390D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69D9CF9" w:rsidR="763A39E9">
        <w:rPr>
          <w:noProof w:val="0"/>
          <w:lang w:val="es-ES"/>
        </w:rPr>
        <w:t>El sistema ha migrado a un modelo de seguridad robusto (</w:t>
      </w:r>
      <w:r w:rsidRPr="769D9CF9" w:rsidR="763A39E9">
        <w:rPr>
          <w:i w:val="1"/>
          <w:iCs w:val="1"/>
          <w:noProof w:val="0"/>
          <w:lang w:val="es-ES"/>
        </w:rPr>
        <w:t>Zero Trust</w:t>
      </w:r>
      <w:r w:rsidRPr="769D9CF9" w:rsidR="763A39E9">
        <w:rPr>
          <w:noProof w:val="0"/>
          <w:lang w:val="es-ES"/>
        </w:rPr>
        <w:t xml:space="preserve"> en el backend), superando la validación exclusiva en el lado del cliente:</w:t>
      </w:r>
    </w:p>
    <w:p w:rsidR="763A39E9" w:rsidP="769D9CF9" w:rsidRDefault="763A39E9" w14:paraId="193389F9" w14:textId="61B89770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763A39E9">
        <w:rPr>
          <w:b w:val="1"/>
          <w:bCs w:val="1"/>
          <w:noProof w:val="0"/>
          <w:lang w:val="es-ES"/>
        </w:rPr>
        <w:t>Autenticación JWT:</w:t>
      </w:r>
      <w:r w:rsidRPr="769D9CF9" w:rsidR="763A39E9">
        <w:rPr>
          <w:noProof w:val="0"/>
          <w:lang w:val="es-ES"/>
        </w:rPr>
        <w:t xml:space="preserve"> Al iniciar sesión, el servidor genera un token encriptado que el Frontend almacena y debe enviar en la cabecera </w:t>
      </w:r>
      <w:r w:rsidRPr="769D9CF9" w:rsidR="763A39E9">
        <w:rPr>
          <w:rFonts w:ascii="Consolas" w:hAnsi="Consolas" w:eastAsia="Consolas" w:cs="Consolas"/>
          <w:noProof w:val="0"/>
          <w:lang w:val="es-ES"/>
        </w:rPr>
        <w:t>Authorization: Bearer &lt;token&gt;</w:t>
      </w:r>
      <w:r w:rsidRPr="769D9CF9" w:rsidR="763A39E9">
        <w:rPr>
          <w:noProof w:val="0"/>
          <w:lang w:val="es-ES"/>
        </w:rPr>
        <w:t xml:space="preserve"> en cada petición HTTP posterior.</w:t>
      </w:r>
    </w:p>
    <w:p w:rsidR="763A39E9" w:rsidP="769D9CF9" w:rsidRDefault="763A39E9" w14:paraId="7705DB36" w14:textId="56030452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b w:val="1"/>
          <w:bCs w:val="1"/>
          <w:noProof w:val="0"/>
          <w:lang w:val="es-ES"/>
        </w:rPr>
      </w:pPr>
      <w:r w:rsidRPr="769D9CF9" w:rsidR="763A39E9">
        <w:rPr>
          <w:b w:val="1"/>
          <w:bCs w:val="1"/>
          <w:noProof w:val="0"/>
          <w:lang w:val="es-ES"/>
        </w:rPr>
        <w:t>Control de Acceso Basado en Roles (RBAC):</w:t>
      </w:r>
    </w:p>
    <w:p w:rsidR="763A39E9" w:rsidP="769D9CF9" w:rsidRDefault="763A39E9" w14:paraId="76A4D55C" w14:textId="3169885D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763A39E9">
        <w:rPr>
          <w:rFonts w:ascii="Consolas" w:hAnsi="Consolas" w:eastAsia="Consolas" w:cs="Consolas"/>
          <w:b w:val="1"/>
          <w:bCs w:val="1"/>
          <w:noProof w:val="0"/>
          <w:lang w:val="es-ES"/>
        </w:rPr>
        <w:t>user</w:t>
      </w:r>
      <w:r w:rsidRPr="769D9CF9" w:rsidR="763A39E9">
        <w:rPr>
          <w:b w:val="1"/>
          <w:bCs w:val="1"/>
          <w:noProof w:val="0"/>
          <w:lang w:val="es-ES"/>
        </w:rPr>
        <w:t>:</w:t>
      </w:r>
      <w:r w:rsidRPr="769D9CF9" w:rsidR="763A39E9">
        <w:rPr>
          <w:noProof w:val="0"/>
          <w:lang w:val="es-ES"/>
        </w:rPr>
        <w:t xml:space="preserve"> Las peticiones de lectura y escritura (POST, PUT, DELETE) sobre categorías y artículos exigen un token válido y autenticado.</w:t>
      </w:r>
    </w:p>
    <w:p w:rsidR="763A39E9" w:rsidP="769D9CF9" w:rsidRDefault="763A39E9" w14:paraId="573AD3BF" w14:textId="0B626757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763A39E9">
        <w:rPr>
          <w:rFonts w:ascii="Consolas" w:hAnsi="Consolas" w:eastAsia="Consolas" w:cs="Consolas"/>
          <w:b w:val="1"/>
          <w:bCs w:val="1"/>
          <w:noProof w:val="0"/>
          <w:lang w:val="es-ES"/>
        </w:rPr>
        <w:t>admin</w:t>
      </w:r>
      <w:r w:rsidRPr="769D9CF9" w:rsidR="763A39E9">
        <w:rPr>
          <w:b w:val="1"/>
          <w:bCs w:val="1"/>
          <w:noProof w:val="0"/>
          <w:lang w:val="es-ES"/>
        </w:rPr>
        <w:t>:</w:t>
      </w:r>
      <w:r w:rsidRPr="769D9CF9" w:rsidR="763A39E9">
        <w:rPr>
          <w:noProof w:val="0"/>
          <w:lang w:val="es-ES"/>
        </w:rPr>
        <w:t xml:space="preserve"> Se ha establecido un bloqueo estricto a nivel de servidor. Las rutas </w:t>
      </w:r>
      <w:r w:rsidRPr="769D9CF9" w:rsidR="763A39E9">
        <w:rPr>
          <w:rFonts w:ascii="Consolas" w:hAnsi="Consolas" w:eastAsia="Consolas" w:cs="Consolas"/>
          <w:noProof w:val="0"/>
          <w:lang w:val="es-ES"/>
        </w:rPr>
        <w:t>/api/admin/**</w:t>
      </w:r>
      <w:r w:rsidRPr="769D9CF9" w:rsidR="763A39E9">
        <w:rPr>
          <w:noProof w:val="0"/>
          <w:lang w:val="es-ES"/>
        </w:rPr>
        <w:t xml:space="preserve"> (como el panel de estadísticas y la gestión de plantillas oficiales) solo responden a peticiones cuyo token JWT contenga explícitamente el rol de administrador. Cualquier otro intento recibe una respuesta HTTP 403 (Forbidden).</w:t>
      </w:r>
    </w:p>
    <w:p w:rsidR="763A39E9" w:rsidP="769D9CF9" w:rsidRDefault="763A39E9" w14:paraId="4BD07A27" w14:textId="5C32A60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763A39E9">
        <w:rPr>
          <w:b w:val="1"/>
          <w:bCs w:val="1"/>
          <w:noProof w:val="0"/>
          <w:lang w:val="es-ES"/>
        </w:rPr>
        <w:t>Filtros de Seguridad:</w:t>
      </w:r>
      <w:r w:rsidRPr="769D9CF9" w:rsidR="763A39E9">
        <w:rPr>
          <w:noProof w:val="0"/>
          <w:lang w:val="es-ES"/>
        </w:rPr>
        <w:t xml:space="preserve"> Solo los </w:t>
      </w:r>
      <w:r w:rsidRPr="769D9CF9" w:rsidR="763A39E9">
        <w:rPr>
          <w:i w:val="1"/>
          <w:iCs w:val="1"/>
          <w:noProof w:val="0"/>
          <w:lang w:val="es-ES"/>
        </w:rPr>
        <w:t>endpoints</w:t>
      </w:r>
      <w:r w:rsidRPr="769D9CF9" w:rsidR="763A39E9">
        <w:rPr>
          <w:noProof w:val="0"/>
          <w:lang w:val="es-ES"/>
        </w:rPr>
        <w:t xml:space="preserve"> de registro (</w:t>
      </w:r>
      <w:r w:rsidRPr="769D9CF9" w:rsidR="763A39E9">
        <w:rPr>
          <w:rFonts w:ascii="Consolas" w:hAnsi="Consolas" w:eastAsia="Consolas" w:cs="Consolas"/>
          <w:noProof w:val="0"/>
          <w:lang w:val="es-ES"/>
        </w:rPr>
        <w:t>/api/register</w:t>
      </w:r>
      <w:r w:rsidRPr="769D9CF9" w:rsidR="763A39E9">
        <w:rPr>
          <w:noProof w:val="0"/>
          <w:lang w:val="es-ES"/>
        </w:rPr>
        <w:t>) y acceso (</w:t>
      </w:r>
      <w:r w:rsidRPr="769D9CF9" w:rsidR="763A39E9">
        <w:rPr>
          <w:rFonts w:ascii="Consolas" w:hAnsi="Consolas" w:eastAsia="Consolas" w:cs="Consolas"/>
          <w:noProof w:val="0"/>
          <w:lang w:val="es-ES"/>
        </w:rPr>
        <w:t>/api/login</w:t>
      </w:r>
      <w:r w:rsidRPr="769D9CF9" w:rsidR="763A39E9">
        <w:rPr>
          <w:noProof w:val="0"/>
          <w:lang w:val="es-ES"/>
        </w:rPr>
        <w:t>) permanecen públicos.</w:t>
      </w:r>
    </w:p>
    <w:p w:rsidR="769D9CF9" w:rsidP="769D9CF9" w:rsidRDefault="769D9CF9" w14:paraId="1820E42F" w14:textId="3E5C7F20">
      <w:pPr>
        <w:pStyle w:val="Normal"/>
        <w:spacing w:before="240" w:beforeAutospacing="off" w:after="240" w:afterAutospacing="off"/>
        <w:ind w:left="708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50AE2D80" wp14:paraId="11CFFBC8" wp14:textId="261DEB99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789588730" w:id="316989016"/>
      <w:r w:rsidRPr="769D9CF9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6. Manejo de Datos Especiales</w:t>
      </w:r>
      <w:bookmarkEnd w:id="316989016"/>
    </w:p>
    <w:p w:rsidR="1E19C930" w:rsidP="769D9CF9" w:rsidRDefault="1E19C930" w14:paraId="2FCA241C" w14:textId="6264F498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1E19C930">
        <w:rPr>
          <w:b w:val="1"/>
          <w:bCs w:val="1"/>
          <w:noProof w:val="0"/>
          <w:lang w:val="es-ES"/>
        </w:rPr>
        <w:t>Esquemas Dinámicos:</w:t>
      </w:r>
      <w:r w:rsidRPr="769D9CF9" w:rsidR="1E19C930">
        <w:rPr>
          <w:noProof w:val="0"/>
          <w:lang w:val="es-ES"/>
        </w:rPr>
        <w:t xml:space="preserve"> Se utiliza el tipo de dato </w:t>
      </w:r>
      <w:r w:rsidRPr="769D9CF9" w:rsidR="1E19C930">
        <w:rPr>
          <w:rFonts w:ascii="Consolas" w:hAnsi="Consolas" w:eastAsia="Consolas" w:cs="Consolas"/>
          <w:noProof w:val="0"/>
          <w:lang w:val="es-ES"/>
        </w:rPr>
        <w:t>JSON</w:t>
      </w:r>
      <w:r w:rsidRPr="769D9CF9" w:rsidR="1E19C930">
        <w:rPr>
          <w:noProof w:val="0"/>
          <w:lang w:val="es-ES"/>
        </w:rPr>
        <w:t xml:space="preserve"> en MySQL para almacenar la estructura personalizada de cada categoría, permitiendo flexibilidad total sin alterar el esquema de la base de datos.</w:t>
      </w:r>
    </w:p>
    <w:p w:rsidR="1E19C930" w:rsidP="769D9CF9" w:rsidRDefault="1E19C930" w14:paraId="0A590506" w14:textId="395110C3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1E19C930">
        <w:rPr>
          <w:b w:val="1"/>
          <w:bCs w:val="1"/>
          <w:noProof w:val="0"/>
          <w:lang w:val="es-ES"/>
        </w:rPr>
        <w:t>Multimedia:</w:t>
      </w:r>
      <w:r w:rsidRPr="769D9CF9" w:rsidR="1E19C930">
        <w:rPr>
          <w:noProof w:val="0"/>
          <w:lang w:val="es-ES"/>
        </w:rPr>
        <w:t xml:space="preserve"> Los artículos soportan hasta dos imágenes. Estas se procesan en el </w:t>
      </w:r>
      <w:r w:rsidRPr="769D9CF9" w:rsidR="1E19C930">
        <w:rPr>
          <w:noProof w:val="0"/>
          <w:lang w:val="es-ES"/>
        </w:rPr>
        <w:t>Frontend</w:t>
      </w:r>
      <w:r w:rsidRPr="769D9CF9" w:rsidR="1E19C930">
        <w:rPr>
          <w:noProof w:val="0"/>
          <w:lang w:val="es-ES"/>
        </w:rPr>
        <w:t xml:space="preserve">, se convierten a </w:t>
      </w:r>
      <w:r w:rsidRPr="769D9CF9" w:rsidR="1E19C930">
        <w:rPr>
          <w:rFonts w:ascii="Consolas" w:hAnsi="Consolas" w:eastAsia="Consolas" w:cs="Consolas"/>
          <w:noProof w:val="0"/>
          <w:lang w:val="es-ES"/>
        </w:rPr>
        <w:t>Base64</w:t>
      </w:r>
      <w:r w:rsidRPr="769D9CF9" w:rsidR="1E19C930">
        <w:rPr>
          <w:noProof w:val="0"/>
          <w:lang w:val="es-ES"/>
        </w:rPr>
        <w:t xml:space="preserve"> y se almacenan como </w:t>
      </w:r>
      <w:r w:rsidRPr="769D9CF9" w:rsidR="1E19C930">
        <w:rPr>
          <w:rFonts w:ascii="Consolas" w:hAnsi="Consolas" w:eastAsia="Consolas" w:cs="Consolas"/>
          <w:noProof w:val="0"/>
          <w:lang w:val="es-ES"/>
        </w:rPr>
        <w:t>LONGTEXT</w:t>
      </w:r>
      <w:r w:rsidRPr="769D9CF9" w:rsidR="1E19C930">
        <w:rPr>
          <w:noProof w:val="0"/>
          <w:lang w:val="es-ES"/>
        </w:rPr>
        <w:t xml:space="preserve"> para garantizar la persistencia de forma autónoma sin depender de servidores de archivos externos.</w:t>
      </w:r>
    </w:p>
    <w:p xmlns:wp14="http://schemas.microsoft.com/office/word/2010/wordml" w:rsidP="50AE2D80" wp14:paraId="3EA3D67D" wp14:textId="24331E4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1331242965" w:id="1169117994"/>
      <w:r w:rsidRPr="769D9CF9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7. Próximos Pasos (Fase Final)</w:t>
      </w:r>
      <w:bookmarkEnd w:id="1169117994"/>
    </w:p>
    <w:p w:rsidR="4721DA87" w:rsidP="769D9CF9" w:rsidRDefault="4721DA87" w14:paraId="1EFED18C" w14:textId="6F83665D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69D9CF9" w:rsidR="4721DA87">
        <w:rPr>
          <w:noProof w:val="0"/>
          <w:lang w:val="es-ES"/>
        </w:rPr>
        <w:t>Tras consolidar la arquitectura de seguridad, esta documentación se ampliará en la entrega final incluyendo:</w:t>
      </w:r>
    </w:p>
    <w:p w:rsidR="4721DA87" w:rsidP="769D9CF9" w:rsidRDefault="4721DA87" w14:paraId="7C79AC0F" w14:textId="1AF1554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4721DA87">
        <w:rPr>
          <w:noProof w:val="0"/>
          <w:lang w:val="es-ES"/>
        </w:rPr>
        <w:t>Batería de pruebas unitarias para los controladores y servicios principales.</w:t>
      </w:r>
    </w:p>
    <w:p w:rsidR="4721DA87" w:rsidP="769D9CF9" w:rsidRDefault="4721DA87" w14:paraId="06750186" w14:textId="0B36871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4721DA87">
        <w:rPr>
          <w:noProof w:val="0"/>
          <w:lang w:val="es-ES"/>
        </w:rPr>
        <w:t>Refinamiento en la gestión de errores del sistema y validaciones avanzadas en los formularios.</w:t>
      </w:r>
    </w:p>
    <w:p w:rsidR="4721DA87" w:rsidP="769D9CF9" w:rsidRDefault="4721DA87" w14:paraId="0E0B57E7" w14:textId="58C22EB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noProof w:val="0"/>
          <w:lang w:val="es-ES"/>
        </w:rPr>
      </w:pPr>
      <w:r w:rsidRPr="769D9CF9" w:rsidR="4721DA87">
        <w:rPr>
          <w:noProof w:val="0"/>
          <w:lang w:val="es-ES"/>
        </w:rPr>
        <w:t>Manual detallado para el usuario final.</w:t>
      </w:r>
    </w:p>
    <w:p w:rsidR="769D9CF9" w:rsidP="769D9CF9" w:rsidRDefault="769D9CF9" w14:paraId="5A9C3D23" w14:textId="7D0F169F">
      <w:pPr>
        <w:pStyle w:val="Normal"/>
        <w:spacing w:before="240" w:beforeAutospacing="off" w:after="240" w:afterAutospacing="off"/>
        <w:ind w:left="708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p14:paraId="5C1A07E2" wp14:textId="7EDBC483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b88a7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c65cd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6a734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7637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3539f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17e33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92eca6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6c481f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9027c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ec6cd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DECD88"/>
    <w:rsid w:val="09842DF0"/>
    <w:rsid w:val="09DECD88"/>
    <w:rsid w:val="0A68B5F5"/>
    <w:rsid w:val="0B6033FF"/>
    <w:rsid w:val="17A2BD2D"/>
    <w:rsid w:val="1E19C930"/>
    <w:rsid w:val="2AFF0327"/>
    <w:rsid w:val="39D1F50A"/>
    <w:rsid w:val="4721DA87"/>
    <w:rsid w:val="4875F250"/>
    <w:rsid w:val="4A611377"/>
    <w:rsid w:val="50AE2D80"/>
    <w:rsid w:val="511AF56D"/>
    <w:rsid w:val="64E00A18"/>
    <w:rsid w:val="692DC83F"/>
    <w:rsid w:val="763A39E9"/>
    <w:rsid w:val="769D9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D1CB5"/>
  <w15:chartTrackingRefBased/>
  <w15:docId w15:val="{646B6994-056D-4453-BD9C-11B83A9AB3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0AE2D8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50AE2D8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0AE2D8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0AE2D80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0AE2D8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50AE2D80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0AE2D80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50AE2D8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://localhost:5173" TargetMode="External" Id="R13f6d311025a4e0c" /><Relationship Type="http://schemas.openxmlformats.org/officeDocument/2006/relationships/numbering" Target="numbering.xml" Id="Rf64b52057ec84fc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2026-04-10T11:59:24.3294813Z</dcterms:created>
  <dcterms:modified xsi:type="dcterms:W3CDTF">2026-04-14T11:24:41.5748521Z</dcterms:modified>
  <dc:creator>Joaquin Bizcocho Cano</dc:creator>
  <lastModifiedBy>Joaquin Bizcocho Cano</lastModifiedBy>
</coreProperties>
</file>