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Manual de embeddings</w:t>
      </w:r>
    </w:p>
    <w:p>
      <w:r>
        <w:t>Un embedding es un vector que representa el significado de un texto.</w:t>
      </w:r>
    </w:p>
    <w:p>
      <w:pPr>
        <w:pStyle w:val="Heading2"/>
      </w:pPr>
      <w:r>
        <w:t>Dimensiones</w:t>
      </w:r>
    </w:p>
    <w:p>
      <w:r>
        <w:t>El modelo bge-m3 produce vectores de 1024 dimensiones.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
</file>