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50048" w14:textId="77777777" w:rsidR="00661199" w:rsidRPr="00661199" w:rsidRDefault="00661199" w:rsidP="00661199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sz w:val="27"/>
          <w:szCs w:val="27"/>
          <w:lang w:eastAsia="es-AR"/>
        </w:rPr>
        <w:t>1. Títulos y Temas Principales a Estudiar</w:t>
      </w:r>
    </w:p>
    <w:p w14:paraId="6BB88CEA" w14:textId="66B0AB69" w:rsidR="00661199" w:rsidRPr="00661199" w:rsidRDefault="00661199" w:rsidP="00661199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**A. Desarrollo de Software Profesional (Sommerville, Sección 1.1)**</w:t>
      </w:r>
      <w:r w:rsidRPr="00661199">
        <w:rPr>
          <w:rFonts w:ascii="Roboto" w:eastAsia="Times New Roman" w:hAnsi="Roboto" w:cs="Times New Roman"/>
          <w:b/>
          <w:bCs/>
          <w:color w:val="1F1F1F"/>
          <w:sz w:val="16"/>
          <w:szCs w:val="16"/>
          <w:vertAlign w:val="superscript"/>
          <w:lang w:eastAsia="es-AR"/>
        </w:rPr>
        <w:t>[</w:t>
      </w:r>
    </w:p>
    <w:p w14:paraId="2202E725" w14:textId="77777777" w:rsidR="00661199" w:rsidRPr="00661199" w:rsidRDefault="00661199" w:rsidP="006611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¿Qué es la Ingeniería de Software?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646A2CEA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Es una disciplina de la ingeniería enfocada en </w:t>
      </w: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todos los aspectos de la producción de software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, desde la especificación inicial hasta el mantenimiento del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sistema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4][5]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5849E8DE" w14:textId="77777777" w:rsidR="00661199" w:rsidRPr="00661199" w:rsidRDefault="00661199" w:rsidP="006611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El Software no es solo código: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26778104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Comprende los programas ejecutables, más toda la documentación asociada, datos de configuración, procedimientos de prueba, requerimientos y actividades de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mantenimiento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6]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519D2D4D" w14:textId="77777777" w:rsidR="00661199" w:rsidRPr="00661199" w:rsidRDefault="00661199" w:rsidP="006611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Atributos esenciales del buen software: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15DFBB51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Mantenibilidad: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Capacidad del software para evolucionar y adaptarse a cambios.</w:t>
      </w:r>
    </w:p>
    <w:p w14:paraId="4321CBD2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Confiabilidad y Seguridad: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Funcionamiento correcto, predecible y protegido frente a fallas o ataques.</w:t>
      </w:r>
    </w:p>
    <w:p w14:paraId="02951661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Eficiencia: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Uso óptimo de los recursos del sistema (memoria, procesador).</w:t>
      </w:r>
    </w:p>
    <w:p w14:paraId="2C88279C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Aceptabilidad: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Usabilidad y compatibilidad con las necesidades de los usuarios finales.</w:t>
      </w:r>
    </w:p>
    <w:p w14:paraId="7E645121" w14:textId="77777777" w:rsidR="00661199" w:rsidRPr="00661199" w:rsidRDefault="00661199" w:rsidP="006611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Fundamentos universales de la Ingeniería de Software: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69895E70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Independientemente del tipo de sistema, todos requieren gestionar </w:t>
      </w: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 xml:space="preserve">procesos, confiabilidad, requerimientos, gestión y </w:t>
      </w:r>
      <w:proofErr w:type="gramStart"/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reutilización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7]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55F8EDD7" w14:textId="77777777" w:rsidR="00661199" w:rsidRPr="00661199" w:rsidRDefault="00661199" w:rsidP="006611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Desafíos clave de la disciplina: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49C9344F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Heterogeneidad: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Necesidad de operar en redes y plataformas variadas.</w:t>
      </w:r>
    </w:p>
    <w:p w14:paraId="46E8A76C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Cambio empresarial y social: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Requerimiento de entregas rápidas y adaptación constante.</w:t>
      </w:r>
    </w:p>
    <w:p w14:paraId="666BA336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Confianza y seguridad: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Garantizar la protección de datos e infraestructuras críticas.</w:t>
      </w:r>
    </w:p>
    <w:p w14:paraId="4A614BAC" w14:textId="77777777" w:rsidR="00661199" w:rsidRPr="00661199" w:rsidRDefault="00661199" w:rsidP="006611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Tipos de sistemas de software: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11A0E565" w14:textId="77777777" w:rsidR="00661199" w:rsidRPr="00661199" w:rsidRDefault="00661199" w:rsidP="006611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Diferentes aplicaciones (embebidas, basadas en la Web, de procesamiento por lotes, de entretenimiento) requieren técnicas de ingeniería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distintas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4][7]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648D1A59" w14:textId="77777777" w:rsidR="00661199" w:rsidRPr="00661199" w:rsidRDefault="00661199" w:rsidP="00661199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 xml:space="preserve">**B. Ética en la Ingeniería de Software (Sommerville, Sección </w:t>
      </w:r>
      <w:proofErr w:type="gramStart"/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1.2)*</w:t>
      </w:r>
      <w:proofErr w:type="gramEnd"/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*</w:t>
      </w:r>
      <w:r w:rsidRPr="00661199">
        <w:rPr>
          <w:rFonts w:ascii="Roboto" w:eastAsia="Times New Roman" w:hAnsi="Roboto" w:cs="Times New Roman"/>
          <w:b/>
          <w:bCs/>
          <w:color w:val="1F1F1F"/>
          <w:sz w:val="16"/>
          <w:szCs w:val="16"/>
          <w:vertAlign w:val="superscript"/>
          <w:lang w:eastAsia="es-AR"/>
        </w:rPr>
        <w:t>[2][3]</w:t>
      </w:r>
    </w:p>
    <w:p w14:paraId="1438AD30" w14:textId="77777777" w:rsidR="00661199" w:rsidRPr="00661199" w:rsidRDefault="00661199" w:rsidP="006611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Responsabilidad profesional y social: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5D58D0A5" w14:textId="77777777" w:rsidR="00661199" w:rsidRPr="00661199" w:rsidRDefault="00661199" w:rsidP="006611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El ingeniero de software no debe limitarse a resolver problemas técnicos; tiene compromisos éticos con la sociedad y la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profesión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1][4]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33492B59" w14:textId="77777777" w:rsidR="00661199" w:rsidRPr="00661199" w:rsidRDefault="00661199" w:rsidP="006611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>**Cláusulas del Código de Ética (ACM/IEEE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):*</w:t>
      </w:r>
      <w:proofErr w:type="gramEnd"/>
      <w:r w:rsidRPr="00661199">
        <w:rPr>
          <w:rFonts w:ascii="Roboto" w:eastAsia="Times New Roman" w:hAnsi="Roboto" w:cs="Times New Roman"/>
          <w:color w:val="1F1F1F"/>
          <w:lang w:eastAsia="es-AR"/>
        </w:rPr>
        <w:t>*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[8]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</w:t>
      </w:r>
    </w:p>
    <w:p w14:paraId="1910D445" w14:textId="77777777" w:rsidR="00661199" w:rsidRPr="00661199" w:rsidRDefault="00661199" w:rsidP="006611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Confidencialidad: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Respetar la privacidad de clientes y empleadores.</w:t>
      </w:r>
    </w:p>
    <w:p w14:paraId="35AC13DD" w14:textId="77777777" w:rsidR="00661199" w:rsidRPr="00661199" w:rsidRDefault="00661199" w:rsidP="006611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Competencia: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No aceptar trabajos que superen la capacidad técnica propia.</w:t>
      </w:r>
    </w:p>
    <w:p w14:paraId="2582D2FD" w14:textId="77777777" w:rsidR="00661199" w:rsidRPr="00661199" w:rsidRDefault="00661199" w:rsidP="006611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Derechos de propiedad intelectual: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Proteger patentes y licencias de software.</w:t>
      </w:r>
    </w:p>
    <w:p w14:paraId="26E4F540" w14:textId="77777777" w:rsidR="00661199" w:rsidRPr="00661199" w:rsidRDefault="00661199" w:rsidP="0066119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Uso inadecuado de computadoras: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No emplear conocimientos para vulnerar o dañar otros sistemas.</w:t>
      </w:r>
    </w:p>
    <w:p w14:paraId="38A15AB6" w14:textId="77777777" w:rsidR="00661199" w:rsidRPr="00661199" w:rsidRDefault="00661199" w:rsidP="00661199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 xml:space="preserve">**C. Estudios de Caso Oficiales (Sommerville, Sección </w:t>
      </w:r>
      <w:proofErr w:type="gramStart"/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1.3)*</w:t>
      </w:r>
      <w:proofErr w:type="gramEnd"/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*</w:t>
      </w:r>
      <w:r w:rsidRPr="00661199">
        <w:rPr>
          <w:rFonts w:ascii="Roboto" w:eastAsia="Times New Roman" w:hAnsi="Roboto" w:cs="Times New Roman"/>
          <w:b/>
          <w:bCs/>
          <w:color w:val="1F1F1F"/>
          <w:sz w:val="16"/>
          <w:szCs w:val="16"/>
          <w:vertAlign w:val="superscript"/>
          <w:lang w:eastAsia="es-AR"/>
        </w:rPr>
        <w:t>[2][3]</w:t>
      </w:r>
    </w:p>
    <w:p w14:paraId="2121D661" w14:textId="77777777" w:rsidR="00661199" w:rsidRPr="00661199" w:rsidRDefault="00661199" w:rsidP="0066119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lastRenderedPageBreak/>
        <w:t>Debes conocer las características de los 3 sistemas de ejemplo que utiliza el libro a lo largo de los capítulos: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[4][9]</w:t>
      </w:r>
    </w:p>
    <w:p w14:paraId="2A2A0E0C" w14:textId="77777777" w:rsidR="00661199" w:rsidRPr="00661199" w:rsidRDefault="00661199" w:rsidP="006611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MHC-PMS: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Sistema de administración de registros de pacientes para clínicas de salud mental (sistema de información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administrativo)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9]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2A69AECA" w14:textId="77777777" w:rsidR="00661199" w:rsidRPr="00661199" w:rsidRDefault="00661199" w:rsidP="006611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Bomba de insulina portátil: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Sistema incrustado/embebido en tiempo real donde la confiabilidad es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crítica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9]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33633959" w14:textId="77777777" w:rsidR="00661199" w:rsidRPr="00661199" w:rsidRDefault="00661199" w:rsidP="006611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Estación meteorológica: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Sistema de recolección de datos distribuido en campo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abierto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9]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009BED7E" w14:textId="77777777" w:rsidR="00661199" w:rsidRPr="00661199" w:rsidRDefault="00661199" w:rsidP="00661199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 xml:space="preserve">**D. Fundamentos de Sistemas y Roles del Analista (Kendall &amp; Kendall, Cap. </w:t>
      </w:r>
      <w:proofErr w:type="gramStart"/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1)*</w:t>
      </w:r>
      <w:proofErr w:type="gramEnd"/>
      <w:r w:rsidRPr="00661199">
        <w:rPr>
          <w:rFonts w:ascii="Roboto" w:eastAsia="Times New Roman" w:hAnsi="Roboto" w:cs="Times New Roman"/>
          <w:b/>
          <w:bCs/>
          <w:color w:val="1F1F1F"/>
          <w:sz w:val="24"/>
          <w:szCs w:val="24"/>
          <w:lang w:eastAsia="es-AR"/>
        </w:rPr>
        <w:t>*</w:t>
      </w:r>
      <w:r w:rsidRPr="00661199">
        <w:rPr>
          <w:rFonts w:ascii="Roboto" w:eastAsia="Times New Roman" w:hAnsi="Roboto" w:cs="Times New Roman"/>
          <w:b/>
          <w:bCs/>
          <w:color w:val="1F1F1F"/>
          <w:sz w:val="16"/>
          <w:szCs w:val="16"/>
          <w:vertAlign w:val="superscript"/>
          <w:lang w:eastAsia="es-AR"/>
        </w:rPr>
        <w:t>[10]</w:t>
      </w:r>
    </w:p>
    <w:p w14:paraId="78F2AC4C" w14:textId="77777777" w:rsidR="00661199" w:rsidRPr="00661199" w:rsidRDefault="00661199" w:rsidP="00661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Tipos de Sistemas de Información: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Sistemas de Procesamiento de Transacciones (TPS), Sistemas de Información Administrativa (MIS), Sistemas de Soporte a Decisiones (DSS),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etc.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10]</w:t>
      </w:r>
    </w:p>
    <w:p w14:paraId="10C8E24A" w14:textId="77777777" w:rsidR="00661199" w:rsidRPr="00661199" w:rsidRDefault="00661199" w:rsidP="00661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Roles del Analista de Sistemas: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Consultor, experto en soporte y agente de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cambio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11][12]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059DE782" w14:textId="77777777" w:rsidR="00661199" w:rsidRPr="00661199" w:rsidRDefault="00661199" w:rsidP="006611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Ciclo de Vida del Desarrollo de Sistemas (SDLC):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Comprensión de las fases tradicionales de análisis y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diseño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12][13]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15C729AA" w14:textId="77777777" w:rsidR="00661199" w:rsidRPr="00661199" w:rsidRDefault="00661199" w:rsidP="00661199">
      <w:pPr>
        <w:spacing w:after="0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pict w14:anchorId="4EEAE07D">
          <v:rect id="_x0000_i1025" style="width:0;height:1.5pt" o:hralign="center" o:hrstd="t" o:hr="t" fillcolor="#a0a0a0" stroked="f"/>
        </w:pict>
      </w:r>
    </w:p>
    <w:p w14:paraId="14962485" w14:textId="77777777" w:rsidR="00661199" w:rsidRPr="00661199" w:rsidRDefault="00661199" w:rsidP="00661199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1F1F1F"/>
          <w:sz w:val="27"/>
          <w:szCs w:val="27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sz w:val="27"/>
          <w:szCs w:val="27"/>
          <w:lang w:eastAsia="es-AR"/>
        </w:rPr>
        <w:t>2. ¿Cómo debes estudiar este Capítulo? (Estrategia recomendada)</w:t>
      </w:r>
    </w:p>
    <w:p w14:paraId="5F03B9E9" w14:textId="77777777" w:rsidR="00661199" w:rsidRPr="00661199" w:rsidRDefault="00661199" w:rsidP="0066119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>Para obtener la máxima calificación en las entregas y cuestionarios, sigue estos pasos prácticos:</w:t>
      </w:r>
    </w:p>
    <w:p w14:paraId="2D00174E" w14:textId="77777777" w:rsidR="00661199" w:rsidRPr="00661199" w:rsidRDefault="00661199" w:rsidP="006611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Estudia con la Guía de Estudio 01 como plantilla:</w:t>
      </w:r>
    </w:p>
    <w:p w14:paraId="778AE83E" w14:textId="77777777" w:rsidR="00661199" w:rsidRPr="00661199" w:rsidRDefault="00661199" w:rsidP="006611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No leas el libro de forma pasiva ni lineal. Toma cada consigna de la Guía de Estudio 01 y busca en las Secciones 1.1, 1.2 y 1.3 del libro la respuesta a esas preguntas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concretas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2][6]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26FC9BB8" w14:textId="77777777" w:rsidR="00661199" w:rsidRPr="00661199" w:rsidRDefault="00661199" w:rsidP="006611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Evita copias textuales:</w:t>
      </w:r>
    </w:p>
    <w:p w14:paraId="43EEABCC" w14:textId="77777777" w:rsidR="00661199" w:rsidRPr="00661199" w:rsidRDefault="00661199" w:rsidP="006611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La rúbrica de la cátedra establece explícitamente que </w:t>
      </w: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no se aceptan copias textuales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 de la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bibliografía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6]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 Debes explicar los conceptos con tus propias palabras y justificar tus respuestas.</w:t>
      </w:r>
    </w:p>
    <w:p w14:paraId="364195AA" w14:textId="77777777" w:rsidR="00661199" w:rsidRPr="00661199" w:rsidRDefault="00661199" w:rsidP="006611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Relaciona siempre la teoría con ejemplos reales:</w:t>
      </w:r>
    </w:p>
    <w:p w14:paraId="0D176B76" w14:textId="77777777" w:rsidR="00661199" w:rsidRPr="00661199" w:rsidRDefault="00661199" w:rsidP="006611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El criterio de evaluación de la cátedra otorga un puntaje elevado (4 puntos entre comprensión e integración) a quienes logran extraer conceptos clave y </w:t>
      </w: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 xml:space="preserve">conectarlos con situaciones o sistemas de la vida </w:t>
      </w:r>
      <w:proofErr w:type="gramStart"/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real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14]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 xml:space="preserve">. Por ejemplo, cuando expliques qué es software, acompáñalo mencionando un sistema real (comercial o libre) y detallando su documentación o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manuales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6]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56823308" w14:textId="77777777" w:rsidR="00661199" w:rsidRPr="00661199" w:rsidRDefault="00661199" w:rsidP="006611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b/>
          <w:bCs/>
          <w:color w:val="1F1F1F"/>
          <w:lang w:eastAsia="es-AR"/>
        </w:rPr>
        <w:t>Resuelve las preguntas de repaso del libro y del Cuestionario 1:</w:t>
      </w:r>
    </w:p>
    <w:p w14:paraId="5BEC9757" w14:textId="77777777" w:rsidR="00661199" w:rsidRPr="00661199" w:rsidRDefault="00661199" w:rsidP="00661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lastRenderedPageBreak/>
        <w:t xml:space="preserve">Autoevalúate respondiendo las preguntas al final del Capítulo 1 de Sommerville y Kendall &amp; Kendall para verificar si dominas las definiciones </w:t>
      </w:r>
      <w:proofErr w:type="gramStart"/>
      <w:r w:rsidRPr="00661199">
        <w:rPr>
          <w:rFonts w:ascii="Roboto" w:eastAsia="Times New Roman" w:hAnsi="Roboto" w:cs="Times New Roman"/>
          <w:color w:val="1F1F1F"/>
          <w:lang w:eastAsia="es-AR"/>
        </w:rPr>
        <w:t>clave</w:t>
      </w:r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[</w:t>
      </w:r>
      <w:proofErr w:type="gramEnd"/>
      <w:r w:rsidRPr="00661199">
        <w:rPr>
          <w:rFonts w:ascii="Roboto" w:eastAsia="Times New Roman" w:hAnsi="Roboto" w:cs="Times New Roman"/>
          <w:color w:val="1F1F1F"/>
          <w:sz w:val="16"/>
          <w:szCs w:val="16"/>
          <w:vertAlign w:val="superscript"/>
          <w:lang w:eastAsia="es-AR"/>
        </w:rPr>
        <w:t>8][12]</w:t>
      </w:r>
      <w:r w:rsidRPr="00661199">
        <w:rPr>
          <w:rFonts w:ascii="Roboto" w:eastAsia="Times New Roman" w:hAnsi="Roboto" w:cs="Times New Roman"/>
          <w:color w:val="1F1F1F"/>
          <w:lang w:eastAsia="es-AR"/>
        </w:rPr>
        <w:t>.</w:t>
      </w:r>
    </w:p>
    <w:p w14:paraId="1E76D1DA" w14:textId="77777777" w:rsidR="00661199" w:rsidRPr="00661199" w:rsidRDefault="00661199" w:rsidP="00661199">
      <w:pPr>
        <w:spacing w:after="0" w:line="240" w:lineRule="auto"/>
        <w:rPr>
          <w:rFonts w:ascii="Roboto" w:eastAsia="Times New Roman" w:hAnsi="Roboto" w:cs="Times New Roman"/>
          <w:color w:val="1F1F1F"/>
          <w:lang w:eastAsia="es-AR"/>
        </w:rPr>
      </w:pPr>
      <w:r w:rsidRPr="00661199">
        <w:rPr>
          <w:rFonts w:ascii="Roboto" w:eastAsia="Times New Roman" w:hAnsi="Roboto" w:cs="Times New Roman"/>
          <w:color w:val="1F1F1F"/>
          <w:lang w:eastAsia="es-AR"/>
        </w:rPr>
        <w:pict w14:anchorId="23B30D61">
          <v:rect id="_x0000_i1026" style="width:0;height:1.5pt" o:hralign="center" o:hrstd="t" o:hr="t" fillcolor="#a0a0a0" stroked="f"/>
        </w:pict>
      </w:r>
    </w:p>
    <w:p w14:paraId="1B78B955" w14:textId="77777777" w:rsidR="005D456F" w:rsidRDefault="005D456F"/>
    <w:sectPr w:rsidR="005D4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1C09"/>
    <w:multiLevelType w:val="multilevel"/>
    <w:tmpl w:val="76869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16F7B"/>
    <w:multiLevelType w:val="multilevel"/>
    <w:tmpl w:val="05D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9CC"/>
    <w:multiLevelType w:val="multilevel"/>
    <w:tmpl w:val="660405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D6BE6"/>
    <w:multiLevelType w:val="multilevel"/>
    <w:tmpl w:val="2BC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C2F05"/>
    <w:multiLevelType w:val="multilevel"/>
    <w:tmpl w:val="43E640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D2433"/>
    <w:multiLevelType w:val="multilevel"/>
    <w:tmpl w:val="C1E03B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70885"/>
    <w:multiLevelType w:val="multilevel"/>
    <w:tmpl w:val="00E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37CBB"/>
    <w:multiLevelType w:val="multilevel"/>
    <w:tmpl w:val="E64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E1E81"/>
    <w:multiLevelType w:val="multilevel"/>
    <w:tmpl w:val="ED2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41FCF"/>
    <w:multiLevelType w:val="multilevel"/>
    <w:tmpl w:val="0728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B2BFE"/>
    <w:multiLevelType w:val="multilevel"/>
    <w:tmpl w:val="B91A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00023"/>
    <w:multiLevelType w:val="multilevel"/>
    <w:tmpl w:val="E860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020D8"/>
    <w:multiLevelType w:val="multilevel"/>
    <w:tmpl w:val="500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0"/>
  </w:num>
  <w:num w:numId="5">
    <w:abstractNumId w:val="9"/>
  </w:num>
  <w:num w:numId="6">
    <w:abstractNumId w:val="11"/>
  </w:num>
  <w:num w:numId="7">
    <w:abstractNumId w:val="7"/>
  </w:num>
  <w:num w:numId="8">
    <w:abstractNumId w:val="5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9"/>
    <w:rsid w:val="005D456F"/>
    <w:rsid w:val="0066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D7FA6"/>
  <w15:chartTrackingRefBased/>
  <w15:docId w15:val="{45FC3BAD-C125-4927-9314-2AE93402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611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6611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61199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66119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61199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61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8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679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hartwig</dc:creator>
  <cp:keywords/>
  <dc:description/>
  <cp:lastModifiedBy>joaquin hartwig</cp:lastModifiedBy>
  <cp:revision>1</cp:revision>
  <dcterms:created xsi:type="dcterms:W3CDTF">2026-09-19T21:14:00Z</dcterms:created>
  <dcterms:modified xsi:type="dcterms:W3CDTF">2026-09-19T21:17:00Z</dcterms:modified>
</cp:coreProperties>
</file>