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ezvd365ulvh" w:id="0"/>
      <w:bookmarkEnd w:id="0"/>
      <w:r w:rsidDel="00000000" w:rsidR="00000000" w:rsidRPr="00000000">
        <w:rPr>
          <w:b w:val="1"/>
          <w:bCs w:val="1"/>
          <w:color w:val="000000"/>
          <w:sz w:val="26"/>
          <w:szCs w:val="26"/>
          <w:rtl w:val="0"/>
        </w:rPr>
        <w:t xml:space="preserve">Evidencia de cambios realizados en los DTO de Reportes</w:t>
      </w:r>
    </w:p>
    <w:p w:rsidR="00000000" w:rsidDel="00000000" w:rsidP="00000000" w:rsidRDefault="00000000" w:rsidRPr="00000000" w14:paraId="00000002">
      <w:pPr>
        <w:spacing w:after="240" w:before="240" w:lineRule="auto"/>
        <w:rPr/>
      </w:pPr>
      <w:r w:rsidDel="00000000" w:rsidR="00000000" w:rsidRPr="00000000">
        <w:rPr>
          <w:rtl w:val="0"/>
        </w:rPr>
        <w:t xml:space="preserve">En esta parte del proyecto se realizaron cambios en los DTO asociados a Reportes, específicamente en </w:t>
      </w:r>
      <w:r w:rsidDel="00000000" w:rsidR="00000000" w:rsidRPr="00000000">
        <w:rPr>
          <w:rFonts w:ascii="Roboto Mono" w:cs="Roboto Mono" w:eastAsia="Roboto Mono" w:hAnsi="Roboto Mono"/>
          <w:rtl w:val="0"/>
        </w:rPr>
        <w:t xml:space="preserve">ReporteRequestDTO</w:t>
      </w:r>
      <w:r w:rsidDel="00000000" w:rsidR="00000000" w:rsidRPr="00000000">
        <w:rPr>
          <w:rtl w:val="0"/>
        </w:rPr>
        <w:t xml:space="preserve"> y </w:t>
      </w:r>
      <w:r w:rsidDel="00000000" w:rsidR="00000000" w:rsidRPr="00000000">
        <w:rPr>
          <w:rFonts w:ascii="Roboto Mono" w:cs="Roboto Mono" w:eastAsia="Roboto Mono" w:hAnsi="Roboto Mono"/>
          <w:rtl w:val="0"/>
        </w:rPr>
        <w:t xml:space="preserve">ReporteResponseDTO</w:t>
      </w:r>
      <w:r w:rsidDel="00000000" w:rsidR="00000000" w:rsidRPr="00000000">
        <w:rPr>
          <w:rtl w:val="0"/>
        </w:rPr>
        <w:t xml:space="preserve">, para mejorar la documentación que aparece en Swagger.</w:t>
      </w:r>
    </w:p>
    <w:p w:rsidR="00000000" w:rsidDel="00000000" w:rsidP="00000000" w:rsidRDefault="00000000" w:rsidRPr="00000000" w14:paraId="00000003">
      <w:pPr>
        <w:spacing w:after="240" w:before="240" w:lineRule="auto"/>
        <w:rPr/>
      </w:pPr>
      <w:r w:rsidDel="00000000" w:rsidR="00000000" w:rsidRPr="00000000">
        <w:rPr>
          <w:rtl w:val="0"/>
        </w:rPr>
        <w:t xml:space="preserve">Al principio no sabía que existía la anotación </w:t>
      </w:r>
      <w:r w:rsidDel="00000000" w:rsidR="00000000" w:rsidRPr="00000000">
        <w:rPr>
          <w:rFonts w:ascii="Roboto Mono" w:cs="Roboto Mono" w:eastAsia="Roboto Mono" w:hAnsi="Roboto Mono"/>
          <w:rtl w:val="0"/>
        </w:rPr>
        <w:t xml:space="preserve">@Schema</w:t>
      </w:r>
      <w:r w:rsidDel="00000000" w:rsidR="00000000" w:rsidRPr="00000000">
        <w:rPr>
          <w:rtl w:val="0"/>
        </w:rPr>
        <w:t xml:space="preserve"> ni para qué servía dentro de Swagger. Por eso me apoyé con inteligencia artificial para entender cómo se podía documentar correctamente un DTO sin cambiar la lógica del programa. La IA me ayudó a comprender que </w:t>
      </w:r>
      <w:r w:rsidDel="00000000" w:rsidR="00000000" w:rsidRPr="00000000">
        <w:rPr>
          <w:rFonts w:ascii="Roboto Mono" w:cs="Roboto Mono" w:eastAsia="Roboto Mono" w:hAnsi="Roboto Mono"/>
          <w:rtl w:val="0"/>
        </w:rPr>
        <w:t xml:space="preserve">@Schema</w:t>
      </w:r>
      <w:r w:rsidDel="00000000" w:rsidR="00000000" w:rsidRPr="00000000">
        <w:rPr>
          <w:rtl w:val="0"/>
        </w:rPr>
        <w:t xml:space="preserve"> sirve para agregar descripciones a las clases y atributos, de manera que Swagger pueda mostrar información más clara sobre los datos que recibe y devuelve la API.</w:t>
      </w:r>
    </w:p>
    <w:p w:rsidR="00000000" w:rsidDel="00000000" w:rsidP="00000000" w:rsidRDefault="00000000" w:rsidRPr="00000000" w14:paraId="00000004">
      <w:pPr>
        <w:spacing w:after="240" w:before="240" w:lineRule="auto"/>
        <w:rPr/>
      </w:pPr>
      <w:r w:rsidDel="00000000" w:rsidR="00000000" w:rsidRPr="00000000">
        <w:rPr>
          <w:rtl w:val="0"/>
        </w:rPr>
        <w:t xml:space="preserve">En el archivo </w:t>
      </w:r>
      <w:r w:rsidDel="00000000" w:rsidR="00000000" w:rsidRPr="00000000">
        <w:rPr>
          <w:rFonts w:ascii="Roboto Mono" w:cs="Roboto Mono" w:eastAsia="Roboto Mono" w:hAnsi="Roboto Mono"/>
          <w:rtl w:val="0"/>
        </w:rPr>
        <w:t xml:space="preserve">ReporteRequestDTO</w:t>
      </w:r>
      <w:r w:rsidDel="00000000" w:rsidR="00000000" w:rsidRPr="00000000">
        <w:rPr>
          <w:rtl w:val="0"/>
        </w:rPr>
        <w:t xml:space="preserve"> se agregó la anotación </w:t>
      </w:r>
      <w:r w:rsidDel="00000000" w:rsidR="00000000" w:rsidRPr="00000000">
        <w:rPr>
          <w:rFonts w:ascii="Roboto Mono" w:cs="Roboto Mono" w:eastAsia="Roboto Mono" w:hAnsi="Roboto Mono"/>
          <w:rtl w:val="0"/>
        </w:rPr>
        <w:t xml:space="preserve">@Schema</w:t>
      </w:r>
      <w:r w:rsidDel="00000000" w:rsidR="00000000" w:rsidRPr="00000000">
        <w:rPr>
          <w:rtl w:val="0"/>
        </w:rPr>
        <w:t xml:space="preserve"> sobre la clase para indicar que este DTO se utiliza para registrar un reporte. También se documentaron sus atributos principales: </w:t>
      </w:r>
      <w:r w:rsidDel="00000000" w:rsidR="00000000" w:rsidRPr="00000000">
        <w:rPr>
          <w:rFonts w:ascii="Roboto Mono" w:cs="Roboto Mono" w:eastAsia="Roboto Mono" w:hAnsi="Roboto Mono"/>
          <w:rtl w:val="0"/>
        </w:rPr>
        <w:t xml:space="preserve">tipo</w:t>
      </w:r>
      <w:r w:rsidDel="00000000" w:rsidR="00000000" w:rsidRPr="00000000">
        <w:rPr>
          <w:rtl w:val="0"/>
        </w:rPr>
        <w:t xml:space="preserve">, </w:t>
      </w:r>
      <w:r w:rsidDel="00000000" w:rsidR="00000000" w:rsidRPr="00000000">
        <w:rPr>
          <w:rFonts w:ascii="Roboto Mono" w:cs="Roboto Mono" w:eastAsia="Roboto Mono" w:hAnsi="Roboto Mono"/>
          <w:rtl w:val="0"/>
        </w:rPr>
        <w:t xml:space="preserve">fecha</w:t>
      </w:r>
      <w:r w:rsidDel="00000000" w:rsidR="00000000" w:rsidRPr="00000000">
        <w:rPr>
          <w:rtl w:val="0"/>
        </w:rPr>
        <w:t xml:space="preserve">, </w:t>
      </w:r>
      <w:r w:rsidDel="00000000" w:rsidR="00000000" w:rsidRPr="00000000">
        <w:rPr>
          <w:rFonts w:ascii="Roboto Mono" w:cs="Roboto Mono" w:eastAsia="Roboto Mono" w:hAnsi="Roboto Mono"/>
          <w:rtl w:val="0"/>
        </w:rPr>
        <w:t xml:space="preserve">datos</w:t>
      </w:r>
      <w:r w:rsidDel="00000000" w:rsidR="00000000" w:rsidRPr="00000000">
        <w:rPr>
          <w:rtl w:val="0"/>
        </w:rPr>
        <w:t xml:space="preserve"> e </w:t>
      </w:r>
      <w:r w:rsidDel="00000000" w:rsidR="00000000" w:rsidRPr="00000000">
        <w:rPr>
          <w:rFonts w:ascii="Roboto Mono" w:cs="Roboto Mono" w:eastAsia="Roboto Mono" w:hAnsi="Roboto Mono"/>
          <w:rtl w:val="0"/>
        </w:rPr>
        <w:t xml:space="preserve">idUsuario</w:t>
      </w:r>
      <w:r w:rsidDel="00000000" w:rsidR="00000000" w:rsidRPr="00000000">
        <w:rPr>
          <w:rtl w:val="0"/>
        </w:rPr>
        <w:t xml:space="preserve">. Esto permite que en Swagger se entienda mejor qué representa cada campo al momento de crear un reporte.</w:t>
      </w:r>
    </w:p>
    <w:p w:rsidR="00000000" w:rsidDel="00000000" w:rsidP="00000000" w:rsidRDefault="00000000" w:rsidRPr="00000000" w14:paraId="00000005">
      <w:pPr>
        <w:spacing w:after="240" w:before="240" w:lineRule="auto"/>
        <w:rPr/>
      </w:pPr>
      <w:r w:rsidDel="00000000" w:rsidR="00000000" w:rsidRPr="00000000">
        <w:rPr>
          <w:rtl w:val="0"/>
        </w:rPr>
        <w:t xml:space="preserve">Además, se mantuvieron las validaciones que ya existían, como </w:t>
      </w:r>
      <w:r w:rsidDel="00000000" w:rsidR="00000000" w:rsidRPr="00000000">
        <w:rPr>
          <w:rFonts w:ascii="Roboto Mono" w:cs="Roboto Mono" w:eastAsia="Roboto Mono" w:hAnsi="Roboto Mono"/>
          <w:rtl w:val="0"/>
        </w:rPr>
        <w:t xml:space="preserve">@NotBlank</w:t>
      </w:r>
      <w:r w:rsidDel="00000000" w:rsidR="00000000" w:rsidRPr="00000000">
        <w:rPr>
          <w:rtl w:val="0"/>
        </w:rPr>
        <w:t xml:space="preserve">, </w:t>
      </w:r>
      <w:r w:rsidDel="00000000" w:rsidR="00000000" w:rsidRPr="00000000">
        <w:rPr>
          <w:rFonts w:ascii="Roboto Mono" w:cs="Roboto Mono" w:eastAsia="Roboto Mono" w:hAnsi="Roboto Mono"/>
          <w:rtl w:val="0"/>
        </w:rPr>
        <w:t xml:space="preserve">@NotNull</w:t>
      </w:r>
      <w:r w:rsidDel="00000000" w:rsidR="00000000" w:rsidRPr="00000000">
        <w:rPr>
          <w:rtl w:val="0"/>
        </w:rPr>
        <w:t xml:space="preserve"> y </w:t>
      </w:r>
      <w:r w:rsidDel="00000000" w:rsidR="00000000" w:rsidRPr="00000000">
        <w:rPr>
          <w:rFonts w:ascii="Roboto Mono" w:cs="Roboto Mono" w:eastAsia="Roboto Mono" w:hAnsi="Roboto Mono"/>
          <w:rtl w:val="0"/>
        </w:rPr>
        <w:t xml:space="preserve">@Size</w:t>
      </w:r>
      <w:r w:rsidDel="00000000" w:rsidR="00000000" w:rsidRPr="00000000">
        <w:rPr>
          <w:rtl w:val="0"/>
        </w:rPr>
        <w:t xml:space="preserve">. Estas validaciones no fueron eliminadas porque cumplen una función importante: controlar que los datos obligatorios sean enviados correctamente y que el tipo de reporte no supere el tamaño permitido.</w:t>
      </w:r>
    </w:p>
    <w:p w:rsidR="00000000" w:rsidDel="00000000" w:rsidP="00000000" w:rsidRDefault="00000000" w:rsidRPr="00000000" w14:paraId="00000006">
      <w:pPr>
        <w:spacing w:after="240" w:before="240" w:lineRule="auto"/>
        <w:rPr/>
      </w:pPr>
      <w:r w:rsidDel="00000000" w:rsidR="00000000" w:rsidRPr="00000000">
        <w:rPr>
          <w:rtl w:val="0"/>
        </w:rPr>
        <w:t xml:space="preserve">En el archivo </w:t>
      </w:r>
      <w:r w:rsidDel="00000000" w:rsidR="00000000" w:rsidRPr="00000000">
        <w:rPr>
          <w:rFonts w:ascii="Roboto Mono" w:cs="Roboto Mono" w:eastAsia="Roboto Mono" w:hAnsi="Roboto Mono"/>
          <w:rtl w:val="0"/>
        </w:rPr>
        <w:t xml:space="preserve">ReporteResponseDTO</w:t>
      </w:r>
      <w:r w:rsidDel="00000000" w:rsidR="00000000" w:rsidRPr="00000000">
        <w:rPr>
          <w:rtl w:val="0"/>
        </w:rPr>
        <w:t xml:space="preserve"> también se agregó </w:t>
      </w:r>
      <w:r w:rsidDel="00000000" w:rsidR="00000000" w:rsidRPr="00000000">
        <w:rPr>
          <w:rFonts w:ascii="Roboto Mono" w:cs="Roboto Mono" w:eastAsia="Roboto Mono" w:hAnsi="Roboto Mono"/>
          <w:rtl w:val="0"/>
        </w:rPr>
        <w:t xml:space="preserve">@Schema</w:t>
      </w:r>
      <w:r w:rsidDel="00000000" w:rsidR="00000000" w:rsidRPr="00000000">
        <w:rPr>
          <w:rtl w:val="0"/>
        </w:rPr>
        <w:t xml:space="preserve"> para explicar que este DTO se utiliza para mostrar la información de un reporte como respuesta de la API. Se documentaron campos como el identificador del reporte, el tipo, la fecha, los datos y el usuario asociado.</w:t>
      </w:r>
    </w:p>
    <w:p w:rsidR="00000000" w:rsidDel="00000000" w:rsidP="00000000" w:rsidRDefault="00000000" w:rsidRPr="00000000" w14:paraId="00000007">
      <w:pPr>
        <w:spacing w:after="240" w:before="240" w:lineRule="auto"/>
        <w:rPr/>
      </w:pPr>
      <w:r w:rsidDel="00000000" w:rsidR="00000000" w:rsidRPr="00000000">
        <w:rPr>
          <w:rtl w:val="0"/>
        </w:rPr>
        <w:t xml:space="preserve">Estos cambios no modifican el funcionamiento interno del sistema ni la lógica del servicio. Solo ayudan a que la documentación de Swagger sea más clara, ordenada y fácil de entender para cualquier persona que revise los endpoints de Reportes.</w:t>
      </w:r>
    </w:p>
    <w:p w:rsidR="00000000" w:rsidDel="00000000" w:rsidP="00000000" w:rsidRDefault="00000000" w:rsidRPr="00000000" w14:paraId="00000008">
      <w:pPr>
        <w:spacing w:after="240" w:before="240" w:lineRule="auto"/>
        <w:rPr/>
      </w:pPr>
      <w:r w:rsidDel="00000000" w:rsidR="00000000" w:rsidRPr="00000000">
        <w:rPr>
          <w:rtl w:val="0"/>
        </w:rPr>
        <w:t xml:space="preserve">En resumen, el cambio realizado fue documentar los modelos DTO usando </w:t>
      </w:r>
      <w:r w:rsidDel="00000000" w:rsidR="00000000" w:rsidRPr="00000000">
        <w:rPr>
          <w:rFonts w:ascii="Roboto Mono" w:cs="Roboto Mono" w:eastAsia="Roboto Mono" w:hAnsi="Roboto Mono"/>
          <w:rtl w:val="0"/>
        </w:rPr>
        <w:t xml:space="preserve">@Schema</w:t>
      </w:r>
      <w:r w:rsidDel="00000000" w:rsidR="00000000" w:rsidRPr="00000000">
        <w:rPr>
          <w:rtl w:val="0"/>
        </w:rPr>
        <w:t xml:space="preserve">, manteniendo las validaciones existentes y mejorando la presentación de la información en Swagger.</w:t>
      </w:r>
    </w:p>
    <w:p w:rsidR="00000000" w:rsidDel="00000000" w:rsidP="00000000" w:rsidRDefault="00000000" w:rsidRPr="00000000" w14:paraId="00000009">
      <w:pPr>
        <w:rPr/>
      </w:pPr>
      <w:r w:rsidDel="00000000" w:rsidR="00000000" w:rsidRPr="00000000">
        <w:rPr/>
        <w:drawing>
          <wp:inline distB="114300" distT="114300" distL="114300" distR="114300">
            <wp:extent cx="5731200" cy="571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3149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3644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4972050" cy="3238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720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importar para poder utilizar schema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