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w:t>
      </w:r>
      <w:del w:id="0" w:author="Unknown Author" w:date="2026-09-30T19:33:23Z">
        <w:r>
          <w:rPr/>
          <w:delText xml:space="preserve">justamente </w:delText>
        </w:r>
      </w:del>
      <w:r>
        <w:rP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w:t>
      </w:r>
      <w:ins w:id="1" w:author="Unknown Author" w:date="2026-09-30T19:33:23Z">
        <w:r>
          <w:rPr/>
          <w:t>reúne</w:t>
        </w:r>
      </w:ins>
      <w:del w:id="2" w:author="Unknown Author" w:date="2026-09-30T19:33:23Z">
        <w:r>
          <w:rPr/>
          <w:delText>es un conjunto de</w:delText>
        </w:r>
      </w:del>
      <w:r>
        <w:rPr/>
        <w:t xml:space="preserv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Muros de piedra</w:t>
      </w:r>
      <w:del w:id="3" w:author="Unknown Author" w:date="2026-09-30T19:33:23Z">
        <w:r>
          <w:rPr/>
          <w:delText xml:space="preserve"> de dos metros de alto</w:delText>
        </w:r>
      </w:del>
      <w:r>
        <w:rPr/>
        <w:t>, fuego al centro, herramientas colgadas</w:t>
      </w:r>
      <w:del w:id="4" w:author="Unknown Author" w:date="2026-09-30T19:33:23Z">
        <w:r>
          <w:rPr/>
          <w:delText xml:space="preserve"> de las vigas</w:delText>
        </w:r>
      </w:del>
      <w:r>
        <w:rPr/>
        <w:t xml:space="preserve"> (Botelho Gosálvez, 1982 [1945]: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w:t>
      </w:r>
      <w:ins w:id="5" w:author="Unknown Author" w:date="2026-09-30T19:33:23Z">
        <w:r>
          <w:rPr/>
          <w:t xml:space="preserve"> (Figura 7)</w:t>
        </w:r>
      </w:ins>
      <w:r>
        <w:rPr/>
        <w:t xml:space="preserve">.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w:t>
      </w:r>
      <w:del w:id="6" w:author="Unknown Author" w:date="2026-09-30T19:33:23Z">
        <w:r>
          <w:rPr/>
          <w:delText xml:space="preserve">Juan Condori está enterrado en el cementerio de los mineros; los miembros de Basilio Quispe, «en muchos sitios» (ibid.: 69). </w:delText>
        </w:r>
      </w:del>
      <w:r>
        <w:rPr/>
        <w:t>El Signo Escalonado se rehace sin su último escalón. Una pirca de doble cara enseña lo que esa memoria olvida: las piedras grandes dan la cara, pero adentro</w:t>
      </w:r>
      <w:del w:id="7" w:author="Unknown Author" w:date="2026-09-30T19:33:23Z">
        <w:r>
          <w:rPr/>
          <w:delText>, apretadas entre las dos caras,</w:delText>
        </w:r>
      </w:del>
      <w:r>
        <w:rPr/>
        <w:t xml:space="preserve">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ins w:id="9" w:author="Unknown Author" w:date="2026-09-30T19:33:23Z"/>
        </w:rPr>
      </w:pPr>
      <w:ins w:id="8" w:author="Unknown Author" w:date="2026-09-30T19:33:23Z">
        <w:r>
          <w:rPr/>
          <w:drawing>
            <wp:inline distT="0" distB="0" distL="0" distR="0">
              <wp:extent cx="5039995" cy="299529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2995295"/>
                      </a:xfrm>
                      <a:prstGeom prst="rect">
                        <a:avLst/>
                      </a:prstGeom>
                    </pic:spPr>
                  </pic:pic>
                </a:graphicData>
              </a:graphic>
            </wp:inline>
          </w:drawing>
        </w:r>
      </w:ins>
    </w:p>
    <w:p>
      <w:pPr>
        <w:pStyle w:val="Piedefigura"/>
        <w:rPr>
          <w:ins w:id="14" w:author="Unknown Author" w:date="2026-09-30T19:33:23Z"/>
        </w:rPr>
      </w:pPr>
      <w:ins w:id="10" w:author="Unknown Author" w:date="2026-09-30T19:33:23Z">
        <w:r>
          <w:rPr>
            <w:b/>
            <w:bCs/>
          </w:rPr>
          <w:t>Figura 7.</w:t>
        </w:r>
      </w:ins>
      <w:ins w:id="11" w:author="Unknown Author" w:date="2026-09-30T19:33:23Z">
        <w:r>
          <w:rPr/>
          <w:t xml:space="preserve"> </w:t>
        </w:r>
      </w:ins>
      <w:ins w:id="12" w:author="Unknown Author" w:date="2026-09-30T19:33:23Z">
        <w:r>
          <w:rPr>
            <w:i/>
            <w:iCs/>
          </w:rPr>
          <w:t>La memoria del retorno</w:t>
        </w:r>
      </w:ins>
      <w:ins w:id="13" w:author="Unknown Author" w:date="2026-09-30T19:33:23Z">
        <w:r>
          <w:rPr/>
          <w:t>. Diagrama. Fuente: elaboración propia con asistencia de IA.</w:t>
        </w:r>
      </w:ins>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w:t>
      </w:r>
      <w:ins w:id="15" w:author="Unknown Author" w:date="2026-09-30T19:33:23Z">
        <w:r>
          <w:rPr/>
          <w:t xml:space="preserve"> (Figura 8)</w:t>
        </w:r>
      </w:ins>
      <w:r>
        <w:rPr/>
        <w:t>.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ins w:id="17" w:author="Unknown Author" w:date="2026-09-30T19:33:23Z"/>
        </w:rPr>
      </w:pPr>
      <w:ins w:id="16" w:author="Unknown Author" w:date="2026-09-30T19:33:23Z">
        <w:r>
          <w:rPr/>
          <w:drawing>
            <wp:inline distT="0" distB="0" distL="0" distR="0">
              <wp:extent cx="5039995" cy="31102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039995" cy="3110230"/>
                      </a:xfrm>
                      <a:prstGeom prst="rect">
                        <a:avLst/>
                      </a:prstGeom>
                    </pic:spPr>
                  </pic:pic>
                </a:graphicData>
              </a:graphic>
            </wp:inline>
          </w:drawing>
        </w:r>
      </w:ins>
    </w:p>
    <w:p>
      <w:pPr>
        <w:pStyle w:val="Piedefigura"/>
        <w:rPr>
          <w:ins w:id="22" w:author="Unknown Author" w:date="2026-09-30T19:33:23Z"/>
        </w:rPr>
      </w:pPr>
      <w:ins w:id="18" w:author="Unknown Author" w:date="2026-09-30T19:33:23Z">
        <w:r>
          <w:rPr>
            <w:b/>
            <w:bCs/>
          </w:rPr>
          <w:t>Figura 8.</w:t>
        </w:r>
      </w:ins>
      <w:ins w:id="19" w:author="Unknown Author" w:date="2026-09-30T19:33:23Z">
        <w:r>
          <w:rPr/>
          <w:t xml:space="preserve"> </w:t>
        </w:r>
      </w:ins>
      <w:ins w:id="20" w:author="Unknown Author" w:date="2026-09-30T19:33:23Z">
        <w:r>
          <w:rPr>
            <w:i/>
            <w:iCs/>
          </w:rPr>
          <w:t>Tres montones</w:t>
        </w:r>
      </w:ins>
      <w:ins w:id="21" w:author="Unknown Author" w:date="2026-09-30T19:33:23Z">
        <w:r>
          <w:rPr/>
          <w:t>. Diagrama. Fuente: elaboración propia con asistencia de IA.</w:t>
        </w:r>
      </w:ins>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w:t>
      </w:r>
      <w:ins w:id="23" w:author="Unknown Author" w:date="2026-09-30T19:33:23Z">
        <w:r>
          <w:rPr/>
          <w:t xml:space="preserve">IA </w:t>
        </w:r>
      </w:ins>
      <w:del w:id="24" w:author="Unknown Author" w:date="2026-09-30T19:33:23Z">
        <w:r>
          <w:rPr/>
          <w:delText xml:space="preserve">inteligencia artificial </w:delText>
        </w:r>
      </w:del>
      <w:r>
        <w:rPr/>
        <w:t xml:space="preserve">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w:t>
      </w:r>
      <w:ins w:id="25" w:author="Unknown Author" w:date="2026-09-30T19:33:23Z">
        <w:r>
          <w:rPr/>
          <w:t>(figuras 1-6) y el diseño y trazado de los diagramas (figuras 7 y 8)</w:t>
        </w:r>
      </w:ins>
      <w:del w:id="26" w:author="Unknown Author" w:date="2026-09-30T19:33:23Z">
        <w:r>
          <w:rPr/>
          <w:delText>de las figuras 1 a 6</w:delText>
        </w:r>
      </w:del>
      <w:r>
        <w:rPr/>
        <w:t xml:space="preserve">.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2026-09-30T19:33:22Z</dcterms:created>
  <dc:creator/>
  <dc:description/>
  <dc:language>en-US</dc:language>
  <cp:lastModifiedBy/>
  <dcterms:modified xsi:type="dcterms:W3CDTF">2026-09-30T19:33:24Z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