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b77f2b31b346d0baf66ecb196d493a47741f34c"/>
      <w:r>
        <w:rPr/>
        <w:t xml:space="preserve">La cosecha de piedras: dibujar el habitar en </w:t>
      </w:r>
      <w:r>
        <w:rPr>
          <w:i/>
          <w:iCs/>
        </w:rPr>
        <w:t>Altiplano</w:t>
      </w:r>
      <w:r>
        <w:rPr/>
        <w:t xml:space="preserve"> de Botelho Gosálvez</w:t>
      </w:r>
    </w:p>
    <w:p>
      <w:pPr>
        <w:pStyle w:val="FirstParagraph"/>
        <w:rPr/>
      </w:pPr>
      <w:r>
        <w:rPr>
          <w:b/>
          <w:bCs/>
        </w:rPr>
        <w:t xml:space="preserve">The Harvest of Stones: Drawing Dwelling in Botelho Gosálvez’s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justamente 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La misma palabra nombra la piedra que se saca del campo y la que sujeta el techo. Que la faena tenga verbo importa: para Juhani Pallasmaa, «las experiencias arquitectónicas básicas tienen carácter de verbos más que de sustantivos» (Pallasmaa, 2014: 158). Un arquitecto reconoce aquí dos maneras de construir.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El argumento cabe en tres materiales. El ayllu marca su tierra con piedras: despeja, amontona, cerca y amojona. La aldea la reescribe con papeles: títulos, expedientes, ordenanzas. La mina convierte el mismo gesto en mercancía con máquinas. </w:t>
      </w:r>
      <w:del w:id="0" w:author="Unknown Author" w:date="2026-09-27T03:35:50Z">
        <w:r>
          <w:rPr/>
          <w:delText xml:space="preserve">Entre la piedra y el papel el intercambio no es parejo: ante la ley, un mojón no vale lo que un título. </w:delText>
        </w:r>
      </w:del>
      <w:r>
        <w:rPr/>
        <w:t>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Aquí no se lee la novela ni como documento ni como redención.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no es la excepción.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Hay tres razones para hacerlo así. Primero, </w:t>
      </w:r>
      <w:ins w:id="1" w:author="Unknown Author" w:date="2026-09-27T03:35:50Z">
        <w:r>
          <w:rPr/>
          <w:t xml:space="preserve">las narraciones también están en los paisajes: «se acumulan como capas de historia, organizan secuencias y residen en los materiales y procesos del paisaje» (Potteiger y Purinton, 1998: 5). En </w:t>
        </w:r>
      </w:ins>
      <w:ins w:id="2" w:author="Unknown Author" w:date="2026-09-27T03:35:50Z">
        <w:r>
          <w:rPr>
            <w:i/>
            <w:iCs/>
          </w:rPr>
          <w:t>Altiplano</w:t>
        </w:r>
      </w:ins>
      <w:ins w:id="3" w:author="Unknown Author" w:date="2026-09-27T03:35:50Z">
        <w:r>
          <w:rPr/>
          <w:t xml:space="preserve">, esos materiales son </w:t>
        </w:r>
      </w:ins>
      <w:del w:id="4" w:author="Unknown Author" w:date="2026-09-27T03:35:50Z">
        <w:r>
          <w:rPr/>
          <w:delText xml:space="preserve">en </w:delText>
        </w:r>
      </w:del>
      <w:del w:id="5" w:author="Unknown Author" w:date="2026-09-27T03:35:50Z">
        <w:r>
          <w:rPr>
            <w:i/>
            <w:iCs/>
          </w:rPr>
          <w:delText>Altiplano</w:delText>
        </w:r>
      </w:del>
      <w:del w:id="6" w:author="Unknown Author" w:date="2026-09-27T03:35:50Z">
        <w:r>
          <w:rPr/>
          <w:delText xml:space="preserve"> el saber sobre el espacio es material: </w:delText>
        </w:r>
      </w:del>
      <w:r>
        <w:rPr/>
        <w:t xml:space="preserve">piedra, adobe, paja y papel. Segundo, el dibujo, que obliga a decidir punto de vista, escala y límite, deja a la vista las categorías que el lector proyecta. Tercero, si dibujar es, como propone Mauricio Cárcamo Pino, un </w:t>
      </w:r>
      <w:r>
        <w:rPr>
          <w:i/>
          <w:iCs/>
        </w:rPr>
        <w:t>manuaje</w:t>
      </w:r>
      <w:r>
        <w:rPr/>
        <w:t xml:space="preserve">, una manera de pensar y de decir con las manos (Cárcamo Pino, 2025b: 244), dibujar una novela es leerla con otro órgano. </w:t>
      </w:r>
      <w:ins w:id="7" w:author="Unknown Author" w:date="2026-09-27T03:35:50Z">
        <w:r>
          <w:rPr/>
          <w:t>Como la escala del espacio puede volverse «el alcance de una epopeya o los límites de un drama personal» (Potteiger y Purinton, 1998: 6), el</w:t>
        </w:r>
      </w:ins>
      <w:del w:id="8" w:author="Unknown Author" w:date="2026-09-27T03:35:50Z">
        <w:r>
          <w:rPr/>
          <w:delText>El</w:delText>
        </w:r>
      </w:del>
      <w:r>
        <w:rPr/>
        <w:t xml:space="preserve">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Dicho de manera simple: para la primera, la tierra es un conjunto de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y cada oficio tiene su </w:t>
      </w:r>
      <w:r>
        <w:rPr>
          <w:i/>
          <w:iCs/>
        </w:rPr>
        <w:t>manoaje</w:t>
      </w:r>
      <w:r>
        <w:rPr/>
        <w:t xml:space="preserve">, «un subgrupo contextual de acciones manuales» (Cárcamo Pino, 2025b: 259). Cárcamo Pino recuerda además que la misma mano hace dos agarres: el de fuerza, como al tomar un martillo, y el de precisión, como al «sujetar un papel con dos yemas dactilares» (Cárcamo Pino, 2025a: 10). </w:t>
      </w:r>
      <w:r>
        <w:rPr>
          <w:i/>
          <w:iCs/>
        </w:rPr>
        <w:t>Altiplano</w:t>
      </w:r>
      <w:r>
        <w:rPr/>
        <w:t xml:space="preserve"> pone los dos a la vista.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w:t>
      </w:r>
      <w:ins w:id="9" w:author="Unknown Author" w:date="2026-09-27T03:35:50Z">
        <w:r>
          <w:rPr/>
          <w:t xml:space="preserve"> junta</w:t>
        </w:r>
      </w:ins>
      <w:del w:id="10" w:author="Unknown Author" w:date="2026-09-27T03:35:50Z">
        <w:r>
          <w:rPr/>
          <w:delText>, que reunía</w:delText>
        </w:r>
      </w:del>
      <w:r>
        <w:rPr/>
        <w:t xml:space="preserve">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 Los dos primeros pasos se hacen sobre el texto; los dos últimos, en el pastel.</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w:t>
      </w:r>
      <w:ins w:id="11" w:author="Unknown Author" w:date="2026-09-27T03:35:50Z">
        <w:r>
          <w:rPr>
            <w:i/>
            <w:iCs/>
          </w:rPr>
          <w:t>Parecen</w:t>
        </w:r>
      </w:ins>
      <w:del w:id="12" w:author="Unknown Author" w:date="2026-09-27T03:35:50Z">
        <w:r>
          <w:rPr>
            <w:i/>
            <w:iCs/>
          </w:rPr>
          <w:delText>La palabra clave es parecen</w:delText>
        </w:r>
      </w:del>
      <w:r>
        <w:rPr/>
        <w:t>: la jerarquía es una lectura del narrador sobre la pendiente, no un dato de la pendiente.</w:t>
      </w:r>
    </w:p>
    <w:p>
      <w:pPr>
        <w:pStyle w:val="BodyText"/>
        <w:rPr/>
      </w:pPr>
      <w:r>
        <w:rPr/>
        <w:t>La chujlla de los Huanca permite medir la casa.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guarda las herramientas de las manos. Es una caja de herramientas, y para Cárcamo Pino una caja de herramientas es a las manos lo que un idioma es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 Su umbral es el «portal de su chujlla» desde el que Paulo Huanca ve partir a los hijos que la escasez expulsa (Botelho Gosálvez, 1982 [1945]: 34).</w:t>
      </w:r>
    </w:p>
    <w:p>
      <w:pPr>
        <w:pStyle w:val="BodyText"/>
        <w:rPr/>
      </w:pPr>
      <w:r>
        <w:rPr>
          <w:b/>
          <w:bCs/>
        </w:rPr>
        <w:t xml:space="preserve">Figura 1. </w:t>
      </w:r>
      <w:r>
        <w:rPr>
          <w:b/>
          <w:bCs/>
          <w:i/>
          <w:iCs/>
        </w:rPr>
        <w:t>Cráneo/nido</w:t>
      </w:r>
      <w:r>
        <w:rPr>
          <w:b/>
          <w:bCs/>
        </w:rPr>
        <w:t>.</w:t>
      </w:r>
      <w:r>
        <w:rPr/>
        <w:t xml:space="preserve"> (1) </w:t>
      </w:r>
      <w:r>
        <w:rPr>
          <w:i/>
          <w:iCs/>
        </w:rPr>
        <w:t>Texto</w:t>
      </w:r>
      <w:r>
        <w:rPr/>
        <w:t xml:space="preserve">. Muros de piedra de dos metros de alto, fuego al centro, herramientas colgadas de las vigas (ibid.: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donde se detiene el narrador: en el alma de los comunarios, porque «en su secreto, nadie podía entrar»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w:t>
      </w:r>
      <w:del w:id="13" w:author="Unknown Author" w:date="2026-09-27T03:35:50Z">
        <w:r>
          <w:rPr/>
          <w:delText xml:space="preserve">signo no es una jerarquía fija, sino un mecanismo que vuelve a escalonar a la gente en cada lugar; y el </w:delText>
        </w:r>
      </w:del>
      <w:r>
        <w:rPr/>
        <w:t>mito y el mapa no se oponen</w:t>
      </w:r>
      <w:ins w:id="14" w:author="Unknown Author" w:date="2026-09-27T03:35:50Z">
        <w:r>
          <w:rPr/>
          <w:t>:</w:t>
        </w:r>
      </w:ins>
      <w:del w:id="15" w:author="Unknown Author" w:date="2026-09-27T03:35:50Z">
        <w:r>
          <w:rPr/>
          <w:delText>, porque</w:delText>
        </w:r>
      </w:del>
      <w:r>
        <w:rPr/>
        <w:t xml:space="preserve">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Rechaza la defensa, aunque una amenaza lo obliga a pagar la consulta (ibid.: 105).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 El narrador vuelve a proyectar: mira la cordillera con la arquitectura de Europa.</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 Es una arquitectura de manos.</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Un umbral sin piedras.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obra de muchas manos.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Formato vertical.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del w:id="16" w:author="Unknown Author" w:date="2026-09-27T03:35:50Z">
        <w:r>
          <w:rPr/>
          <w:delText xml:space="preserve"> La montaña de piedras que los comunarios soñaban más alta que el cerro (Botelho Gosálvez, 1982 [1945]: 9) crece, pero como desmonte: el cascote se sube «a la superficie» (ibid.: 144).</w:delText>
        </w:r>
      </w:del>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w:t>
      </w:r>
      <w:del w:id="17" w:author="Unknown Author" w:date="2026-09-27T03:35:50Z">
        <w:r>
          <w:rPr/>
          <w:delText xml:space="preserve"> La llanura sin límites se vuelve una jaula, y el cerco se cerrará sobre un hombre.</w:delText>
        </w:r>
      </w:del>
    </w:p>
    <w:p>
      <w:pPr>
        <w:pStyle w:val="BodyText"/>
        <w:rPr/>
      </w:pPr>
      <w:r>
        <w:rPr/>
        <w:t xml:space="preserve">El yatiri Basilio Quispe es acusado de causar la sequía: de sus ropas caen «dos muñequitos de lana» atravesados por una espina (Botelho Gosálvez, 1982 [1945]: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las montañas, en cambio, suelen ser masculinas (Dean, 2010: 68), como el cerro «padre del ayllu» (Botelho Gosálvez, 1982 [1945]: 8). Lo que sí es del narrador es el tono: una tierra que «abortó en plena gestación» (ibid.: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w:t>
      </w:r>
      <w:del w:id="18" w:author="Unknown Author" w:date="2026-09-27T03:35:50Z">
        <w:r>
          <w:rPr/>
          <w:delText xml:space="preserve">Falta, además, la fuerza animal. </w:delText>
        </w:r>
      </w:del>
      <w:r>
        <w:rPr/>
        <w:t xml:space="preserve">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 Es lo contrario del lema que abre este artículo: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Juan Condori está enterrado en el cementerio de los mineros; los miembros de Basilio Quispe, «en muchos sitios» (ibid.: 69). El Signo Escalonado se rehace sin su último escalón. Con la cosecha, los derrotados «olvidaron la pesadilla pasada», y la Pachamama recuperó «su prestigio de hembra paridora y múltiple» (ibid.: 159). La paz se paga con ese olvido.</w:t>
      </w:r>
    </w:p>
    <w:p>
      <w:pPr>
        <w:pStyle w:val="BodyText"/>
        <w:rPr/>
      </w:pPr>
      <w:bookmarkStart w:id="9" w:name="Xd33dadc6dc41c4f190a3160c8a87a45b956b4eb"/>
      <w:r>
        <w:rPr/>
        <w:t>Ursula K. Le Guin opuso dos formas de contar: la del arma, con forma de flecha,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pesebre fue tumba, y el ayllu reparado deja fuera a los sin tierra.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los sueños que el narrador declara inaccesibles.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inteligencia artificial 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de las figuras 1 a 6.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ins w:id="22" w:author="Unknown Author" w:date="2026-09-27T03:35:50Z"/>
        </w:rPr>
      </w:pPr>
      <w:ins w:id="19" w:author="Unknown Author" w:date="2026-09-27T03:35:50Z">
        <w:r>
          <w:rPr/>
          <w:t xml:space="preserve">Potteiger, Matthew y Purinton, Jamie (1998). </w:t>
        </w:r>
      </w:ins>
      <w:ins w:id="20" w:author="Unknown Author" w:date="2026-09-27T03:35:50Z">
        <w:r>
          <w:rPr>
            <w:i/>
            <w:iCs/>
          </w:rPr>
          <w:t>Landscape Narratives: Design Practices for Telling Stories</w:t>
        </w:r>
      </w:ins>
      <w:ins w:id="21" w:author="Unknown Author" w:date="2026-09-27T03:35:50Z">
        <w:r>
          <w:rPr/>
          <w:t>. Nueva York: John Wiley &amp; Sons.</w:t>
        </w:r>
      </w:ins>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modela un barro 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notes" Target="footnotes.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2026-09-27T03:35:40Z</dcterms:created>
  <dc:creator/>
  <dc:description/>
  <dc:language>en-US</dc:language>
  <cp:lastModifiedBy/>
  <dcterms:modified xsi:type="dcterms:W3CDTF">2026-09-27T03:35:50Z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