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b77f2b31b346d0baf66ecb196d493a47741f34c"/>
      <w:r>
        <w:rPr/>
        <w:t xml:space="preserve">La cosecha de piedras: dibujar el habitar en </w:t>
      </w:r>
      <w:r>
        <w:rPr>
          <w:i/>
          <w:iCs/>
        </w:rPr>
        <w:t>Altiplano</w:t>
      </w:r>
      <w:r>
        <w:rPr/>
        <w:t xml:space="preserve"> de Botelho Gosálvez</w:t>
      </w:r>
    </w:p>
    <w:p>
      <w:pPr>
        <w:pStyle w:val="FirstParagraph"/>
        <w:rPr/>
      </w:pPr>
      <w:r>
        <w:rPr>
          <w:b/>
          <w:bCs/>
        </w:rPr>
        <w:t xml:space="preserve">The Harvest of Stones: Drawing Dwelling in Botelho Gosálvez’s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La misma palabra nombra la piedra que se saca del campo y la que sujeta el techo. </w:t>
      </w:r>
      <w:ins w:id="0" w:author="Unknown Author" w:date="2026-09-26T23:13:20Z">
        <w:r>
          <w:rPr/>
          <w:t xml:space="preserve">Que la faena tenga verbo importa: para Juhani Pallasmaa, «las experiencias arquitectónicas básicas tienen carácter de verbos más que de sustantivos» (Pallasmaa, 2014: 158). </w:t>
        </w:r>
      </w:ins>
      <w:r>
        <w:rPr/>
        <w:t xml:space="preserve">Un arquitecto reconoce aquí dos maneras de construir.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El argumento cabe en tres materiales. El ayllu marca su tierra con piedras: despeja, amontona, cerca y amojona. La aldea la reescribe con papeles: títulos, expedientes, ordenanzas. La mina convierte el mismo gesto en mercancía con máquinas. Entre la piedra y el papel el intercambio no es parejo: ante la ley, un mojón no vale lo que un título.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w:t>
      </w:r>
      <w:ins w:id="1" w:author="Unknown Author" w:date="2026-09-26T23:13:20Z">
        <w:r>
          <w:rPr/>
          <w:t xml:space="preserve">Aquí no se lee </w:t>
        </w:r>
      </w:ins>
      <w:del w:id="2" w:author="Unknown Author" w:date="2026-09-26T23:13:20Z">
        <w:r>
          <w:rPr/>
          <w:delText xml:space="preserve">Esa nota invita a leer </w:delText>
        </w:r>
      </w:del>
      <w:r>
        <w:rPr/>
        <w:t xml:space="preserve">la novela </w:t>
      </w:r>
      <w:ins w:id="3" w:author="Unknown Author" w:date="2026-09-26T23:13:20Z">
        <w:r>
          <w:rPr/>
          <w:t xml:space="preserve">ni </w:t>
        </w:r>
      </w:ins>
      <w:r>
        <w:rPr/>
        <w:t xml:space="preserve">como documento </w:t>
      </w:r>
      <w:ins w:id="4" w:author="Unknown Author" w:date="2026-09-26T23:13:20Z">
        <w:r>
          <w:rPr/>
          <w:t>ni</w:t>
        </w:r>
      </w:ins>
      <w:del w:id="5" w:author="Unknown Author" w:date="2026-09-26T23:13:20Z">
        <w:r>
          <w:rPr/>
          <w:delText>y</w:delText>
        </w:r>
      </w:del>
      <w:r>
        <w:rPr/>
        <w:t xml:space="preserve"> como redención</w:t>
      </w:r>
      <w:del w:id="6" w:author="Unknown Author" w:date="2026-09-26T23:13:20Z">
        <w:r>
          <w:rPr/>
          <w:delText>; aquí no se sigue ninguna de las dos lecturas</w:delText>
        </w:r>
      </w:del>
      <w:r>
        <w:rPr/>
        <w:t xml:space="preserve">.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no es la excepción.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se hace desde la arquitectura y el dibujo, con las herramientas de ese oficio: la planta, el corte, el peso de los materiales, la mano que dibuja. Hay tres razones para hacerlo así. Primero, en </w:t>
      </w:r>
      <w:r>
        <w:rPr>
          <w:i/>
          <w:iCs/>
        </w:rPr>
        <w:t>Altiplano</w:t>
      </w:r>
      <w:r>
        <w:rPr/>
        <w:t xml:space="preserve"> el saber sobre el espacio es material: piedra, adobe, paja y papel. Segundo, el dibujo, que obliga a decidir punto de vista, escala y límite, deja a la vista las categorías que el lector proyecta. Tercero, si dibujar es, como propone Mauricio Cárcamo Pino, un </w:t>
      </w:r>
      <w:r>
        <w:rPr>
          <w:i/>
          <w:iCs/>
        </w:rPr>
        <w:t>manuaje</w:t>
      </w:r>
      <w:r>
        <w:rPr/>
        <w:t xml:space="preserve">, una manera de pensar y de decir con las manos (Cárcamo Pino, 2025b: 244), dibujar una novela es leerla con otro órgano. El recorrido cambia de escala: la casa y el ayllu (sección 3), la aldea (4), el éxodo (5), el cuerpo (6) y el retorno (7). </w:t>
      </w:r>
      <w:ins w:id="7" w:author="Unknown Author" w:date="2026-09-26T23:13:20Z">
        <w:r>
          <w:rPr/>
          <w:t>Allí</w:t>
        </w:r>
      </w:ins>
      <w:del w:id="8" w:author="Unknown Author" w:date="2026-09-26T23:13:20Z">
        <w:r>
          <w:rPr/>
          <w:delText>En ese recorrido</w:delText>
        </w:r>
      </w:del>
      <w:r>
        <w:rPr/>
        <w:t xml:space="preserve">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 xml:space="preserve">Fernando Vázquez Ramos y sus colegas recuerdan que el espacio es un tema </w:t>
      </w:r>
      <w:ins w:id="9" w:author="Unknown Author" w:date="2026-09-26T23:13:20Z">
        <w:r>
          <w:rPr/>
          <w:t>moderno y abstracto</w:t>
        </w:r>
      </w:ins>
      <w:del w:id="10" w:author="Unknown Author" w:date="2026-09-26T23:13:20Z">
        <w:r>
          <w:rPr/>
          <w:delText>«esencialmente moderno y, como tal, movedizo y, sobre todo, abstracto»</w:delText>
        </w:r>
      </w:del>
      <w:r>
        <w:rPr/>
        <w:t>,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Dicho de manera simple: para la primera, la tierra es un conjunto de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¿Con qué leer, entonces? Con las manos</w:t>
      </w:r>
      <w:ins w:id="11" w:author="Unknown Author" w:date="2026-09-26T23:13:20Z">
        <w:r>
          <w:rPr/>
          <w:t xml:space="preserve">. De las imágenes de la materia, Gaston Bachelard escribió: «La vista las nombra, pero la mano las conoce» (Bachelard, 1978 [1942]: 7-8, cit. en Pallasmaa, 2014: 53). En </w:t>
        </w:r>
      </w:ins>
      <w:ins w:id="12" w:author="Unknown Author" w:date="2026-09-26T23:13:20Z">
        <w:r>
          <w:rPr>
            <w:i/>
            <w:iCs/>
          </w:rPr>
          <w:t>Altiplano</w:t>
        </w:r>
      </w:ins>
      <w:ins w:id="13" w:author="Unknown Author" w:date="2026-09-26T23:13:20Z">
        <w:r>
          <w:rPr/>
          <w:t>, el narrador nombra; el comunario, que despeja y amontona, conoce</w:t>
        </w:r>
      </w:ins>
      <w:del w:id="14" w:author="Unknown Author" w:date="2026-09-26T23:13:20Z">
        <w:r>
          <w:rPr/>
          <w:delText>, pero sin oponerlas al papel</w:delText>
        </w:r>
      </w:del>
      <w:r>
        <w:rPr/>
        <w:t xml:space="preserv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y cada oficio tiene su </w:t>
      </w:r>
      <w:r>
        <w:rPr>
          <w:i/>
          <w:iCs/>
        </w:rPr>
        <w:t>manoaje</w:t>
      </w:r>
      <w:r>
        <w:rP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 </w:t>
      </w:r>
      <w:r>
        <w:rPr>
          <w:i/>
          <w:iCs/>
        </w:rPr>
        <w:t>Altiplano</w:t>
      </w:r>
      <w:r>
        <w:rPr/>
        <w:t xml:space="preserve"> pone los dos a la vista.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ins w:id="15" w:author="Unknown Author" w:date="2026-09-26T23:13:20Z">
        <w:r>
          <w:rPr/>
          <w:t>No</w:t>
        </w:r>
      </w:ins>
      <w:del w:id="16" w:author="Unknown Author" w:date="2026-09-26T23:13:20Z">
        <w:r>
          <w:rPr/>
          <w:delText>Falta decir qué dibujo se usa, porque no</w:delText>
        </w:r>
      </w:del>
      <w:r>
        <w:rPr/>
        <w:t xml:space="preserve">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w:t>
      </w:r>
      <w:ins w:id="17" w:author="Unknown Author" w:date="2026-09-26T23:13:20Z">
        <w:r>
          <w:rPr/>
          <w:t xml:space="preserve">en un fichero </w:t>
        </w:r>
      </w:ins>
      <w:r>
        <w:rPr/>
        <w:t>los datos del texto</w:t>
      </w:r>
      <w:ins w:id="18" w:author="Unknown Author" w:date="2026-09-26T23:13:20Z">
        <w:r>
          <w:rPr/>
          <w:t>,</w:t>
        </w:r>
      </w:ins>
      <w:del w:id="19" w:author="Unknown Author" w:date="2026-09-26T23:13:20Z">
        <w:r>
          <w:rPr/>
          <w:delText xml:space="preserve"> (lugar, materia, medida, luz, color) en una «biblioteca de observaciones» (ibid.: 15); aquí, un fichero de pasajes</w:delText>
        </w:r>
      </w:del>
      <w:r>
        <w:rPr/>
        <w:t xml:space="preserve">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 Los dos primeros pasos se hacen sobre el texto; los dos últimos, en el pastel.</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w:t>
      </w:r>
      <w:ins w:id="20" w:author="Unknown Author" w:date="2026-09-26T23:13:20Z">
        <w:r>
          <w:rPr/>
          <w:t>, el del tacto y el movimiento del cuerpo</w:t>
        </w:r>
      </w:ins>
      <w:del w:id="21" w:author="Unknown Author" w:date="2026-09-26T23:13:20Z">
        <w:r>
          <w:rPr/>
          <w:delText>: lo que se sabe por el tacto, el movimiento, la posición del cuerpo y el equilibrio</w:delText>
        </w:r>
      </w:del>
      <w:r>
        <w:rPr/>
        <w:t xml:space="preserve">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 xml:space="preserve">La chujlla de los Huanca permite medir la casa.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y para Cárcamo Pino una caja de herramientas es a las manos lo que un idioma es a la lengua (Cárcamo Pino, 2025a: 12). El narrador, en cambio, entra como un intruso que no habita, sino que escribe: los camastros son «morada de piojos y pulgas» (Botelho Gosálvez, 1982 [1945]: 31). </w:t>
      </w:r>
      <w:ins w:id="22" w:author="Unknown Author" w:date="2026-09-26T23:13:20Z">
        <w:r>
          <w:rPr/>
          <w:t>Pallasmaa recuerda que «la casa es una metáfora del cuerpo y el cuerpo una metáfora de la casa» (Pallasmaa</w:t>
        </w:r>
      </w:ins>
      <w:del w:id="23" w:author="Unknown Author" w:date="2026-09-26T23:13:20Z">
        <w:r>
          <w:rPr/>
          <w:delText>Para Gaston Bachelard, el nido, «una cosa precaria», hace soñar con la seguridad (Bachelard, 1994 [1958]: 102, cit. en Martin</w:delText>
        </w:r>
      </w:del>
      <w:r>
        <w:rPr/>
        <w:t xml:space="preserve">, 2014: </w:t>
      </w:r>
      <w:ins w:id="24" w:author="Unknown Author" w:date="2026-09-26T23:13:20Z">
        <w:r>
          <w:rPr/>
          <w:t>159); el narrador hace de la chujlla</w:t>
        </w:r>
      </w:ins>
      <w:del w:id="25" w:author="Unknown Author" w:date="2026-09-26T23:13:20Z">
        <w:r>
          <w:rPr/>
          <w:delText>71). Para el narrador, la chujlla es</w:delText>
        </w:r>
      </w:del>
      <w:r>
        <w:rPr/>
        <w:t xml:space="preserve"> una madriguera. Su umbral es el «portal de su chujlla» desde el que Paulo Huanca ve partir a los hijos que la escasez expulsa (Botelho Gosálvez, 1982 [1945]: 34).</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de dos metros de alto, fuego al centro, herramientas colgadas de las vigas (ibid.: 8, 30-31) y, en el techo, un crucifijo con «una pequeña huaca de barro cocido» (ibid.: 10). (2) </w:t>
      </w:r>
      <w:r>
        <w:rPr>
          <w:i/>
          <w:iCs/>
        </w:rPr>
        <w:t>Operación</w:t>
      </w:r>
      <w:r>
        <w:rPr/>
        <w:t>.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w:t>
      </w:r>
      <w:del w:id="26" w:author="Unknown Author" w:date="2026-09-26T23:13:20Z">
        <w:r>
          <w:rPr/>
          <w:delText xml:space="preserve"> tomada de Bachelard</w:delText>
        </w:r>
      </w:del>
      <w:r>
        <w:rPr/>
        <w:t>, no un hallazgo</w:t>
      </w:r>
      <w:ins w:id="27" w:author="Unknown Author" w:date="2026-09-26T23:13:20Z">
        <w:r>
          <w:rPr/>
          <w:t>: lleva al dibujo esa correspondencia entre casa y cuerpo</w:t>
        </w:r>
      </w:ins>
      <w:r>
        <w:rPr/>
        <w:t xml:space="preserve">. (3) </w:t>
      </w:r>
      <w:r>
        <w:rPr>
          <w:i/>
          <w:iCs/>
        </w:rPr>
        <w:t>Contraste</w:t>
      </w:r>
      <w:r>
        <w:rPr/>
        <w:t>. El esquema tiene que decidir desde dónde se mira, y el texto ofrece dos lugares: el del narrador, intruso en la puerta, y el del cuerpo que habita, al que remiten el hollín, los camastros y las herramientas. El corte elige el segundo y se detiene donde se detiene el narrador: en el alma de los comunarios, porque «en su secreto, nadie podía entrar» (Botelho Gosálvez, 1982 [1945]: 65).</w:t>
      </w:r>
    </w:p>
    <w:p>
      <w:pPr>
        <w:pStyle w:val="Figura"/>
        <w:rPr/>
      </w:pPr>
      <w:r>
        <w:rPr/>
        <w:drawing>
          <wp:inline distT="0" distB="0" distL="0" distR="0">
            <wp:extent cx="5039995" cy="28670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286702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signo no es una jerarquía fija, sino un mecanismo que vuelve a escalonar a la gente en cada lugar; y el mito y el mapa no se oponen, porque los dos escalonan.</w:t>
      </w:r>
    </w:p>
    <w:p>
      <w:pPr>
        <w:pStyle w:val="Figura"/>
        <w:rPr/>
      </w:pPr>
      <w:r>
        <w:rPr/>
        <w:drawing>
          <wp:inline distT="0" distB="0" distL="0" distR="0">
            <wp:extent cx="4679950" cy="37865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79950" cy="378650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del w:id="28" w:author="Unknown Author" w:date="2026-09-26T23:13:20Z">
        <w:r>
          <w:rPr/>
          <w:delText xml:space="preserve"> Es el espacio de los papeles en su versión de pueblo.</w:delText>
        </w:r>
      </w:del>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w:t>
      </w:r>
      <w:ins w:id="29" w:author="Unknown Author" w:date="2026-09-26T23:13:20Z">
        <w:r>
          <w:rPr/>
          <w:t xml:space="preserve">La aldea mide con compás; el ayllu medía con la pendiente y con las piedras. </w:t>
        </w:r>
      </w:ins>
      <w:r>
        <w:rPr/>
        <w:t xml:space="preserve">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w:t>
      </w:r>
      <w:ins w:id="30" w:author="Unknown Author" w:date="2026-09-26T23:13:20Z">
        <w:r>
          <w:rPr/>
          <w:t>entran por el</w:t>
        </w:r>
      </w:ins>
      <w:del w:id="31" w:author="Unknown Author" w:date="2026-09-26T23:13:20Z">
        <w:r>
          <w:rPr/>
          <w:delText>terminan en las fincas del Alcalde. La novela encuentra la imagen exacta: por aquel</w:delText>
        </w:r>
      </w:del>
      <w:r>
        <w:rPr/>
        <w:t xml:space="preserve"> «embudo» </w:t>
      </w:r>
      <w:ins w:id="32" w:author="Unknown Author" w:date="2026-09-26T23:13:20Z">
        <w:r>
          <w:rPr/>
          <w:t>de las fincas del Alcalde</w:t>
        </w:r>
      </w:ins>
      <w:del w:id="33" w:author="Unknown Author" w:date="2026-09-26T23:13:20Z">
        <w:r>
          <w:rPr/>
          <w:delText>entraron los animales</w:delText>
        </w:r>
      </w:del>
      <w:r>
        <w:rPr/>
        <w:t xml:space="preserve"> «hasta esfumarse» (Botelho Gosálvez, 1982 [1945]: 102). Por un lado entran bueyes, vacas y ovejas; por el otro sale papel: la fortuna de los Villca se reduce «a mil seiscientos bolivianos en papel» (ibid.: 103).</w:t>
      </w:r>
    </w:p>
    <w:p>
      <w:pPr>
        <w:pStyle w:val="BodyText"/>
        <w:rPr/>
      </w:pPr>
      <w:r>
        <w:rP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w:t>
      </w:r>
      <w:del w:id="34" w:author="Unknown Author" w:date="2026-09-26T23:13:20Z">
        <w:r>
          <w:rPr/>
          <w:delText xml:space="preserve">Conviene mirar las manos. </w:delText>
        </w:r>
      </w:del>
      <w:r>
        <w:rPr/>
        <w:t>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Rechaza la defensa, aunque una amenaza lo obliga a pagar la consulta (ibid.: 105). La escena no enfrenta a un indio ignorante con la escritura</w:t>
      </w:r>
      <w:del w:id="35" w:author="Unknown Author" w:date="2026-09-26T23:13:20Z">
        <w:r>
          <w:rPr/>
          <w:delText>: junta el peso del libro, un argumento tramposo, el buen juicio del personaje y la coerción</w:delText>
        </w:r>
      </w:del>
      <w:r>
        <w:rPr/>
        <w:t>.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del w:id="36" w:author="Unknown Author" w:date="2026-09-26T23:13:20Z">
        <w:r>
          <w:rPr/>
          <w:delText xml:space="preserve">La aldea termina su obra. </w:delText>
        </w:r>
      </w:del>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vuelve a proyectar: mira la cordillera con la arquitectura de Europa.</w:t>
      </w:r>
    </w:p>
    <w:p>
      <w:pPr>
        <w:pStyle w:val="BodyText"/>
        <w:rPr/>
      </w:pPr>
      <w:r>
        <w:rPr/>
        <w:t xml:space="preserve">Del otro lado, </w:t>
      </w:r>
      <w:ins w:id="37" w:author="Unknown Author" w:date="2026-09-26T23:13:20Z">
        <w:r>
          <w:rPr/>
          <w:t>las manos</w:t>
        </w:r>
      </w:ins>
      <w:del w:id="38" w:author="Unknown Author" w:date="2026-09-26T23:13:20Z">
        <w:r>
          <w:rPr/>
          <w:delText>el cuerpo</w:delText>
        </w:r>
      </w:del>
      <w:r>
        <w:rPr/>
        <w:t xml:space="preserve"> del puneño </w:t>
      </w:r>
      <w:ins w:id="39" w:author="Unknown Author" w:date="2026-09-26T23:13:20Z">
        <w:r>
          <w:rPr/>
          <w:t>pierden</w:t>
        </w:r>
      </w:ins>
      <w:del w:id="40" w:author="Unknown Author" w:date="2026-09-26T23:13:20Z">
        <w:r>
          <w:rPr/>
          <w:delText>pierde</w:delText>
        </w:r>
      </w:del>
      <w:r>
        <w:rPr/>
        <w:t xml:space="preserve"> su oficio</w:t>
      </w:r>
      <w:del w:id="41" w:author="Unknown Author" w:date="2026-09-26T23:13:20Z">
        <w:r>
          <w:rPr/>
          <w:delText>. Lo que saben sus manos no sirve allí</w:delText>
        </w:r>
      </w:del>
      <w:r>
        <w:rPr/>
        <w:t xml:space="preserve">: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w:t>
      </w:r>
      <w:del w:id="42" w:author="Unknown Author" w:date="2026-09-26T23:13:20Z">
        <w:r>
          <w:rPr/>
          <w:delText>» hasta alcanzar un árbol «en la otra orilla</w:delText>
        </w:r>
      </w:del>
      <w:r>
        <w:rPr/>
        <w:t>» (ibid.: 121). Es una arquitectura de manos.</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Un umbral sin piedras.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28270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2827020"/>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Formato vertical.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 La montaña de piedras que los comunarios soñaban más alta que el cerro (Botelho Gosálvez, 1982 [1945]: 9) crece, pero como desmonte: el cascote se sube «a la superficie» (ibid.: 144).</w:t>
      </w:r>
    </w:p>
    <w:p>
      <w:pPr>
        <w:pStyle w:val="Figura"/>
        <w:rPr/>
      </w:pPr>
      <w:r>
        <w:rPr/>
        <w:drawing>
          <wp:inline distT="0" distB="0" distL="0" distR="0">
            <wp:extent cx="3241675" cy="4679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241675" cy="4679950"/>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La llanura sin límites se vuelve una jaula, y el cerco se cerrará sobre un hombre.</w:t>
      </w:r>
    </w:p>
    <w:p>
      <w:pPr>
        <w:pStyle w:val="BodyText"/>
        <w:rPr/>
      </w:pPr>
      <w:r>
        <w:rP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274193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274193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44925" cy="4679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44925" cy="4679950"/>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Falta, además, la fuerza animal.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Muralla, foso, atalaya: recordar es construir, y olvidar también. Es lo contrario del lema que abre este artículo: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Con la cosecha, los derrotados «olvidaron la pesadilla pasada», y la Pachamama recuperó «su prestigio de hembra paridora y múltiple» (ibid.: 159). La paz se paga con ese olvido.</w:t>
      </w:r>
    </w:p>
    <w:p>
      <w:pPr>
        <w:pStyle w:val="BodyText"/>
        <w:rPr/>
      </w:pPr>
      <w:bookmarkStart w:id="9" w:name="Xd33dadc6dc41c4f190a3160c8a87a45b956b4eb"/>
      <w:r>
        <w:rPr/>
        <w:t>Ursula K. Le Guin opuso dos formas de contar: la del arma, con forma de flecha,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pesebre fue tumba, y el ayllu reparado deja fuera a los sin tierra.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los sueños que el narrador declara inaccesibles.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inteligencia artificial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ins w:id="46" w:author="Unknown Author" w:date="2026-09-26T23:13:20Z"/>
        </w:rPr>
      </w:pPr>
      <w:ins w:id="43" w:author="Unknown Author" w:date="2026-09-26T23:13:20Z">
        <w:r>
          <w:rPr/>
          <w:t xml:space="preserve">Bachelard, Gaston (1978 [1942]). </w:t>
        </w:r>
      </w:ins>
      <w:ins w:id="44" w:author="Unknown Author" w:date="2026-09-26T23:13:20Z">
        <w:r>
          <w:rPr>
            <w:i/>
            <w:iCs/>
          </w:rPr>
          <w:t>El agua y los sueños. Ensayo sobre la imaginación de la materia</w:t>
        </w:r>
      </w:ins>
      <w:ins w:id="45" w:author="Unknown Author" w:date="2026-09-26T23:13:20Z">
        <w:r>
          <w:rPr/>
          <w:t>. México: Fondo de Cultura Económica.</w:t>
        </w:r>
      </w:ins>
    </w:p>
    <w:p>
      <w:pPr>
        <w:pStyle w:val="FirstParagraph"/>
        <w:rPr>
          <w:del w:id="50" w:author="Unknown Author" w:date="2026-09-26T23:13:20Z"/>
        </w:rPr>
      </w:pPr>
      <w:del w:id="47" w:author="Unknown Author" w:date="2026-09-26T23:13:20Z">
        <w:r>
          <w:rPr/>
          <w:delText xml:space="preserve">Bachelard, Gaston (1994 [1958]). </w:delText>
        </w:r>
      </w:del>
      <w:del w:id="48" w:author="Unknown Author" w:date="2026-09-26T23:13:20Z">
        <w:r>
          <w:rPr>
            <w:i/>
            <w:iCs/>
          </w:rPr>
          <w:delText>The Poetics of Space</w:delText>
        </w:r>
      </w:del>
      <w:del w:id="49" w:author="Unknown Author" w:date="2026-09-26T23:13:20Z">
        <w:r>
          <w:rPr/>
          <w:delText>. Trad. Maria Jolas. Boston: Beacon Press.</w:delText>
        </w:r>
      </w:del>
    </w:p>
    <w:p>
      <w:pPr>
        <w:pStyle w:val="FirstParagraph"/>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ins w:id="54" w:author="Unknown Author" w:date="2026-09-26T23:13:20Z"/>
        </w:rPr>
      </w:pPr>
      <w:ins w:id="51" w:author="Unknown Author" w:date="2026-09-26T23:13:20Z">
        <w:r>
          <w:rPr/>
          <w:t xml:space="preserve">Pallasmaa, Juhani (2014 [2011]). </w:t>
        </w:r>
      </w:ins>
      <w:ins w:id="52" w:author="Unknown Author" w:date="2026-09-26T23:13:20Z">
        <w:r>
          <w:rPr>
            <w:i/>
            <w:iCs/>
          </w:rPr>
          <w:t>La imagen corpórea. Imaginación e imaginario en la arquitectura</w:t>
        </w:r>
      </w:ins>
      <w:ins w:id="53" w:author="Unknown Author" w:date="2026-09-26T23:13:20Z">
        <w:r>
          <w:rPr/>
          <w:t>. Trad. Carles Muro. Barcelona: Gustavo Gili.</w:t>
        </w:r>
      </w:ins>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2026-09-26T23:13:04Z</dcterms:created>
  <dc:creator/>
  <dc:description/>
  <dc:language>en-US</dc:language>
  <cp:lastModifiedBy/>
  <dcterms:modified xsi:type="dcterms:W3CDTF">2026-09-26T23:13:20Z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