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29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29</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Imágenes de dominio público</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32</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36</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086475"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una placa en su charco (la obra), un lápiz (el manuaje de Cárcamo) y los anillos de un tronco (Johnson).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ListParagraph"/>
        <w:numPr>
          <w:ilvl w:val="0"/>
          <w:numId w:val="3"/>
        </w:numPr>
        <w:spacing w:after="60"/>
      </w:pPr>
      <w:r>
        <w:rPr>
          <w:rFonts w:ascii="Newsreader Medium" w:cs="Newsreader Medium" w:eastAsia="Newsreader Medium" w:hAnsi="Newsreader Medium"/>
        </w:rPr>
        <w:t xml:space="preserve">El fonógrafo une las Acciones 4 y 10:</w:t>
      </w:r>
      <w:r>
        <w:rPr>
          <w:rFonts w:ascii="Newsreader" w:cs="Newsreader" w:eastAsia="Newsreader" w:hAnsi="Newsreader"/>
        </w:rPr>
        <w:t xml:space="preserve"> en el de Edison (1877), la voz hundía una hoja de estaño. La voz también repuja; en la placa, la que hunde es la mano (§11.4).</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2"/>
        <w:keepNext/>
      </w:pPr>
      <w:r>
        <w:t xml:space="preserve">11.4. Imágenes de dominio público</w:t>
      </w:r>
    </w:p>
    <w:p>
      <w:r>
        <w:rPr>
          <w:rFonts w:ascii="Newsreader" w:cs="Newsreader" w:eastAsia="Newsreader" w:hAnsi="Newsreader"/>
        </w:rPr>
        <w:t xml:space="preserve">Doce imágenes del Public Domain Image Archive, de The Public Domain Review (</w:t>
      </w:r>
      <w:r>
        <w:rPr>
          <w:rFonts w:ascii="Courier Prime" w:cs="Courier Prime" w:eastAsia="Courier Prime" w:hAnsi="Courier Prime"/>
          <w:sz w:val="18"/>
          <w:szCs w:val="18"/>
        </w:rPr>
        <w:t xml:space="preserve">tipografia/10</w:t>
      </w:r>
      <w:r>
        <w:rPr>
          <w:rFonts w:ascii="Newsreader" w:cs="Newsreader" w:eastAsia="Newsreader" w:hAnsi="Newsreader"/>
        </w:rPr>
        <w:t xml:space="preserve">). Las buscó la máquina sin poder verlas: cada ficha sale del título y la descripción del archivo, y queda pendiente mirarlas. No se descargan ni se suben; queda el enlace a su página.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0"/>
        <w:gridCol w:w="5212"/>
      </w:tblGrid>
      <w:tr>
        <w:trPr>
          <w:tblHeader/>
        </w:trPr>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Imagen</w:t>
            </w:r>
          </w:p>
        </w:tc>
        <w:tc>
          <w:tcPr>
            <w:tcW w:type="dxa" w:w="5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 qué rima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 T. Balcomb, el fonógrafo de Edison, 1878</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hunde una hoja de estaño: repuja como la mano (Acciones 4 y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John Bulwer, </w:t>
            </w:r>
            <w:r>
              <w:rPr>
                <w:rFonts w:ascii="Newsreader Italic" w:cs="Newsreader Italic" w:eastAsia="Newsreader Italic" w:hAnsi="Newsreader Italic"/>
                <w:color w:val="1D1C1A"/>
                <w:sz w:val="18"/>
                <w:szCs w:val="18"/>
              </w:rPr>
              <w:t xml:space="preserve">Chirologia</w:t>
            </w:r>
            <w:r>
              <w:rPr>
                <w:rFonts w:ascii="Newsreader" w:cs="Newsreader" w:eastAsia="Newsreader" w:hAnsi="Newsreader"/>
                <w:color w:val="1D1C1A"/>
                <w:sz w:val="18"/>
                <w:szCs w:val="18"/>
              </w:rPr>
              <w:t xml:space="preserve">, 1644 (dos láminas)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gestos de la mano como lenguaje: el manuaje, tres siglos antes (Acciones 4 y 7)</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Anianus, la mano para contar el calendario, 1492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como retícula, cada falange una celda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La mano como espejo de la salvación</w:t>
            </w:r>
            <w:r>
              <w:rPr>
                <w:rFonts w:ascii="Newsreader" w:cs="Newsreader" w:eastAsia="Newsreader" w:hAnsi="Newsreader"/>
                <w:color w:val="1D1C1A"/>
                <w:sz w:val="18"/>
                <w:szCs w:val="18"/>
              </w:rPr>
              <w:t xml:space="preserve">, 1466</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que contiene escritura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M. Worthington, </w:t>
            </w:r>
            <w:r>
              <w:rPr>
                <w:rFonts w:ascii="Newsreader Italic" w:cs="Newsreader Italic" w:eastAsia="Newsreader Italic" w:hAnsi="Newsreader Italic"/>
                <w:color w:val="1D1C1A"/>
                <w:sz w:val="18"/>
                <w:szCs w:val="18"/>
              </w:rPr>
              <w:t xml:space="preserve">The Splash of a Drop</w:t>
            </w:r>
            <w:r>
              <w:rPr>
                <w:rFonts w:ascii="Newsreader" w:cs="Newsreader" w:eastAsia="Newsreader" w:hAnsi="Newsreader"/>
                <w:color w:val="1D1C1A"/>
                <w:sz w:val="18"/>
                <w:szCs w:val="18"/>
              </w:rPr>
              <w:t xml:space="preserve">, 1895 (dos secuencias)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y la misma caída cuadro por cuadro (Acciones 8 y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Ernst Chladni, una lámina de las figuras, 1787</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figura depende de dónde apoyan los dedos (Acción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Raoul-Auger Feuillet, </w:t>
            </w:r>
            <w:r>
              <w:rPr>
                <w:rFonts w:ascii="Newsreader Italic" w:cs="Newsreader Italic" w:eastAsia="Newsreader Italic" w:hAnsi="Newsreader Italic"/>
                <w:color w:val="1D1C1A"/>
                <w:sz w:val="18"/>
                <w:szCs w:val="18"/>
              </w:rPr>
              <w:t xml:space="preserve">Choregraphie</w:t>
            </w:r>
            <w:r>
              <w:rPr>
                <w:rFonts w:ascii="Newsreader" w:cs="Newsreader" w:eastAsia="Newsreader" w:hAnsi="Newsreader"/>
                <w:color w:val="1D1C1A"/>
                <w:sz w:val="18"/>
                <w:szCs w:val="18"/>
              </w:rPr>
              <w:t xml:space="preserve">, 1701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como recorrido, no solo como línea (Acción 11)</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Wm. H. Page &amp; Co., tipos de madera cromáticos, 1874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estados como capas; la caja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Jacobus Publicius, el alfabeto de objetos, 1482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 la letra como objeto, dada vuelta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Joseph-Balthazar Silvestre, </w:t>
            </w:r>
            <w:r>
              <w:rPr>
                <w:rFonts w:ascii="Newsreader Italic" w:cs="Newsreader Italic" w:eastAsia="Newsreader Italic" w:hAnsi="Newsreader Italic"/>
                <w:color w:val="1D1C1A"/>
                <w:sz w:val="18"/>
                <w:szCs w:val="18"/>
              </w:rPr>
              <w:t xml:space="preserve">Alphabet-album</w:t>
            </w:r>
            <w:r>
              <w:rPr>
                <w:rFonts w:ascii="Newsreader" w:cs="Newsreader" w:eastAsia="Newsreader" w:hAnsi="Newsreader"/>
                <w:color w:val="1D1C1A"/>
                <w:sz w:val="18"/>
                <w:szCs w:val="18"/>
              </w:rPr>
              <w:t xml:space="preserve">, 1843</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 alfabetos sacados de un archivo; lo que no se hace</w:t>
            </w:r>
          </w:p>
        </w:tc>
      </w:tr>
    </w:tbl>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la póliza en OpenType y este informe se hicieron con asistencia de inteligencia artificial. También parte de la búsqueda de referencias.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Anianus (1492). «Manual Mnemonic», grabado. En </w:t>
      </w:r>
      <w:r>
        <w:rPr>
          <w:rFonts w:ascii="Newsreader Italic" w:cs="Newsreader Italic" w:eastAsia="Newsreader Italic" w:hAnsi="Newsreader Italic"/>
        </w:rPr>
        <w:t xml:space="preserve">Compotus cum commento</w:t>
      </w:r>
      <w:r>
        <w:rPr>
          <w:rFonts w:ascii="Newsreader" w:cs="Newsreader" w:eastAsia="Newsreader" w:hAnsi="Newsreader"/>
        </w:rPr>
        <w:t xml:space="preserve">.</w:t>
      </w:r>
    </w:p>
    <w:p>
      <w:r>
        <w:rPr>
          <w:rFonts w:ascii="Newsreader" w:cs="Newsreader" w:eastAsia="Newsreader" w:hAnsi="Newsreader"/>
        </w:rPr>
        <w:t xml:space="preserve">Balcomb, J. T. (1878). «Edison Phonograph with a Carbon Microphone». Grabado coloreado. Wellcome Library.</w:t>
      </w:r>
    </w:p>
    <w:p>
      <w:r>
        <w:rPr>
          <w:rFonts w:ascii="Newsreader" w:cs="Newsreader" w:eastAsia="Newsreader" w:hAnsi="Newsreader"/>
        </w:rPr>
        <w:t xml:space="preserve">Bulwer, John (1644). </w:t>
      </w:r>
      <w:r>
        <w:rPr>
          <w:rFonts w:ascii="Newsreader Italic" w:cs="Newsreader Italic" w:eastAsia="Newsreader Italic" w:hAnsi="Newsreader Italic"/>
        </w:rPr>
        <w:t xml:space="preserve">Chirologia, or the Naturall Language of the Hand</w:t>
      </w:r>
      <w:r>
        <w:rPr>
          <w:rFonts w:ascii="Newsreader" w:cs="Newsreader" w:eastAsia="Newsreader" w:hAnsi="Newsreader"/>
        </w:rPr>
        <w:t xml:space="preserve">. Londres.</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Feuillet, Raoul-Auger (1701). </w:t>
      </w:r>
      <w:r>
        <w:rPr>
          <w:rFonts w:ascii="Newsreader Italic" w:cs="Newsreader Italic" w:eastAsia="Newsreader Italic" w:hAnsi="Newsreader Italic"/>
        </w:rPr>
        <w:t xml:space="preserve">Choregraphie, ou l’art de décrire la dance</w:t>
      </w:r>
      <w:r>
        <w:rPr>
          <w:rFonts w:ascii="Newsreader" w:cs="Newsreader" w:eastAsia="Newsreader" w:hAnsi="Newsreader"/>
        </w:rPr>
        <w:t xml:space="preserve">. París.</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Page, Wm. H. &amp; Co. (1874). </w:t>
      </w:r>
      <w:r>
        <w:rPr>
          <w:rFonts w:ascii="Newsreader Italic" w:cs="Newsreader Italic" w:eastAsia="Newsreader Italic" w:hAnsi="Newsreader Italic"/>
        </w:rPr>
        <w:t xml:space="preserve">Specimens of Chromatic Wood Type, Borders, Etc.</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w:cs="Newsreader" w:eastAsia="Newsreader" w:hAnsi="Newsreader"/>
        </w:rPr>
        <w:t xml:space="preserve">Public Domain Image Archive. The Public Domain Review. pdimagearchive.org. Las doce imágenes, con su página, están en </w:t>
      </w:r>
      <w:r>
        <w:rPr>
          <w:rFonts w:ascii="Courier Prime" w:cs="Courier Prime" w:eastAsia="Courier Prime" w:hAnsi="Courier Prime"/>
          <w:sz w:val="18"/>
          <w:szCs w:val="18"/>
        </w:rPr>
        <w:t xml:space="preserve">tipografia/10_imagenes_de_dominio_publico.md</w:t>
      </w:r>
      <w:r>
        <w:rPr>
          <w:rFonts w:ascii="Newsreader" w:cs="Newsreader" w:eastAsia="Newsreader" w:hAnsi="Newsreader"/>
        </w:rPr>
        <w:t xml:space="preserve">.</w:t>
      </w:r>
    </w:p>
    <w:p>
      <w:r>
        <w:rPr>
          <w:rFonts w:ascii="Newsreader" w:cs="Newsreader" w:eastAsia="Newsreader" w:hAnsi="Newsreader"/>
        </w:rPr>
        <w:t xml:space="preserve">Publicius, Jacobus (1482). «Mnemonic Alphabet», grabado. En </w:t>
      </w:r>
      <w:r>
        <w:rPr>
          <w:rFonts w:ascii="Newsreader Italic" w:cs="Newsreader Italic" w:eastAsia="Newsreader Italic" w:hAnsi="Newsreader Italic"/>
        </w:rPr>
        <w:t xml:space="preserve">Ars Oratoria. Ars Epistolandi. Ars Memorativa</w:t>
      </w:r>
      <w:r>
        <w:rPr>
          <w:rFonts w:ascii="Newsreader" w:cs="Newsreader" w:eastAsia="Newsreader" w:hAnsi="Newsreader"/>
        </w:rPr>
        <w:t xml:space="preserve">.</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Silvestre, Joseph-Balthazar (1843). </w:t>
      </w:r>
      <w:r>
        <w:rPr>
          <w:rFonts w:ascii="Newsreader Italic" w:cs="Newsreader Italic" w:eastAsia="Newsreader Italic" w:hAnsi="Newsreader Italic"/>
        </w:rPr>
        <w:t xml:space="preserve">Alphabet-album: collection de soixante feuilles d’alphabets historiés et fleuronnés</w:t>
      </w:r>
      <w:r>
        <w:rPr>
          <w:rFonts w:ascii="Newsreader" w:cs="Newsreader" w:eastAsia="Newsreader" w:hAnsi="Newsreader"/>
        </w:rPr>
        <w:t xml:space="preserve">. París.</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Worthington, A. M. (1895). </w:t>
      </w:r>
      <w:r>
        <w:rPr>
          <w:rFonts w:ascii="Newsreader Italic" w:cs="Newsreader Italic" w:eastAsia="Newsreader Italic" w:hAnsi="Newsreader Italic"/>
        </w:rPr>
        <w:t xml:space="preserve">The Splash of a Drop</w:t>
      </w:r>
      <w:r>
        <w:rPr>
          <w:rFonts w:ascii="Newsreader" w:cs="Newsreader" w:eastAsia="Newsreader" w:hAnsi="Newsreader"/>
        </w:rPr>
        <w:t xml:space="preserve">. Londres.</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las imágenes de dominio público),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78021143-3A0D-3E8B-ACAD-8AAB216398CB}"/>
  </w:font>
  <w:font w:name="Newsreader Italic">
    <w:family w:val="auto"/>
    <w:pitch w:val="variable"/>
    <w:sig w:usb0="E0002AFF" w:usb1="C000247B" w:usb2="00000009" w:usb3="00000000" w:csb0="000001FF" w:csb1="00000000"/>
    <w:embedRegular r:id="rId2" w:fontKey="{1BD443F2-1008-BFDF-620B-1665441ECBF1}"/>
  </w:font>
  <w:font w:name="Newsreader Light">
    <w:family w:val="auto"/>
    <w:pitch w:val="variable"/>
    <w:sig w:usb0="E0002AFF" w:usb1="C000247B" w:usb2="00000009" w:usb3="00000000" w:csb0="000001FF" w:csb1="00000000"/>
    <w:embedRegular r:id="rId3" w:fontKey="{A544E155-A0A5-B979-4FEA-ED0D97CCEFB1}"/>
  </w:font>
  <w:font w:name="Newsreader Light Italic">
    <w:family w:val="auto"/>
    <w:pitch w:val="variable"/>
    <w:sig w:usb0="E0002AFF" w:usb1="C000247B" w:usb2="00000009" w:usb3="00000000" w:csb0="000001FF" w:csb1="00000000"/>
    <w:embedRegular r:id="rId4" w:fontKey="{7DFDD2E0-7D70-2FFC-F3E1-0BEBC0ECE727}"/>
  </w:font>
  <w:font w:name="Newsreader Medium">
    <w:family w:val="auto"/>
    <w:pitch w:val="variable"/>
    <w:sig w:usb0="E0002AFF" w:usb1="C000247B" w:usb2="00000009" w:usb3="00000000" w:csb0="000001FF" w:csb1="00000000"/>
    <w:embedRegular r:id="rId5" w:fontKey="{97A4341B-48C5-9409-AE52-7B76B5667EDC}"/>
  </w:font>
  <w:font w:name="Courier Prime">
    <w:family w:val="auto"/>
    <w:pitch w:val="variable"/>
    <w:sig w:usb0="E0002AFF" w:usb1="C000247B" w:usb2="00000009" w:usb3="00000000" w:csb0="000001FF" w:csb1="00000000"/>
    <w:embedRegular r:id="rId6" w:fontKey="{2A7C6C31-6A2A-7E81-A62B-44EA8A4282F1}"/>
  </w:font>
  <w:font w:name="Courier Prime Bold">
    <w:family w:val="auto"/>
    <w:pitch w:val="variable"/>
    <w:sig w:usb0="E0002AFF" w:usb1="C000247B" w:usb2="00000009" w:usb3="00000000" w:csb0="000001FF" w:csb1="00000000"/>
    <w:embedRegular r:id="rId7" w:fontKey="{AC914622-965C-3A0F-FE2E-C0ACA28E64A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ea44ea051446757a964a4e2b696d232a8af05f68.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2026-10-14T11:35:05.131Z</dcterms:created>
  <dcterms:modified xsi:type="dcterms:W3CDTF">2026-10-14T11:35:05.131Z</dcterms:modified>
</cp:coreProperties>
</file>

<file path=docProps/custom.xml><?xml version="1.0" encoding="utf-8"?>
<Properties xmlns="http://schemas.openxmlformats.org/officeDocument/2006/custom-properties" xmlns:vt="http://schemas.openxmlformats.org/officeDocument/2006/docPropsVTypes"/>
</file>