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es un conjunto de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y cada oficio tiene su</w:t>
      </w:r>
      <w:r>
        <w:t xml:space="preserve"> </w:t>
      </w:r>
      <w:r>
        <w:rPr>
          <w:i/>
          <w:iCs/>
        </w:rPr>
        <w:t xml:space="preserve">manoaje</w:t>
      </w:r>
      <w: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de dos metros de alto, fuego al centro, herramientas colgadas de las vigas (ibid.: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ve en la cordillera la arquitectura de Europa.</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6"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Una pirca de doble cara enseña lo que esa memoria olvida: las piedras grandes dan la cara, pero adentro, apretadas entre las dos caras,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y la Pachamama recuperó «su prestigio de hembra paridora y múltiple» (ibid.: 159). Endurecerse para no sufrir la pérdida tiene nombre en aymara:</w:t>
      </w:r>
      <w:r>
        <w:t xml:space="preserve"> </w:t>
      </w:r>
      <w:r>
        <w:rPr>
          <w:i/>
          <w:iCs/>
        </w:rPr>
        <w:t xml:space="preserve">qalachuyma</w:t>
      </w:r>
      <w:r>
        <w:t xml:space="preserve">, «corazón de piedra»; para volverse así, «hay que lamer el batán de moler» (Spedding, 2025: XV). La paz se paga con ese olvido.</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6"/>
    <w:bookmarkStart w:id="37"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37"/>
    <w:bookmarkStart w:id="38"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inteligencia artificial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38"/>
    <w:bookmarkStart w:id="39"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39"/>
    <w:bookmarkEnd w:id="40"/>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2026-09-29T15:37:59Z</dcterms:created>
  <dcterms:modified xsi:type="dcterms:W3CDTF">2026-09-29T15:37:59Z</dcterms:modified>
</cp:coreProperties>
</file>

<file path=docProps/custom.xml><?xml version="1.0" encoding="utf-8"?>
<Properties xmlns="http://schemas.openxmlformats.org/officeDocument/2006/custom-properties" xmlns:vt="http://schemas.openxmlformats.org/officeDocument/2006/docPropsVTypes"/>
</file>