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ero-de-pasajes-de-altiplano"/>
    <w:p>
      <w:pPr>
        <w:pStyle w:val="Heading1"/>
      </w:pPr>
      <w:r>
        <w:t xml:space="preserve">Fichero de pasajes de</w:t>
      </w:r>
      <w:r>
        <w:t xml:space="preserve"> </w:t>
      </w:r>
      <w:r>
        <w:rPr>
          <w:i/>
          <w:iCs/>
        </w:rPr>
        <w:t xml:space="preserve">Altiplano</w:t>
      </w:r>
    </w:p>
    <w:p>
      <w:pPr>
        <w:pStyle w:val="FirstParagraph"/>
      </w:pPr>
      <w:r>
        <w:t xml:space="preserve">Las citas de la novela en «Cosecha de piedras: el ayllu, el Estado y la mina. Dibujando</w:t>
      </w:r>
      <w:r>
        <w:t xml:space="preserve"> </w:t>
      </w:r>
      <w:r>
        <w:rPr>
          <w:i/>
          <w:iCs/>
        </w:rPr>
        <w:t xml:space="preserve">Altiplano</w:t>
      </w:r>
      <w:r>
        <w:t xml:space="preserve"> </w:t>
      </w:r>
      <w:r>
        <w:t xml:space="preserve">de Raúl Botelho Gosálvez», ordenadas por página, para cotejarlas con el libro impreso. Versión final, 11 de octubre de 2026.</w:t>
      </w:r>
    </w:p>
    <w:bookmarkStart w:id="9" w:name="cómo-usarlo"/>
    <w:p>
      <w:pPr>
        <w:pStyle w:val="Heading2"/>
      </w:pPr>
      <w:r>
        <w:t xml:space="preserve">Cómo usarlo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trae.</w:t>
      </w:r>
      <w:r>
        <w:t xml:space="preserve"> </w:t>
      </w:r>
      <w:r>
        <w:t xml:space="preserve">Las 153 citas entre comillas y las 2 citas en bloque del artículo, en 154 filas: una cita se repite en dos secciones y va en una sola fila. La columna «Dónde» dice en qué sección del artículo aparece cada una.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está comprobado.</w:t>
      </w:r>
      <w:r>
        <w:t xml:space="preserve"> </w:t>
      </w:r>
      <w:r>
        <w:t xml:space="preserve">Cada cita se comprobó contra una transcripción digital de la novela: existe tal cual, con las correcciones de la sección 2, y está en la página indicada. Las cinco citas breves del Cuadro 1 y los datos parafraseados (cifras, orden de los hechos, quién dice qué) se revisaron aparte.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falta.</w:t>
      </w:r>
      <w:r>
        <w:t xml:space="preserve"> </w:t>
      </w:r>
      <w:r>
        <w:t xml:space="preserve">Compararlas con el libro impreso. Marca la casilla ☐ de cada fila cuando lo hagas. Empieza por las pp. 88-107 (sección 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encuentras una diferencia,</w:t>
      </w:r>
      <w:r>
        <w:t xml:space="preserve"> </w:t>
      </w:r>
      <w:r>
        <w:t xml:space="preserve">corrige la cita en</w:t>
      </w:r>
      <w:r>
        <w:t xml:space="preserve"> </w:t>
      </w:r>
      <w:r>
        <w:rPr>
          <w:rStyle w:val="VerbatimChar"/>
        </w:rPr>
        <w:t xml:space="preserve">articulo/articulo_cosecha_de_piedras.md</w:t>
      </w:r>
      <w:r>
        <w:t xml:space="preserve"> </w:t>
      </w:r>
      <w:r>
        <w:t xml:space="preserve">y regenera el Word con</w:t>
      </w:r>
      <w:r>
        <w:t xml:space="preserve"> </w:t>
      </w:r>
      <w:r>
        <w:rPr>
          <w:rStyle w:val="VerbatimChar"/>
        </w:rPr>
        <w:t xml:space="preserve">python3 articulo/generar_docx.py</w:t>
      </w:r>
      <w:r>
        <w:t xml:space="preserve">.</w:t>
      </w:r>
    </w:p>
    <w:bookmarkEnd w:id="9"/>
    <w:bookmarkStart w:id="10" w:name="la-edición-citada-y-su-paginación"/>
    <w:p>
      <w:pPr>
        <w:pStyle w:val="Heading2"/>
      </w:pPr>
      <w:r>
        <w:t xml:space="preserve">1. La edición citada y su paginación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Edición citada.</w:t>
      </w:r>
      <w:r>
        <w:t xml:space="preserve"> </w:t>
      </w:r>
      <w:r>
        <w:t xml:space="preserve">Raúl Botelho Gosálvez,</w:t>
      </w:r>
      <w:r>
        <w:t xml:space="preserve"> </w:t>
      </w:r>
      <w:r>
        <w:rPr>
          <w:i/>
          <w:iCs/>
        </w:rPr>
        <w:t xml:space="preserve">Altiplano</w:t>
      </w:r>
      <w:r>
        <w:t xml:space="preserve">, 7.ª ed., La Paz, Librería Editorial Juventud, 1982. La nota «Al lector» (pp. 4-5) presenta la edición de Juventud como «la primera edición boliviana»; antes hubo una en Buenos Aires (Editorial Ayacucho, 1945) y otra en Lima (Ediciones Mundo Nuevo, 1967). La novela se escribió entre junio y agosto de 1940 (p. 4). El artículo cita «1982 [1945]» y no llama «primera boliviana» a la 7.ª edición.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Fuente de trabajo.</w:t>
      </w:r>
      <w:r>
        <w:t xml:space="preserve"> </w:t>
      </w:r>
      <w:r>
        <w:t xml:space="preserve">Una transcripción digital de esa edición. Las páginas se reconstruyeron a partir de sus saltos de sección.</w:t>
      </w:r>
    </w:p>
    <w:p>
      <w:pPr>
        <w:pStyle w:val="FirstParagraph"/>
      </w:pPr>
      <w:r>
        <w:t xml:space="preserve">El índice del propio libro conserva las páginas de inicio de cada capítulo, y la paginación reconstruida coincide con todas:</w:t>
      </w:r>
    </w:p>
    <w:tbl>
      <w:tblPr>
        <w:tblStyle w:val="Table"/>
        <w:tblW w:type="dxa" w:w="9405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5467"/>
        <w:gridCol w:w="1969"/>
        <w:gridCol w:w="1969"/>
      </w:tblGrid>
      <w:tr>
        <w:trPr>
          <w:cantSplit/>
          <w:tblHeader/>
        </w:trPr>
        <w:tc>
          <w:tcPr>
            <w:tcW w:type="dxa" w:w="5467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Capítulo</w:t>
            </w:r>
          </w:p>
        </w:tc>
        <w:tc>
          <w:tcPr>
            <w:tcW w:type="dxa" w:w="1969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Índice del libro</w:t>
            </w:r>
          </w:p>
        </w:tc>
        <w:tc>
          <w:tcPr>
            <w:tcW w:type="dxa" w:w="1969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Transcripción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 lector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4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El Ayllu (Primera parte)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6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El Signo Escalonado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20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 Abundancia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39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 Sequía (Segunda parte)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56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56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El Éxodo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71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71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 Aldea (Tercera parte)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82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Los Yungas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108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108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 Mina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134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134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Los Derrotados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155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155</w:t>
            </w:r>
          </w:p>
        </w:tc>
      </w:tr>
      <w:tr>
        <w:trPr>
          <w:cantSplit/>
        </w:trPr>
        <w:tc>
          <w:tcPr>
            <w:tcW w:type="dxa" w:w="546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Vocabulario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160</w:t>
            </w:r>
          </w:p>
        </w:tc>
        <w:tc>
          <w:tcPr>
            <w:tcW w:type="dxa" w:w="196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160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Cautela: pp. 88-107.</w:t>
      </w:r>
      <w:r>
        <w:t xml:space="preserve"> </w:t>
      </w:r>
      <w:r>
        <w:t xml:space="preserve">La transcripción repite texto entre las pp. 88 y 92: la llegada de los Villca a casa de la chola Encarnación aparece dos veces (pp. 88-89 y 90-91). Las páginas de inicio de capítulo cuadran, pero dentro de «La Aldea» alguna cita puede estar desplazada una página.</w:t>
      </w:r>
      <w:r>
        <w:t xml:space="preserve"> </w:t>
      </w:r>
      <w:r>
        <w:rPr>
          <w:b/>
          <w:bCs/>
        </w:rPr>
        <w:t xml:space="preserve">Coteja en el impreso</w:t>
      </w:r>
      <w:r>
        <w:t xml:space="preserve"> </w:t>
      </w:r>
      <w:r>
        <w:t xml:space="preserve">las citas y datos de las pp. 91-92 (treinta y cuatro ovejas, cincuenta bolivianos, corral y pesebre), 94, 96, 100, 101, 102, 103, 104, 105, 106 y 107 (ordenanza, arresto, gendarmes, tasación, tinterillo, entierro bajo el pesebre, «domesticados»).</w:t>
      </w:r>
    </w:p>
    <w:bookmarkEnd w:id="10"/>
    <w:bookmarkStart w:id="11" w:name="X5c6bc8d61b39ec31009d04080468b99abc9faec"/>
    <w:p>
      <w:pPr>
        <w:pStyle w:val="Heading2"/>
      </w:pPr>
      <w:r>
        <w:t xml:space="preserve">2. Erratas de la transcripción corregidas en las citas</w:t>
      </w:r>
    </w:p>
    <w:tbl>
      <w:tblPr>
        <w:tblStyle w:val="Table"/>
        <w:tblW w:type="dxa" w:w="9405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941"/>
        <w:gridCol w:w="3747"/>
        <w:gridCol w:w="4717"/>
      </w:tblGrid>
      <w:tr>
        <w:trPr>
          <w:cantSplit/>
          <w:tblHeader/>
        </w:trPr>
        <w:tc>
          <w:tcPr>
            <w:tcW w:type="dxa" w:w="941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Pág.</w:t>
            </w:r>
          </w:p>
        </w:tc>
        <w:tc>
          <w:tcPr>
            <w:tcW w:type="dxa" w:w="3747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Transcripción</w:t>
            </w:r>
          </w:p>
        </w:tc>
        <w:tc>
          <w:tcPr>
            <w:tcW w:type="dxa" w:w="4717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Cita en el artículo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20</w:t>
            </w:r>
          </w:p>
        </w:tc>
        <w:tc>
          <w:tcPr>
            <w:tcW w:type="dxa" w:w="374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«empotré en el suelo»</w:t>
            </w:r>
          </w:p>
        </w:tc>
        <w:tc>
          <w:tcPr>
            <w:tcW w:type="dxa" w:w="471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«empotró en el suelo»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28</w:t>
            </w:r>
          </w:p>
        </w:tc>
        <w:tc>
          <w:tcPr>
            <w:tcW w:type="dxa" w:w="374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«aquel, blasón»</w:t>
            </w:r>
          </w:p>
        </w:tc>
        <w:tc>
          <w:tcPr>
            <w:tcW w:type="dxa" w:w="471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«aquel blasón»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86</w:t>
            </w:r>
          </w:p>
        </w:tc>
        <w:tc>
          <w:tcPr>
            <w:tcW w:type="dxa" w:w="374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«bajo e] brazo»</w:t>
            </w:r>
          </w:p>
        </w:tc>
        <w:tc>
          <w:tcPr>
            <w:tcW w:type="dxa" w:w="471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«bajo el brazo»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87</w:t>
            </w:r>
          </w:p>
        </w:tc>
        <w:tc>
          <w:tcPr>
            <w:tcW w:type="dxa" w:w="374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«caligrafía tara los indios»</w:t>
            </w:r>
          </w:p>
        </w:tc>
        <w:tc>
          <w:tcPr>
            <w:tcW w:type="dxa" w:w="471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«caligrafía para los indios»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106</w:t>
            </w:r>
          </w:p>
        </w:tc>
        <w:tc>
          <w:tcPr>
            <w:tcW w:type="dxa" w:w="374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«evitar el pagó al cura»</w:t>
            </w:r>
          </w:p>
        </w:tc>
        <w:tc>
          <w:tcPr>
            <w:tcW w:type="dxa" w:w="471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«evitar el pago al cura»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136</w:t>
            </w:r>
          </w:p>
        </w:tc>
        <w:tc>
          <w:tcPr>
            <w:tcW w:type="dxa" w:w="374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«la noche del subsuelo -es eterna»</w:t>
            </w:r>
          </w:p>
        </w:tc>
        <w:tc>
          <w:tcPr>
            <w:tcW w:type="dxa" w:w="471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(no se cita en el artículo; sí en la guía de los pasteles, sin el guion)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157</w:t>
            </w:r>
          </w:p>
        </w:tc>
        <w:tc>
          <w:tcPr>
            <w:tcW w:type="dxa" w:w="374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«hoyo de ha escasez pretérita»</w:t>
            </w:r>
          </w:p>
        </w:tc>
        <w:tc>
          <w:tcPr>
            <w:tcW w:type="dxa" w:w="4717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«hoyo de la escasez pretérita» (cita en bloque)</w:t>
            </w:r>
          </w:p>
        </w:tc>
      </w:tr>
    </w:tbl>
    <w:bookmarkEnd w:id="11"/>
    <w:bookmarkStart w:id="12" w:name="cautelas-de-lectura"/>
    <w:p>
      <w:pPr>
        <w:pStyle w:val="Heading2"/>
      </w:pPr>
      <w:r>
        <w:t xml:space="preserve">3. Cautelas de lectura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«Resma».</w:t>
      </w:r>
      <w:r>
        <w:t xml:space="preserve"> </w:t>
      </w:r>
      <w:r>
        <w:t xml:space="preserve">La novela la usa por «resina» («olor a resma», «manos […] untadas de resma», pp. 127, 130; «espesor de resma», p. 108). No debe leerse como «resma de papel».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Umacachi.</w:t>
      </w:r>
      <w:r>
        <w:t xml:space="preserve"> </w:t>
      </w:r>
      <w:r>
        <w:t xml:space="preserve">La p. 11 dice «Amacachi»; el resto de la novela, «Umacachi».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compañía minera.</w:t>
      </w:r>
      <w:r>
        <w:t xml:space="preserve"> </w:t>
      </w:r>
      <w:r>
        <w:t xml:space="preserve">Es «The Star Sindicate» en la p. 135 y «The Star Syndicate» en la p. 154. El artículo usa la segunda grafía, sin comillas.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Kero-Pata.</w:t>
      </w:r>
      <w:r>
        <w:t xml:space="preserve"> </w:t>
      </w:r>
      <w:r>
        <w:t xml:space="preserve">Es el ayllu de origen de Juan Condori, convertido en finca, no el ayllu de Jatun-Kolla. Las Casas es «doctor» y «diputado nacional por la provincia los Andes» (p. 37), no juez.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 «hijas mayores».</w:t>
      </w:r>
      <w:r>
        <w:t xml:space="preserve"> </w:t>
      </w:r>
      <w:r>
        <w:t xml:space="preserve">La p. 39 llama «su hija mayor» a Justina, que se casa en el ayllu y en la p. 68 está de luto por su suegro. En los Yungas, «la mayor» de las hijas que acompañan a Paulo es «una doncella de quince años» sin nombre (p. 125); es ella quien muere en la p. 132. No son la misma persona.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tinterillo no es Margarito Mendoza.</w:t>
      </w:r>
      <w:r>
        <w:t xml:space="preserve"> </w:t>
      </w:r>
      <w:r>
        <w:t xml:space="preserve">Mendoza es el alcalde que firma la ordenanza (pp. 86, 96). El tinterillo de los dos libros no tiene nombre (pp. 103-105).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el aserradero, Paulo sí es contratado.</w:t>
      </w:r>
      <w:r>
        <w:t xml:space="preserve"> </w:t>
      </w:r>
      <w:r>
        <w:t xml:space="preserve">El contratista invoca la mano cercenada de otro puneño, pero termina diciendo «Mañana te anotaré en la planilla» (p. 129).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Jilakata de la sequía es Paulo Huanca</w:t>
      </w:r>
      <w:r>
        <w:t xml:space="preserve">, «sucesor del Tito Huallpa» (p. 73).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hija de Paulo (p. 132).</w:t>
      </w:r>
      <w:r>
        <w:t xml:space="preserve"> </w:t>
      </w:r>
      <w:r>
        <w:t xml:space="preserve">El texto dice que «había sido desflorada por el patrón»; que «en seguida vinieron los capataces y peones: le daban dinero», y que la desesperación la «obligó a venderse». No escribas que la violaron el patrón, los capataces y los peones: así lo resumía, mal, la versión 2. El padre «juró y perjuró que aquello era un crimen, pero las pruebas eran irrefutables»: se refiere a la muerte (ella se ahorcó), no al patrón.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«encerrona» (p. 102)</w:t>
      </w:r>
      <w:r>
        <w:t xml:space="preserve"> </w:t>
      </w:r>
      <w:r>
        <w:t xml:space="preserve">es la casa municipal donde queda el ganado requisado, no la plaza. El vecindario mestizo agradece la carne al alcalde («fue efusivo al agradecer»); no lo «felicita».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apacheta no lleva piedras en la novela.</w:t>
      </w:r>
      <w:r>
        <w:t xml:space="preserve"> </w:t>
      </w:r>
      <w:r>
        <w:t xml:space="preserve">Aparece en la bendición de la p. 33, en la escena de la p. 109 y en el vocabulario, que la define como «abra de las cordilleras y cumbre de los caminos» (p. 160).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«organismo de piedra del Kollasuyo» (p. 133)</w:t>
      </w:r>
      <w:r>
        <w:t xml:space="preserve"> </w:t>
      </w:r>
      <w:r>
        <w:t xml:space="preserve">es el de Paulo Huanca: el ardor del yunga lo había «despedazado» cuando vuelve a la puna.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tinterillo no sopesa los libros (p. 104):</w:t>
      </w:r>
      <w:r>
        <w:t xml:space="preserve"> </w:t>
      </w:r>
      <w:r>
        <w:t xml:space="preserve">los «señala» y dice que el grande «tiene más peso legal y jurídico que el chiquitito». Sus manos solo cuentan dinero: «recontó los billetes» (p. 105). No escribas que los levanta o los pesa en las manos.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mano cercenada del aserradero (p. 129)</w:t>
      </w:r>
      <w:r>
        <w:t xml:space="preserve"> </w:t>
      </w:r>
      <w:r>
        <w:t xml:space="preserve">no es de Paulo ni la muestra el contratista: este le echa en cara que «uno de ustedes se ha cercenado una mano en la sierra».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la novela no aparecen la «mancera» del arado ni la «pluma» del escribano.</w:t>
      </w:r>
      <w:r>
        <w:t xml:space="preserve"> </w:t>
      </w:r>
      <w:r>
        <w:t xml:space="preserve">Los gestos que sí están son el arado al hombro y «las correas del yugo en las manos» (p. 34), la firma de la ordenanza (p. 96), la huella dactilar (p. 140) y la faja que Vicente desanuda para pagar (p. 105).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 fuentes de luz en la junta de los Huanca:</w:t>
      </w:r>
      <w:r>
        <w:t xml:space="preserve"> </w:t>
      </w:r>
      <w:r>
        <w:t xml:space="preserve">la «mecha de sebo» sobre la repisa (p. 31) y el fogón, cuyo «resplandor» ve el padre en el suelo (p. 32).</w:t>
      </w:r>
    </w:p>
    <w:bookmarkEnd w:id="12"/>
    <w:bookmarkStart w:id="13" w:name="las-citas-por-página"/>
    <w:p>
      <w:pPr>
        <w:pStyle w:val="Heading2"/>
      </w:pPr>
      <w:r>
        <w:t xml:space="preserve">4. Las citas, por página</w:t>
      </w:r>
    </w:p>
    <w:tbl>
      <w:tblPr>
        <w:tblStyle w:val="Table"/>
        <w:tblW w:type="dxa" w:w="9405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060"/>
        <w:gridCol w:w="6308"/>
        <w:gridCol w:w="977"/>
        <w:gridCol w:w="1060"/>
      </w:tblGrid>
      <w:tr>
        <w:trPr>
          <w:cantSplit/>
          <w:tblHeader/>
        </w:trPr>
        <w:tc>
          <w:tcPr>
            <w:tcW w:type="dxa" w:w="1060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8"/>
              </w:rPr>
              <w:t xml:space="preserve">Pág.</w:t>
            </w:r>
          </w:p>
        </w:tc>
        <w:tc>
          <w:tcPr>
            <w:tcW w:type="dxa" w:w="6308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8"/>
              </w:rPr>
              <w:t xml:space="preserve">Cita</w:t>
            </w:r>
          </w:p>
        </w:tc>
        <w:tc>
          <w:tcPr>
            <w:tcW w:type="dxa" w:w="977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8"/>
              </w:rPr>
              <w:t xml:space="preserve">Dónde</w:t>
            </w:r>
          </w:p>
        </w:tc>
        <w:tc>
          <w:tcPr>
            <w:tcW w:type="dxa" w:w="1060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8"/>
              </w:rPr>
              <w:t xml:space="preserve">Impreso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«ama al indio»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«es, en realidad, Warisata»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§1, 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«en la planta de una alta y rojiza peñería»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«las chujllas de las familias más antiguas han trepado en los riscos del cerro y desde allí parecen ocupar un sitio de preeminencia sobre el resto de chozas»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«fábula»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«los cimientos y paredes de las chujllas»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«legión»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«piedrecilla menuda»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A medida que extraen piedras y las amontonan, brotan más y más, como paridas por la tierra. […] rinde cosecha de piedras. […] (cita en bloque)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«erial de piedras»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«mojones que han sido puestos allí desde tiempos antiguos»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«tablero de ajedrez un poco desigual, un poco contrahecho»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«Quizá un día la montaña de piedras sobrepase la altura del cerro»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§8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«verrugas en la piel sarmentosa del altiplano»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«una pequeña huaca de barro cocido»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«cuatro patas de la bestia opresora del puneño»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«empotró en el suelo del ayllu las estacas de propiedad y empezó a dominar»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«son la burguesía usurpadora»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«el proletariado campesino»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«edificante y fantástica»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«no tienen historia»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«¡hambre, persecución y muerte!»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«legión»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«necesitaban aquel blasón para sustentar su orgullo y su riqueza»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 través de la delicada malla»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«bonita urdimbre de surcos»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«en los linderos»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«renegridas por el hollín»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«Las chujllas no tienen cuartos ni mucho menos»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«tres chujllas de adobe y paja brava que rodean al patio»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«en el centro del cuarto»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«apenas la altura de un adobe»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«mal unidas con lazos de paja trenzada»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«las hoces, el arado, el yugo de madera»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«los ponchos y rebozos para los días de fiesta»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 mano que les acaricie»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«morada de piojos y pulgas»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«cerca del fuego»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«con la madera del arado en un hombro y las correas del yugo en las manos»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«amontonó piedras sobre el cadáver»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«una chujlla que estaba abandonada cerro arriba»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«amparados por las Cédulas Reales»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«los doctores alto-peruanos les birlaron la tierra»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«una gran cuestión de títulos, papel sellado y pago de impuestos»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«así lo declaraban los papeles del Gobierno»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 religión y la propiedad quedaron frente a frente, guiñándose con sus ventanucos empolvados»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«Así los Villca, Huanca y Condori, son las generaciones del Signo Escalonado»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56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«se agrietan como paredes envejecidas»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57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«Ni una pincelada enturbió el papel celeste y deslumbrador del cielo»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«manchones en el cascajo»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«manchones»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§8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«las nalgas abiertas a la manera de una luna menguante»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«nadie podía entrar»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«hierático aspecto»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«piedra bezoar»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 Pacha Mama, sorda, vieja, extenuada, recibía el cuerpo de sus más fieles hijos para encerrarlos en su vientre de sequedad inexorable»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«abortó en plena gestación»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«dos muñequitos de lana»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«como la fiera y brava hembra del puma»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«los indios le descuartizaron»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 ardor bestial»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«cada cual se llevó un miembro»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«sintiendo en lo íntimo de su conciencia de hembra»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«en muchos sitios enterraron los pedazos del cuerpo»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«apoyándose con dificultad en el cayado de palo»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«tres vigilantes al cuidado del ayllu»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«solar histérico, infecundo»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«en la chujlla de los Villca, la más amplia y cómoda»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«celadores y enfermeros»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«les endureció el alma como había endurecido la tierra»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«dándoles con las puertas»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«para mirar el cielo»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«cancerberos»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«muertos en vida»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«situar la Sub-prefectura, el Municipio y la Policía donde antes aposentaba la reducida guarnición hispana»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«el lobo»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«con el fajo de expedientes bajo el brazo»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«tejer obscuras mallas de términos seudo jurídicos»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«urden pleitos por nada»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«Que tiren palotes con el arado»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87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 más recomendable caligrafía para los indios»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92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«Tu familia puede acomodarse en el pesebre»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96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«Todos los animales de carneo que existen dentro del radio urbano serán requisados […] (Fdo.) Dr. Margarito Mendoza»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«cinco gendarmes indios»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«no les alcanzaba la Ordenanza»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 ojo de buen cubero»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«embudo»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«hasta esfumarse»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 mil seiscientos bolivianos en papel»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 desordenado montón de papeles y libracos»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 Código Penal en infolio y un manual del Procedimiento Civil»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«tiene más peso legal y jurídico que el chiquitito»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«estos tinterillos son de una sola casta y todos obran con una mala fe del demonio»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«recontó los billetes»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«desanudar la punta de la faja»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 atado de pobres y traposos billetes»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«donde el viento entraba por todas partes»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«Y ni siquiera tenemos una yunta»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«allí mismo, bajo el suelo del pesebre, para evitar el pago al cura y el municipio»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«habían sido domesticados por la aldea»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§4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«Tras de la muralla que condena el horizonte del altiplano empieza el yunga»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«como un gallardete clavado en la ceja de la apacheta»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«semejantes a fantásticas construcciones góticas»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109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«fauce»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113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«Sabrás arar en la puna, pero aquí esa es otra música»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121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«una cadena cogiéndose de manos»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«derritiéndose como muñeco de cera»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125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«ver sus nacientes senos»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129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«se ha cercenado una mano en la sierra»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«había sido desflorada por el patrón»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«en seguida vinieron los capataces y peones: le daban dinero»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«obligó a venderse»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«con su propia mano se quitó la vida»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«vieja historia»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«las pruebas eran irrefutables»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«organismo de piedra del Kollasuyo»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«despedazado»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«el encaje de acero de la torre de un andarivel»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«Pensylvania»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135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«enjambre de cuchitriles de calamina»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«Tomaron su identidad e impresiones digitales»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«como dos enormes nichos»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«Aquí cosecharás miles de cargas de estaño»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«como si faltase suelo bajo sus pies»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 vertiginosa caída»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§2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«apeñuscados contra la rejilla»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 boquete»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«450»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«pobres costillas zafadas como surcos»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«450»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«se derrumbaba en algunos pasos»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«recién ponían el revestimiento de callapos»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151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«rieles, maderos, dinamita, hombres»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«le abrió un boquete en la cabeza»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«un informe montón de rocas, lodo y maderos astillados»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§1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«quebróse la viga del techo»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«nadie sospechó el crimen»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«informe montón»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§8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«en el dintel de Jatun-Kolla se detenían para ponerse de rodillas y besar el suelo que habían abandonado en el terror»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«de los cuatro rumbos de la pampa»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«Las chujllas fueron reparadas del estrago, las pircas de piedra que separan las parcelas fueron compuestas»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«los mismos hombres eran quienes tiraban el arado»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«con una voluntad de siglos de piedra»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«con el mismo pudor de los ex carcelados»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«no recordaba sino lo pasado antiguo, lo bueno y lo alegre de las cosechas»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«Llegaron los Villca, los Huanca, los Huallpa, los Yupanqui, los Ticona, los Choque, los Chuquihuanca»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156-157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Tras la muralla de su visión, como foso hondo y alquitranado, estaba el intervalo del hambre […] al tremendo hoyo de la escasez pretérita (cita en bloque)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«hembra paridora»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«olvidaron la pesadilla pasada»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159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«los patriarcas fecundadores del suelo, los sembradores del destino»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§7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160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«abra de las cordilleras y cumbre de los caminos»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§5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160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«anciano»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162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«mal de ojo, brujería»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§6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163</w:t>
            </w:r>
          </w:p>
        </w:tc>
        <w:tc>
          <w:tcPr>
            <w:tcW w:type="dxa" w:w="6308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«Signo sagrado de Tiwanaco»</w:t>
            </w:r>
          </w:p>
        </w:tc>
        <w:tc>
          <w:tcPr>
            <w:tcW w:type="dxa" w:w="977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§3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8"/>
              </w:rPr>
              <w:t xml:space="preserve">☐</w:t>
            </w:r>
          </w:p>
        </w:tc>
      </w:tr>
    </w:tbl>
    <w:bookmarkEnd w:id="13"/>
    <w:bookmarkStart w:id="14" w:name="anexo-a.-tropos-del-narrador"/>
    <w:p>
      <w:pPr>
        <w:pStyle w:val="Heading2"/>
      </w:pPr>
      <w:r>
        <w:t xml:space="preserve">Anexo A. Tropos del narrador</w:t>
      </w:r>
    </w:p>
    <w:p>
      <w:pPr>
        <w:pStyle w:val="FirstParagraph"/>
      </w:pPr>
      <w:r>
        <w:t xml:space="preserve">Pasajes para sostener, ampliar o matizar la crítica al narrador (secciones 1, 3, 4 y 5 del artículo). Todos van con su página; varios ya están en el artículo y el resto queda en reserva.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Animalización.</w:t>
      </w:r>
    </w:p>
    <w:p>
      <w:pPr>
        <w:pStyle w:val="Compact"/>
        <w:numPr>
          <w:ilvl w:val="1"/>
          <w:numId w:val="1005"/>
        </w:numPr>
      </w:pPr>
      <w:r>
        <w:t xml:space="preserve">«huaynuchos […] que sentían arderles sangre de huanacos en las venas» (6).</w:t>
      </w:r>
    </w:p>
    <w:p>
      <w:pPr>
        <w:pStyle w:val="Compact"/>
        <w:numPr>
          <w:ilvl w:val="1"/>
          <w:numId w:val="1005"/>
        </w:numPr>
      </w:pPr>
      <w:r>
        <w:t xml:space="preserve">«el contentamiento del rebaño manso» y «vidas de hormigas» (21).</w:t>
      </w:r>
    </w:p>
    <w:p>
      <w:pPr>
        <w:pStyle w:val="Compact"/>
        <w:numPr>
          <w:ilvl w:val="1"/>
          <w:numId w:val="1005"/>
        </w:numPr>
      </w:pPr>
      <w:r>
        <w:t xml:space="preserve">«como la fiera y brava hembra del puma» y «un ardor bestial» (68-69).</w:t>
      </w:r>
    </w:p>
    <w:p>
      <w:pPr>
        <w:pStyle w:val="Compact"/>
        <w:numPr>
          <w:ilvl w:val="1"/>
          <w:numId w:val="1005"/>
        </w:numPr>
      </w:pPr>
      <w:r>
        <w:t xml:space="preserve">«Como hato que se azora en toril extraño» (89).</w:t>
      </w:r>
    </w:p>
    <w:p>
      <w:pPr>
        <w:pStyle w:val="Compact"/>
        <w:numPr>
          <w:ilvl w:val="1"/>
          <w:numId w:val="1005"/>
        </w:numPr>
      </w:pPr>
      <w:r>
        <w:t xml:space="preserve">«como topos» (105).</w:t>
      </w:r>
    </w:p>
    <w:p>
      <w:pPr>
        <w:pStyle w:val="Compact"/>
        <w:numPr>
          <w:ilvl w:val="1"/>
          <w:numId w:val="1005"/>
        </w:numPr>
      </w:pPr>
      <w:r>
        <w:t xml:space="preserve">«domesticados por la aldea» (107).</w:t>
      </w:r>
    </w:p>
    <w:p>
      <w:pPr>
        <w:pStyle w:val="Compact"/>
        <w:numPr>
          <w:ilvl w:val="1"/>
          <w:numId w:val="1005"/>
        </w:numPr>
      </w:pPr>
      <w:r>
        <w:t xml:space="preserve">Condori, «un animal diurno» (76).</w:t>
      </w:r>
    </w:p>
    <w:p>
      <w:pPr>
        <w:pStyle w:val="Compact"/>
        <w:numPr>
          <w:ilvl w:val="1"/>
          <w:numId w:val="1005"/>
        </w:numPr>
      </w:pPr>
      <w:r>
        <w:t xml:space="preserve">«Amilanados como liebres» (106).</w:t>
      </w:r>
    </w:p>
    <w:p>
      <w:pPr>
        <w:pStyle w:val="Compact"/>
        <w:numPr>
          <w:ilvl w:val="1"/>
          <w:numId w:val="1005"/>
        </w:numPr>
      </w:pPr>
      <w:r>
        <w:t xml:space="preserve">«jadeando como perras» (116).</w:t>
      </w:r>
    </w:p>
    <w:p>
      <w:pPr>
        <w:pStyle w:val="Compact"/>
        <w:numPr>
          <w:ilvl w:val="1"/>
          <w:numId w:val="1005"/>
        </w:numPr>
      </w:pPr>
      <w:r>
        <w:t xml:space="preserve">«como hilera de hormigas» (140).</w:t>
      </w:r>
    </w:p>
    <w:p>
      <w:pPr>
        <w:pStyle w:val="Compact"/>
        <w:numPr>
          <w:ilvl w:val="1"/>
          <w:numId w:val="1005"/>
        </w:numPr>
      </w:pPr>
      <w:r>
        <w:t xml:space="preserve">«mitológicos gnomos» (144).</w:t>
      </w:r>
    </w:p>
    <w:p>
      <w:pPr>
        <w:pStyle w:val="Compact"/>
        <w:numPr>
          <w:ilvl w:val="1"/>
          <w:numId w:val="1005"/>
        </w:numPr>
      </w:pPr>
      <w:r>
        <w:t xml:space="preserve">«cansados como bestias de labranza» y «como topos, como gusanos» (146).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Sexualización telúrica.</w:t>
      </w:r>
    </w:p>
    <w:p>
      <w:pPr>
        <w:pStyle w:val="Compact"/>
        <w:numPr>
          <w:ilvl w:val="1"/>
          <w:numId w:val="1006"/>
        </w:numPr>
      </w:pPr>
      <w:r>
        <w:t xml:space="preserve">Las palmeras «como lascivas y atrayentes mujeres vegetales» (6).</w:t>
      </w:r>
    </w:p>
    <w:p>
      <w:pPr>
        <w:pStyle w:val="Compact"/>
        <w:numPr>
          <w:ilvl w:val="1"/>
          <w:numId w:val="1006"/>
        </w:numPr>
      </w:pPr>
      <w:r>
        <w:t xml:space="preserve">La mujer que cosecha «con la grupa en pleno ofrecimiento» (15-16).</w:t>
      </w:r>
    </w:p>
    <w:p>
      <w:pPr>
        <w:pStyle w:val="Compact"/>
        <w:numPr>
          <w:ilvl w:val="1"/>
          <w:numId w:val="1006"/>
        </w:numPr>
      </w:pPr>
      <w:r>
        <w:t xml:space="preserve">Los arados que «encajan su fálica dureza en la tierra»; «el vientre de las hembras del hombre y de la bestia» (18).</w:t>
      </w:r>
    </w:p>
    <w:p>
      <w:pPr>
        <w:pStyle w:val="Compact"/>
        <w:numPr>
          <w:ilvl w:val="1"/>
          <w:numId w:val="1006"/>
        </w:numPr>
      </w:pPr>
      <w:r>
        <w:t xml:space="preserve">«nuevos hijos sembrarían en el vientre de sus mujeres» (71).</w:t>
      </w:r>
    </w:p>
    <w:p>
      <w:pPr>
        <w:pStyle w:val="Compact"/>
        <w:numPr>
          <w:ilvl w:val="1"/>
          <w:numId w:val="1006"/>
        </w:numPr>
      </w:pPr>
      <w:r>
        <w:t xml:space="preserve">La chola «recios cuartos, recios pechos» (88).</w:t>
      </w:r>
    </w:p>
    <w:p>
      <w:pPr>
        <w:pStyle w:val="Compact"/>
        <w:numPr>
          <w:ilvl w:val="1"/>
          <w:numId w:val="1006"/>
        </w:numPr>
      </w:pPr>
      <w:r>
        <w:t xml:space="preserve">Las peonas con los pechos «como peras maduras» (116).</w:t>
      </w:r>
    </w:p>
    <w:p>
      <w:pPr>
        <w:pStyle w:val="Compact"/>
        <w:numPr>
          <w:ilvl w:val="1"/>
          <w:numId w:val="1006"/>
        </w:numPr>
      </w:pPr>
      <w:r>
        <w:t xml:space="preserve">La adolescente de «nacientes senos» (125).</w:t>
      </w:r>
    </w:p>
    <w:p>
      <w:pPr>
        <w:pStyle w:val="Compact"/>
        <w:numPr>
          <w:ilvl w:val="1"/>
          <w:numId w:val="1006"/>
        </w:numPr>
      </w:pPr>
      <w:r>
        <w:t xml:space="preserve">La mina «caliente y obscura como una mala mujer», en boca de un personaje (146).</w:t>
      </w:r>
    </w:p>
    <w:p>
      <w:pPr>
        <w:pStyle w:val="Compact"/>
        <w:numPr>
          <w:ilvl w:val="1"/>
          <w:numId w:val="1006"/>
        </w:numPr>
      </w:pPr>
      <w:r>
        <w:t xml:space="preserve">La tierra como «tawako» (158) y «hembra paridora y múltiple» (159).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Paternalismo y superstición.</w:t>
      </w:r>
    </w:p>
    <w:p>
      <w:pPr>
        <w:pStyle w:val="Compact"/>
        <w:numPr>
          <w:ilvl w:val="1"/>
          <w:numId w:val="1007"/>
        </w:numPr>
      </w:pPr>
      <w:r>
        <w:t xml:space="preserve">La «redención» del indio en la nota editorial (5).</w:t>
      </w:r>
    </w:p>
    <w:p>
      <w:pPr>
        <w:pStyle w:val="Compact"/>
        <w:numPr>
          <w:ilvl w:val="1"/>
          <w:numId w:val="1007"/>
        </w:numPr>
      </w:pPr>
      <w:r>
        <w:t xml:space="preserve">«mitad por fe, mitad por superchería» (10).</w:t>
      </w:r>
    </w:p>
    <w:p>
      <w:pPr>
        <w:pStyle w:val="Compact"/>
        <w:numPr>
          <w:ilvl w:val="1"/>
          <w:numId w:val="1007"/>
        </w:numPr>
      </w:pPr>
      <w:r>
        <w:t xml:space="preserve">«Su alma misma es tierra blanduzca y abonada por la superstición» (21).</w:t>
      </w:r>
    </w:p>
    <w:p>
      <w:pPr>
        <w:pStyle w:val="Compact"/>
        <w:numPr>
          <w:ilvl w:val="1"/>
          <w:numId w:val="1007"/>
        </w:numPr>
      </w:pPr>
      <w:r>
        <w:t xml:space="preserve">«actos obscuros y fanáticos» (61).</w:t>
      </w:r>
    </w:p>
    <w:p>
      <w:pPr>
        <w:pStyle w:val="Compact"/>
        <w:numPr>
          <w:ilvl w:val="1"/>
          <w:numId w:val="1007"/>
        </w:numPr>
      </w:pPr>
      <w:r>
        <w:t xml:space="preserve">«la torpe imaginación de los comunarios habituados a vegetar» (71).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Petrificación y esencialismo telúrico.</w:t>
      </w:r>
    </w:p>
    <w:p>
      <w:pPr>
        <w:pStyle w:val="Compact"/>
        <w:numPr>
          <w:ilvl w:val="1"/>
          <w:numId w:val="1008"/>
        </w:numPr>
      </w:pPr>
      <w:r>
        <w:t xml:space="preserve">«La tierra es su carne, su sangre y sus huesos» (21).</w:t>
      </w:r>
    </w:p>
    <w:p>
      <w:pPr>
        <w:pStyle w:val="Compact"/>
        <w:numPr>
          <w:ilvl w:val="1"/>
          <w:numId w:val="1008"/>
        </w:numPr>
      </w:pPr>
      <w:r>
        <w:t xml:space="preserve">«la actitud hierática y doblegada» de Paulo Huanca (32).</w:t>
      </w:r>
    </w:p>
    <w:p>
      <w:pPr>
        <w:pStyle w:val="Compact"/>
        <w:numPr>
          <w:ilvl w:val="1"/>
          <w:numId w:val="1008"/>
        </w:numPr>
      </w:pPr>
      <w:r>
        <w:t xml:space="preserve">El alma de los comunarios, donde «nadie podía entrar», y su «hierático aspecto» (65). Está en el artículo (Figura 1).</w:t>
      </w:r>
    </w:p>
    <w:p>
      <w:pPr>
        <w:pStyle w:val="Compact"/>
        <w:numPr>
          <w:ilvl w:val="1"/>
          <w:numId w:val="1008"/>
        </w:numPr>
      </w:pPr>
      <w:r>
        <w:t xml:space="preserve">«Ancestrales fuerzas telúricas […] igual que a los pólipos coralíferos» (71).</w:t>
      </w:r>
    </w:p>
    <w:p>
      <w:pPr>
        <w:pStyle w:val="Compact"/>
        <w:numPr>
          <w:ilvl w:val="1"/>
          <w:numId w:val="1008"/>
        </w:numPr>
      </w:pPr>
      <w:r>
        <w:t xml:space="preserve">«facciones ásperas, curtidas y secas como la roca» (111).</w:t>
      </w:r>
    </w:p>
    <w:p>
      <w:pPr>
        <w:pStyle w:val="Compact"/>
        <w:numPr>
          <w:ilvl w:val="1"/>
          <w:numId w:val="1008"/>
        </w:numPr>
      </w:pPr>
      <w:r>
        <w:t xml:space="preserve">«organismo de piedra del Kollasuyo» (133).</w:t>
      </w:r>
    </w:p>
    <w:p>
      <w:pPr>
        <w:pStyle w:val="Compact"/>
        <w:numPr>
          <w:ilvl w:val="1"/>
          <w:numId w:val="1008"/>
        </w:numPr>
      </w:pPr>
      <w:r>
        <w:t xml:space="preserve">«voluntad de siglos de piedra» (156).</w:t>
      </w:r>
    </w:p>
    <w:p>
      <w:pPr>
        <w:pStyle w:val="Compact"/>
        <w:numPr>
          <w:ilvl w:val="1"/>
          <w:numId w:val="1008"/>
        </w:numPr>
      </w:pPr>
      <w:r>
        <w:t xml:space="preserve">«cadenas de basalto» (159).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Asimetrías de género.</w:t>
      </w:r>
    </w:p>
    <w:p>
      <w:pPr>
        <w:pStyle w:val="Compact"/>
        <w:numPr>
          <w:ilvl w:val="1"/>
          <w:numId w:val="1009"/>
        </w:numPr>
      </w:pPr>
      <w:r>
        <w:t xml:space="preserve">En la partija, «las hembras tuvieron la peor tajada» (27).</w:t>
      </w:r>
    </w:p>
    <w:p>
      <w:pPr>
        <w:pStyle w:val="Compact"/>
        <w:numPr>
          <w:ilvl w:val="1"/>
          <w:numId w:val="1009"/>
        </w:numPr>
      </w:pPr>
      <w:r>
        <w:t xml:space="preserve">Melchora Mamani aborta y muere en la cuneta (35).</w:t>
      </w:r>
    </w:p>
    <w:p>
      <w:pPr>
        <w:pStyle w:val="Compact"/>
        <w:numPr>
          <w:ilvl w:val="1"/>
          <w:numId w:val="1009"/>
        </w:numPr>
      </w:pPr>
      <w:r>
        <w:t xml:space="preserve">La «conciencia de hembra» de Justina (69).</w:t>
      </w:r>
    </w:p>
    <w:p>
      <w:pPr>
        <w:pStyle w:val="Compact"/>
        <w:numPr>
          <w:ilvl w:val="1"/>
          <w:numId w:val="1009"/>
        </w:numPr>
      </w:pPr>
      <w:r>
        <w:t xml:space="preserve">La hija de Paulo, sin nombre: «desflorada por el patrón», empujada por la desesperación a «venderse», suicida; el narrador lo resume en un inciso, «—vieja historia—» (132).</w:t>
      </w:r>
    </w:p>
    <w:p>
      <w:pPr>
        <w:pStyle w:val="Compact"/>
        <w:numPr>
          <w:ilvl w:val="1"/>
          <w:numId w:val="1009"/>
        </w:numPr>
      </w:pPr>
      <w:r>
        <w:t xml:space="preserve">Las palliris, «seres sin alma» (147).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Racialización.</w:t>
      </w:r>
    </w:p>
    <w:p>
      <w:pPr>
        <w:pStyle w:val="Compact"/>
        <w:numPr>
          <w:ilvl w:val="1"/>
          <w:numId w:val="1010"/>
        </w:numPr>
      </w:pPr>
      <w:r>
        <w:t xml:space="preserve">«cholitos que en romance boliviano equivale a decir potaje de varias razas» (12).</w:t>
      </w:r>
    </w:p>
    <w:p>
      <w:pPr>
        <w:pStyle w:val="Compact"/>
        <w:numPr>
          <w:ilvl w:val="1"/>
          <w:numId w:val="1010"/>
        </w:numPr>
      </w:pPr>
      <w:r>
        <w:t xml:space="preserve">«el cholerío doctorado de Umacachi» (13).</w:t>
      </w:r>
    </w:p>
    <w:p>
      <w:pPr>
        <w:pStyle w:val="Compact"/>
        <w:numPr>
          <w:ilvl w:val="1"/>
          <w:numId w:val="1010"/>
        </w:numPr>
      </w:pPr>
      <w:r>
        <w:t xml:space="preserve">«la planta del cholo» (106).</w:t>
      </w:r>
    </w:p>
    <w:p>
      <w:pPr>
        <w:pStyle w:val="Compact"/>
        <w:numPr>
          <w:ilvl w:val="1"/>
          <w:numId w:val="1010"/>
        </w:numPr>
      </w:pPr>
      <w:r>
        <w:t xml:space="preserve">«su bocaza africana» (114).</w:t>
      </w:r>
    </w:p>
    <w:p>
      <w:pPr>
        <w:pStyle w:val="Compact"/>
        <w:numPr>
          <w:ilvl w:val="1"/>
          <w:numId w:val="1010"/>
        </w:numPr>
      </w:pPr>
      <w:r>
        <w:t xml:space="preserve">«sudaban como negros» (144).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Proyecciones europeas</w:t>
      </w:r>
      <w:r>
        <w:t xml:space="preserve"> </w:t>
      </w:r>
      <w:r>
        <w:t xml:space="preserve">(la cautela histórica de Vázquez Ramos</w:t>
      </w:r>
      <w:r>
        <w:t xml:space="preserve"> </w:t>
      </w:r>
      <w:r>
        <w:rPr>
          <w:i/>
          <w:iCs/>
        </w:rPr>
        <w:t xml:space="preserve">et al.</w:t>
      </w:r>
      <w:r>
        <w:t xml:space="preserve">, §2 del artículo).</w:t>
      </w:r>
    </w:p>
    <w:p>
      <w:pPr>
        <w:pStyle w:val="Compact"/>
        <w:numPr>
          <w:ilvl w:val="1"/>
          <w:numId w:val="1011"/>
        </w:numPr>
      </w:pPr>
      <w:r>
        <w:t xml:space="preserve">Las piedras que caen del cerro, «como cabezotas decapitadas a una hidra gigantesca» (8): un mito griego donde La Paz tiene el suyo, el Mururata sin cabeza.</w:t>
      </w:r>
    </w:p>
    <w:p>
      <w:pPr>
        <w:pStyle w:val="Compact"/>
        <w:numPr>
          <w:ilvl w:val="1"/>
          <w:numId w:val="1011"/>
        </w:numPr>
      </w:pPr>
      <w:r>
        <w:t xml:space="preserve">«burguesía», «pequeño-burgueses», «proletariado» (22).</w:t>
      </w:r>
    </w:p>
    <w:p>
      <w:pPr>
        <w:pStyle w:val="Compact"/>
        <w:numPr>
          <w:ilvl w:val="1"/>
          <w:numId w:val="1011"/>
        </w:numPr>
      </w:pPr>
      <w:r>
        <w:t xml:space="preserve">«fantásticas construcciones góticas» (109).</w:t>
      </w:r>
    </w:p>
    <w:p>
      <w:pPr>
        <w:pStyle w:val="Compact"/>
        <w:numPr>
          <w:ilvl w:val="1"/>
          <w:numId w:val="1011"/>
        </w:numPr>
      </w:pPr>
      <w:r>
        <w:t xml:space="preserve">«geórgica plenitud» (157).</w:t>
      </w:r>
    </w:p>
    <w:p>
      <w:pPr>
        <w:pStyle w:val="Compact"/>
        <w:numPr>
          <w:ilvl w:val="1"/>
          <w:numId w:val="1011"/>
        </w:numPr>
      </w:pPr>
      <w:r>
        <w:t xml:space="preserve">«sinfonía wagneriana del viento» (158).</w:t>
      </w:r>
    </w:p>
    <w:bookmarkEnd w:id="14"/>
    <w:bookmarkStart w:id="15" w:name="X0ab5be5794a64275d0676933341eae11869893c"/>
    <w:p>
      <w:pPr>
        <w:pStyle w:val="Heading2"/>
      </w:pPr>
      <w:r>
        <w:t xml:space="preserve">Anexo B. Creencias y fórmulas populares de la novela</w:t>
      </w:r>
    </w:p>
    <w:p>
      <w:pPr>
        <w:pStyle w:val="FirstParagraph"/>
      </w:pPr>
      <w:r>
        <w:t xml:space="preserve">Sirven para metáforas que no necesitan una fuente nueva.</w:t>
      </w:r>
    </w:p>
    <w:p>
      <w:pPr>
        <w:pStyle w:val="Compact"/>
        <w:numPr>
          <w:ilvl w:val="0"/>
          <w:numId w:val="1012"/>
        </w:numPr>
      </w:pPr>
      <w:r>
        <w:t xml:space="preserve">El «nutrido libro sin páginas de la leyenda», la memoria oral del ayllu (7).</w:t>
      </w:r>
    </w:p>
    <w:p>
      <w:pPr>
        <w:pStyle w:val="Compact"/>
        <w:numPr>
          <w:ilvl w:val="0"/>
          <w:numId w:val="1012"/>
        </w:numPr>
      </w:pPr>
      <w:r>
        <w:t xml:space="preserve">La cruz del techo con «una pequeña huaca de barro cocido», «contra los perpetuos peligros del rayo» (10). Está en la Figura 1 y en el Cuadro 1.</w:t>
      </w:r>
    </w:p>
    <w:p>
      <w:pPr>
        <w:pStyle w:val="Compact"/>
        <w:numPr>
          <w:ilvl w:val="0"/>
          <w:numId w:val="1012"/>
        </w:numPr>
      </w:pPr>
      <w:r>
        <w:t xml:space="preserve">El abuelo que cuenta fábulas del halcón, la culebra, el puma y el cóndor (23).</w:t>
      </w:r>
    </w:p>
    <w:p>
      <w:pPr>
        <w:pStyle w:val="Compact"/>
        <w:numPr>
          <w:ilvl w:val="0"/>
          <w:numId w:val="1012"/>
        </w:numPr>
      </w:pPr>
      <w:r>
        <w:t xml:space="preserve">La bendición de Paulo Huanca a sus hijos: «Que Dios les alumbre el camino y que en las apachetas no les detenga el Supaya» (33).</w:t>
      </w:r>
    </w:p>
    <w:p>
      <w:pPr>
        <w:pStyle w:val="Compact"/>
        <w:numPr>
          <w:ilvl w:val="0"/>
          <w:numId w:val="1012"/>
        </w:numPr>
      </w:pPr>
      <w:r>
        <w:t xml:space="preserve">El Ekeko, «dios del placer y la abundancia», junto a San Isidro en el retablo de una chujlla (53).</w:t>
      </w:r>
    </w:p>
    <w:p>
      <w:pPr>
        <w:pStyle w:val="Compact"/>
        <w:numPr>
          <w:ilvl w:val="0"/>
          <w:numId w:val="1012"/>
        </w:numPr>
      </w:pPr>
      <w:r>
        <w:t xml:space="preserve">Las «tres deidades maléficas de la mina: el Tío, el Gallo y la Viuda» (149).</w:t>
      </w:r>
    </w:p>
    <w:p>
      <w:pPr>
        <w:pStyle w:val="Compact"/>
        <w:numPr>
          <w:ilvl w:val="0"/>
          <w:numId w:val="1012"/>
        </w:numPr>
      </w:pPr>
      <w:r>
        <w:t xml:space="preserve">El yatiri Basilio Quispe vendía «piedra bezoar, dientes de caimán, plantas medicinales» (66). La piedra bezoar es la</w:t>
      </w:r>
      <w:r>
        <w:t xml:space="preserve"> </w:t>
      </w:r>
      <w:r>
        <w:rPr>
          <w:i/>
          <w:iCs/>
        </w:rPr>
        <w:t xml:space="preserve">jayintilla</w:t>
      </w:r>
      <w:r>
        <w:t xml:space="preserve">, que cura el susto. Está en el artículo (secciones 6 y 7).</w:t>
      </w:r>
    </w:p>
    <w:bookmarkEnd w:id="15"/>
    <w:bookmarkEnd w:id="16"/>
    <w:sectPr>
      <w:footerReference w:type="default" r:id="rId9"/>
      <w:footnotePr>
        <w:numRestart w:val="eachSect"/>
      </w:footnotePr>
      <w:pgSz w:w="12240" w:h="15840"/>
      <w:pgMar w:left="1417" w:right="1417" w:top="1417" w:bottom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B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40" w:before="0" w:line="276" w:lineRule="auto"/>
    </w:pPr>
    <w:rPr>
      <w:rFonts w:ascii="Times New Roman" w:cs="Times New Roman" w:eastAsia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before="0" w:line="240" w:lineRule="auto"/>
      <w:contextualSpacing/>
      <w:jc w:val="center"/>
    </w:pPr>
    <w:rPr>
      <w:rFonts w:ascii="Times New Roman" w:cs="Times New Roman" w:eastAsia="Times New Roman" w:hAnsi="Times New Roman"/>
      <w:b/>
      <w:i w:val="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40" w:lineRule="auto"/>
      <w:outlineLvl w:val="0"/>
    </w:pPr>
    <w:rPr>
      <w:rFonts w:ascii="Times New Roman" w:cs="Times New Roman" w:eastAsia="Times New Roman" w:hAnsi="Times New Roman"/>
      <w:b/>
      <w:i w:val="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40" w:lineRule="auto"/>
      <w:outlineLvl w:val="1"/>
    </w:pPr>
    <w:rPr>
      <w:rFonts w:ascii="Times New Roman" w:cs="Times New Roman" w:eastAsia="Times New Roman" w:hAnsi="Times New Roman"/>
      <w:b/>
      <w:i w:val="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40" w:lineRule="auto"/>
      <w:outlineLvl w:val="2"/>
    </w:pPr>
    <w:rPr>
      <w:rFonts w:ascii="Times New Roman" w:cs="Times New Roman" w:eastAsia="Times New Roman" w:hAnsi="Times New Roman"/>
      <w:b/>
      <w:i w:val="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40" w:lineRule="auto"/>
      <w:outlineLvl w:val="3"/>
    </w:pPr>
    <w:rPr>
      <w:rFonts w:ascii="Times New Roman" w:cs="Times New Roman" w:eastAsia="Times New Roman" w:hAnsi="Times New Roman"/>
      <w:b/>
      <w:i w:val="0"/>
      <w:iCs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264" w:lineRule="auto"/>
      <w:ind w:firstLine="0" w:left="567" w:right="283"/>
    </w:pPr>
    <w:rPr>
      <w:rFonts w:ascii="Times New Roman" w:cs="Times New Roman" w:eastAsia="Times New Roman" w:hAnsi="Times New Roman"/>
      <w:i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276" w:lineRule="auto"/>
    </w:pPr>
    <w:rPr>
      <w:rFonts w:ascii="Times New Roman" w:cs="Times New Roman" w:eastAsia="Times New Roman" w:hAnsi="Times New Roman"/>
      <w:b/>
      <w:sz w:val="22"/>
    </w:rPr>
  </w:style>
  <w:style w:customStyle="1" w:styleId="Definition" w:type="paragraph">
    <w:name w:val="Definition"/>
    <w:basedOn w:val="Normal"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styleId="Caption" w:type="paragraph">
    <w:name w:val="Caption"/>
    <w:basedOn w:val="Normal"/>
    <w:link w:val="BodyTextChar"/>
    <w:pPr>
      <w:spacing w:after="200" w:before="40" w:line="240" w:lineRule="auto"/>
      <w:jc w:val="center"/>
    </w:pPr>
    <w:rPr>
      <w:rFonts w:ascii="Times New Roman" w:cs="Times New Roman" w:eastAsia="Times New Roman" w:hAnsi="Times New Roman"/>
      <w:i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00" w:before="40" w:line="240" w:lineRule="auto"/>
      <w:jc w:val="center"/>
    </w:pPr>
    <w:rPr>
      <w:rFonts w:ascii="Times New Roman" w:cs="Times New Roman" w:eastAsia="Times New Roman" w:hAnsi="Times New Roman"/>
      <w:i/>
      <w:sz w:val="19"/>
    </w:rPr>
  </w:style>
  <w:style w:customStyle="1" w:styleId="Figure" w:type="paragraph">
    <w:name w:val="Figure"/>
    <w:basedOn w:val="Normal"/>
    <w:pPr>
      <w:keepNext/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Fichero de pasajes</dc:title>
  <dc:creator>Joaquin Max Cuevas Ventura</dc:creator>
  <dc:language>es-BO</dc:language>
  <cp:keywords/>
  <dcterms:created xsi:type="dcterms:W3CDTF">2026-10-11T20:41:14Z</dcterms:created>
  <dcterms:modified xsi:type="dcterms:W3CDTF">2026-10-11T20:41:14Z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