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Estudio de costos de renderizado</w:t>
      </w:r>
    </w:p>
    <w:p>
      <w:pPr>
        <w:spacing w:after="80"/>
      </w:pPr>
      <w:r>
        <w:rPr>
          <w:rFonts w:ascii="Arial" w:cs="Arial" w:eastAsia="Arial" w:hAnsi="Arial"/>
          <w:color w:val="5D6670"/>
          <w:sz w:val="23"/>
          <w:szCs w:val="23"/>
        </w:rPr>
        <w:t xml:space="preserve">Terminal de buses de Tupiza (Potosí) · proyecto presentado por CBI · precios de entrada para un primer trabajo profesional</w:t>
      </w:r>
    </w:p>
    <w:p>
      <w:pPr>
        <w:pBdr>
          <w:top w:val="single" w:color="D9DEE3" w:sz="4" w:space="4"/>
          <w:bottom w:val="single" w:color="D9DEE3" w:sz="4" w:space="4"/>
        </w:pBdr>
        <w:spacing w:after="200"/>
      </w:pPr>
      <w:r>
        <w:rPr>
          <w:rFonts w:ascii="Arial" w:cs="Arial" w:eastAsia="Arial" w:hAnsi="Arial"/>
          <w:color w:val="5D6670"/>
          <w:sz w:val="16"/>
          <w:szCs w:val="16"/>
        </w:rPr>
        <w:t xml:space="preserve">La Paz, 1 de octubre de 2026 · Flujo de trabajo: Revit → D5 Render → postproducción en Photoshop → mejora de realismo con IA · Tipo de cambio de referencia: </w:t>
      </w:r>
      <w:r>
        <w:rPr>
          <w:rFonts w:ascii="Arial" w:cs="Arial" w:eastAsia="Arial" w:hAnsi="Arial"/>
          <w:b/>
          <w:bCs/>
          <w:color w:val="5D6670"/>
          <w:sz w:val="16"/>
          <w:szCs w:val="16"/>
        </w:rPr>
        <w:t xml:space="preserve">Bs 12,02 por USD</w:t>
      </w:r>
      <w:r>
        <w:rPr>
          <w:rFonts w:ascii="Arial" w:cs="Arial" w:eastAsia="Arial" w:hAnsi="Arial"/>
          <w:color w:val="5D6670"/>
          <w:sz w:val="16"/>
          <w:szCs w:val="16"/>
        </w:rPr>
        <w:t xml:space="preserve"> (oficial BCB, 30-09-2026)</w:t>
      </w:r>
    </w:p>
    <w:p>
      <w:pPr>
        <w:pStyle w:val="Heading1"/>
      </w:pPr>
      <w:r>
        <w:t xml:space="preserve">1. Resumen</w:t>
      </w:r>
    </w:p>
    <w:p>
      <w:pPr>
        <w:spacing w:after="120"/>
      </w:pPr>
      <w:r>
        <w:rPr>
          <w:rFonts w:ascii="Arial" w:cs="Arial" w:eastAsia="Arial" w:hAnsi="Arial"/>
        </w:rPr>
        <w:t xml:space="preserve">Como es tu primer trabajo profesional, los precios de este documento se ubican en el </w:t>
      </w:r>
      <w:r>
        <w:rPr>
          <w:rFonts w:ascii="Arial" w:cs="Arial" w:eastAsia="Arial" w:hAnsi="Arial"/>
          <w:b/>
          <w:bCs/>
        </w:rPr>
        <w:t xml:space="preserve">piso del mercado boliviano</w:t>
      </w:r>
      <w:r>
        <w:rPr>
          <w:rFonts w:ascii="Arial" w:cs="Arial" w:eastAsia="Arial" w:hAnsi="Arial"/>
        </w:rPr>
        <w:t xml:space="preserve">. Quedan muy por debajo del precio comercial estimado para un estudio establecido, pero siguen cubriendo tus gastos y pagan tu tiempo por encima del salario mínimo.</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7"/>
        <w:gridCol w:w="2477"/>
        <w:gridCol w:w="2476"/>
        <w:gridCol w:w="2476"/>
      </w:tblGrid>
      <w:tr>
        <w:tc>
          <w:tcPr>
            <w:tcW w:type="dxa" w:w="2477"/>
            <w:tcBorders>
              <w:top w:val="single" w:color="FFFFFF" w:sz="24"/>
              <w:left w:val="single" w:color="FFFFFF" w:sz="24"/>
              <w:bottom w:val="single" w:color="FFFFFF" w:sz="24"/>
              <w:right w:val="single" w:color="FFFFFF" w:sz="24"/>
            </w:tcBorders>
            <w:shd w:fill="E3F0F1" w:color="auto" w:val="clear"/>
            <w:tcMar>
              <w:top w:type="dxa" w:w="100"/>
              <w:left w:type="dxa" w:w="140"/>
              <w:bottom w:type="dxa" w:w="100"/>
              <w:right w:type="dxa" w:w="140"/>
            </w:tcMar>
          </w:tcPr>
          <w:p>
            <w:r>
              <w:rPr>
                <w:rFonts w:ascii="Arial" w:cs="Arial" w:eastAsia="Arial" w:hAnsi="Arial"/>
                <w:color w:val="5D6670"/>
                <w:sz w:val="15"/>
                <w:szCs w:val="15"/>
              </w:rPr>
              <w:t xml:space="preserve">PAQUETE COMPLETO</w:t>
            </w:r>
          </w:p>
          <w:p>
            <w:r>
              <w:rPr>
                <w:rFonts w:ascii="Arial" w:cs="Arial" w:eastAsia="Arial" w:hAnsi="Arial"/>
                <w:b/>
                <w:bCs/>
                <w:color w:val="0E5A63"/>
                <w:sz w:val="30"/>
                <w:szCs w:val="30"/>
              </w:rPr>
              <w:t xml:space="preserve">Bs 10.000</w:t>
            </w:r>
          </w:p>
          <w:p>
            <w:r>
              <w:rPr>
                <w:rFonts w:ascii="Arial" w:cs="Arial" w:eastAsia="Arial" w:hAnsi="Arial"/>
                <w:color w:val="5D6670"/>
                <w:sz w:val="15"/>
                <w:szCs w:val="15"/>
              </w:rPr>
              <w:t xml:space="preserve">≈ USD 832 · 8 imágenes + 3 min</w:t>
            </w:r>
          </w:p>
        </w:tc>
        <w:tc>
          <w:tcPr>
            <w:tcW w:type="dxa" w:w="2477"/>
            <w:tcBorders>
              <w:top w:val="single" w:color="FFFFFF" w:sz="24"/>
              <w:left w:val="single" w:color="FFFFFF" w:sz="24"/>
              <w:bottom w:val="single" w:color="FFFFFF" w:sz="24"/>
              <w:right w:val="single" w:color="FFFFFF" w:sz="24"/>
            </w:tcBorders>
            <w:shd w:fill="E3F0F1" w:color="auto" w:val="clear"/>
            <w:tcMar>
              <w:top w:type="dxa" w:w="100"/>
              <w:left w:type="dxa" w:w="140"/>
              <w:bottom w:type="dxa" w:w="100"/>
              <w:right w:type="dxa" w:w="140"/>
            </w:tcMar>
          </w:tcPr>
          <w:p>
            <w:r>
              <w:rPr>
                <w:rFonts w:ascii="Arial" w:cs="Arial" w:eastAsia="Arial" w:hAnsi="Arial"/>
                <w:color w:val="5D6670"/>
                <w:sz w:val="15"/>
                <w:szCs w:val="15"/>
              </w:rPr>
              <w:t xml:space="preserve">POR IMAGEN 4K</w:t>
            </w:r>
          </w:p>
          <w:p>
            <w:r>
              <w:rPr>
                <w:rFonts w:ascii="Arial" w:cs="Arial" w:eastAsia="Arial" w:hAnsi="Arial"/>
                <w:b/>
                <w:bCs/>
                <w:color w:val="0E5A63"/>
                <w:sz w:val="30"/>
                <w:szCs w:val="30"/>
              </w:rPr>
              <w:t xml:space="preserve">Bs 500</w:t>
            </w:r>
          </w:p>
          <w:p>
            <w:r>
              <w:rPr>
                <w:rFonts w:ascii="Arial" w:cs="Arial" w:eastAsia="Arial" w:hAnsi="Arial"/>
                <w:color w:val="5D6670"/>
                <w:sz w:val="15"/>
                <w:szCs w:val="15"/>
              </w:rPr>
              <w:t xml:space="preserve">≈ USD 42</w:t>
            </w:r>
          </w:p>
        </w:tc>
        <w:tc>
          <w:tcPr>
            <w:tcW w:type="dxa" w:w="2476"/>
            <w:tcBorders>
              <w:top w:val="single" w:color="FFFFFF" w:sz="24"/>
              <w:left w:val="single" w:color="FFFFFF" w:sz="24"/>
              <w:bottom w:val="single" w:color="FFFFFF" w:sz="24"/>
              <w:right w:val="single" w:color="FFFFFF" w:sz="24"/>
            </w:tcBorders>
            <w:shd w:fill="E3F0F1" w:color="auto" w:val="clear"/>
            <w:tcMar>
              <w:top w:type="dxa" w:w="100"/>
              <w:left w:type="dxa" w:w="140"/>
              <w:bottom w:type="dxa" w:w="100"/>
              <w:right w:type="dxa" w:w="140"/>
            </w:tcMar>
          </w:tcPr>
          <w:p>
            <w:r>
              <w:rPr>
                <w:rFonts w:ascii="Arial" w:cs="Arial" w:eastAsia="Arial" w:hAnsi="Arial"/>
                <w:color w:val="5D6670"/>
                <w:sz w:val="15"/>
                <w:szCs w:val="15"/>
              </w:rPr>
              <w:t xml:space="preserve">POR MINUTO DE VIDEO</w:t>
            </w:r>
          </w:p>
          <w:p>
            <w:r>
              <w:rPr>
                <w:rFonts w:ascii="Arial" w:cs="Arial" w:eastAsia="Arial" w:hAnsi="Arial"/>
                <w:b/>
                <w:bCs/>
                <w:color w:val="0E5A63"/>
                <w:sz w:val="30"/>
                <w:szCs w:val="30"/>
              </w:rPr>
              <w:t xml:space="preserve">Bs 2.000</w:t>
            </w:r>
          </w:p>
          <w:p>
            <w:r>
              <w:rPr>
                <w:rFonts w:ascii="Arial" w:cs="Arial" w:eastAsia="Arial" w:hAnsi="Arial"/>
                <w:color w:val="5D6670"/>
                <w:sz w:val="15"/>
                <w:szCs w:val="15"/>
              </w:rPr>
              <w:t xml:space="preserve">≈ USD 166</w:t>
            </w:r>
          </w:p>
        </w:tc>
        <w:tc>
          <w:tcPr>
            <w:tcW w:type="dxa" w:w="2476"/>
            <w:tcBorders>
              <w:top w:val="single" w:color="FFFFFF" w:sz="24"/>
              <w:left w:val="single" w:color="FFFFFF" w:sz="24"/>
              <w:bottom w:val="single" w:color="FFFFFF" w:sz="24"/>
              <w:right w:val="single" w:color="FFFFFF" w:sz="24"/>
            </w:tcBorders>
            <w:shd w:fill="E3F0F1" w:color="auto" w:val="clear"/>
            <w:tcMar>
              <w:top w:type="dxa" w:w="100"/>
              <w:left w:type="dxa" w:w="140"/>
              <w:bottom w:type="dxa" w:w="100"/>
              <w:right w:type="dxa" w:w="140"/>
            </w:tcMar>
          </w:tcPr>
          <w:p>
            <w:r>
              <w:rPr>
                <w:rFonts w:ascii="Arial" w:cs="Arial" w:eastAsia="Arial" w:hAnsi="Arial"/>
                <w:color w:val="5D6670"/>
                <w:sz w:val="15"/>
                <w:szCs w:val="15"/>
              </w:rPr>
              <w:t xml:space="preserve">PRECIO MÍNIMO</w:t>
            </w:r>
          </w:p>
          <w:p>
            <w:r>
              <w:rPr>
                <w:rFonts w:ascii="Arial" w:cs="Arial" w:eastAsia="Arial" w:hAnsi="Arial"/>
                <w:b/>
                <w:bCs/>
                <w:color w:val="0E5A63"/>
                <w:sz w:val="30"/>
                <w:szCs w:val="30"/>
              </w:rPr>
              <w:t xml:space="preserve">Bs 7.500</w:t>
            </w:r>
          </w:p>
          <w:p>
            <w:r>
              <w:rPr>
                <w:rFonts w:ascii="Arial" w:cs="Arial" w:eastAsia="Arial" w:hAnsi="Arial"/>
                <w:color w:val="5D6670"/>
                <w:sz w:val="15"/>
                <w:szCs w:val="15"/>
              </w:rPr>
              <w:t xml:space="preserve">No bajar de aquí (paquete completo)</w:t>
            </w:r>
          </w:p>
        </w:tc>
      </w:tr>
    </w:tbl>
    <w:p>
      <w:pPr>
        <w:spacing w:after="60"/>
      </w:pPr>
    </w:p>
    <w:p>
      <w:pPr>
        <w:pStyle w:val="ListParagraph"/>
        <w:numPr>
          <w:ilvl w:val="0"/>
          <w:numId w:val="2"/>
        </w:numPr>
        <w:spacing w:after="60"/>
      </w:pPr>
      <w:r>
        <w:rPr>
          <w:rFonts w:ascii="Arial" w:cs="Arial" w:eastAsia="Arial" w:hAnsi="Arial"/>
          <w:b/>
          <w:bCs/>
        </w:rPr>
        <w:t xml:space="preserve">62 % menos</w:t>
      </w:r>
      <w:r>
        <w:rPr>
          <w:rFonts w:ascii="Arial" w:cs="Arial" w:eastAsia="Arial" w:hAnsi="Arial"/>
        </w:rPr>
        <w:t xml:space="preserve"> que el precio comercial estimado para el mismo paquete (≈ Bs 26.550).</w:t>
      </w:r>
    </w:p>
    <w:p>
      <w:pPr>
        <w:pStyle w:val="ListParagraph"/>
        <w:numPr>
          <w:ilvl w:val="0"/>
          <w:numId w:val="2"/>
        </w:numPr>
        <w:spacing w:after="60"/>
      </w:pPr>
      <w:r>
        <w:rPr>
          <w:rFonts w:ascii="Arial" w:cs="Arial" w:eastAsia="Arial" w:hAnsi="Arial"/>
        </w:rPr>
        <w:t xml:space="preserve">Prácticamente igual al único precio boliviano publicado: un paquete para tesis de Santa Cruz a </w:t>
      </w:r>
      <w:r>
        <w:rPr>
          <w:rFonts w:ascii="Arial" w:cs="Arial" w:eastAsia="Arial" w:hAnsi="Arial"/>
          <w:b/>
          <w:bCs/>
        </w:rPr>
        <w:t xml:space="preserve">USD 750–900 (Bs 9.015–10.818)</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Con ≈ 187 horas de trabajo, te queda ≈ </w:t>
      </w:r>
      <w:r>
        <w:rPr>
          <w:rFonts w:ascii="Arial" w:cs="Arial" w:eastAsia="Arial" w:hAnsi="Arial"/>
          <w:b/>
          <w:bCs/>
        </w:rPr>
        <w:t xml:space="preserve">Bs 32 por hora</w:t>
      </w:r>
      <w:r>
        <w:rPr>
          <w:rFonts w:ascii="Arial" w:cs="Arial" w:eastAsia="Arial" w:hAnsi="Arial"/>
        </w:rPr>
        <w:t xml:space="preserve"> después de impuestos y gastos, equivalente a ≈ Bs 5.150 al mes. Es un ingreso coherente con el de un arquitecto junior en Bolivia.</w:t>
      </w:r>
    </w:p>
    <w:p>
      <w:pPr>
        <w:pStyle w:val="ListParagraph"/>
        <w:numPr>
          <w:ilvl w:val="0"/>
          <w:numId w:val="2"/>
        </w:numPr>
        <w:spacing w:after="60"/>
      </w:pPr>
      <w:r>
        <w:rPr>
          <w:rFonts w:ascii="Arial" w:cs="Arial" w:eastAsia="Arial" w:hAnsi="Arial"/>
        </w:rPr>
        <w:t xml:space="preserve">Por debajo de </w:t>
      </w:r>
      <w:r>
        <w:rPr>
          <w:rFonts w:ascii="Arial" w:cs="Arial" w:eastAsia="Arial" w:hAnsi="Arial"/>
          <w:b/>
          <w:bCs/>
        </w:rPr>
        <w:t xml:space="preserve">Bs 7.500</w:t>
      </w:r>
      <w:r>
        <w:rPr>
          <w:rFonts w:ascii="Arial" w:cs="Arial" w:eastAsia="Arial" w:hAnsi="Arial"/>
        </w:rPr>
        <w:t xml:space="preserve"> ganarías menos que el salario mínimo por hora (Bs 3.300 al mes ≈ Bs 20,6 por hora).</w:t>
      </w:r>
    </w:p>
    <w:p>
      <w:pPr>
        <w:pStyle w:val="Heading1"/>
      </w:pPr>
      <w:r>
        <w:t xml:space="preserve">2. Precios propuestos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6"/>
        <w:gridCol w:w="1500"/>
        <w:gridCol w:w="1000"/>
        <w:gridCol w:w="2600"/>
      </w:tblGrid>
      <w:tr>
        <w:trPr>
          <w:tblHeader/>
        </w:trPr>
        <w:tc>
          <w:tcPr>
            <w:tcW w:type="dxa" w:w="4806"/>
            <w:tcBorders>
              <w:top w:val="none" w:color="FFFFFF" w:sz="0"/>
              <w:left w:val="none" w:color="FFFFFF" w:sz="0"/>
              <w:bottom w:val="none" w:color="FFFFFF" w:sz="0"/>
              <w:right w:val="none" w:color="FFFFFF" w:sz="0"/>
            </w:tcBorders>
            <w:shd w:fill="0E5A63" w:color="auto"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Entregable</w:t>
            </w:r>
          </w:p>
        </w:tc>
        <w:tc>
          <w:tcPr>
            <w:tcW w:type="dxa" w:w="1500"/>
            <w:tcBorders>
              <w:top w:val="none" w:color="FFFFFF" w:sz="0"/>
              <w:left w:val="none" w:color="FFFFFF" w:sz="0"/>
              <w:bottom w:val="none" w:color="FFFFFF" w:sz="0"/>
              <w:right w:val="none" w:color="FFFFFF" w:sz="0"/>
            </w:tcBorders>
            <w:shd w:fill="0E5A63" w:color="auto" w:val="clear"/>
            <w:tcMar>
              <w:top w:type="dxa" w:w="60"/>
              <w:left w:type="dxa" w:w="100"/>
              <w:bottom w:type="dxa" w:w="60"/>
              <w:right w:type="dxa" w:w="100"/>
            </w:tcMar>
            <w:vAlign w:val="top"/>
          </w:tcPr>
          <w:p>
            <w:pPr>
              <w:jc w:val="right"/>
            </w:pPr>
            <w:r>
              <w:rPr>
                <w:rFonts w:ascii="Arial" w:cs="Arial" w:eastAsia="Arial" w:hAnsi="Arial"/>
                <w:b/>
                <w:bCs/>
                <w:color w:val="FFFFFF"/>
                <w:sz w:val="18"/>
                <w:szCs w:val="18"/>
              </w:rPr>
              <w:t xml:space="preserve">Tu precio (Bs)</w:t>
            </w:r>
          </w:p>
        </w:tc>
        <w:tc>
          <w:tcPr>
            <w:tcW w:type="dxa" w:w="1000"/>
            <w:tcBorders>
              <w:top w:val="none" w:color="FFFFFF" w:sz="0"/>
              <w:left w:val="none" w:color="FFFFFF" w:sz="0"/>
              <w:bottom w:val="none" w:color="FFFFFF" w:sz="0"/>
              <w:right w:val="none" w:color="FFFFFF" w:sz="0"/>
            </w:tcBorders>
            <w:shd w:fill="0E5A63" w:color="auto" w:val="clear"/>
            <w:tcMar>
              <w:top w:type="dxa" w:w="60"/>
              <w:left w:type="dxa" w:w="100"/>
              <w:bottom w:type="dxa" w:w="60"/>
              <w:right w:type="dxa" w:w="100"/>
            </w:tcMar>
            <w:vAlign w:val="top"/>
          </w:tcPr>
          <w:p>
            <w:pPr>
              <w:jc w:val="right"/>
            </w:pPr>
            <w:r>
              <w:rPr>
                <w:rFonts w:ascii="Arial" w:cs="Arial" w:eastAsia="Arial" w:hAnsi="Arial"/>
                <w:b/>
                <w:bCs/>
                <w:color w:val="FFFFFF"/>
                <w:sz w:val="18"/>
                <w:szCs w:val="18"/>
              </w:rPr>
              <w:t xml:space="preserve">≈ USD</w:t>
            </w:r>
          </w:p>
        </w:tc>
        <w:tc>
          <w:tcPr>
            <w:tcW w:type="dxa" w:w="2600"/>
            <w:tcBorders>
              <w:top w:val="none" w:color="FFFFFF" w:sz="0"/>
              <w:left w:val="none" w:color="FFFFFF" w:sz="0"/>
              <w:bottom w:val="none" w:color="FFFFFF" w:sz="0"/>
              <w:right w:val="none" w:color="FFFFFF" w:sz="0"/>
            </w:tcBorders>
            <w:shd w:fill="0E5A63" w:color="auto" w:val="clear"/>
            <w:tcMar>
              <w:top w:type="dxa" w:w="60"/>
              <w:left w:type="dxa" w:w="100"/>
              <w:bottom w:type="dxa" w:w="60"/>
              <w:right w:type="dxa" w:w="100"/>
            </w:tcMar>
            <w:vAlign w:val="top"/>
          </w:tcPr>
          <w:p>
            <w:pPr>
              <w:jc w:val="right"/>
            </w:pPr>
            <w:r>
              <w:rPr>
                <w:rFonts w:ascii="Arial" w:cs="Arial" w:eastAsia="Arial" w:hAnsi="Arial"/>
                <w:b/>
                <w:bCs/>
                <w:color w:val="FFFFFF"/>
                <w:sz w:val="18"/>
                <w:szCs w:val="18"/>
              </w:rPr>
              <w:t xml:space="preserve">Precio comercial de referencia (Bs)</w:t>
            </w:r>
          </w:p>
        </w:tc>
      </w:tr>
      <w:tr>
        <w:trPr>
          <w:cantSplit/>
        </w:trPr>
        <w:tc>
          <w:tcPr>
            <w:tcW w:type="dxa" w:w="48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Imagen 4K estándar, exterior o interior (D5 + Photoshop + IA, 2 rondas de cambios)</w:t>
            </w:r>
          </w:p>
        </w:tc>
        <w:tc>
          <w:tcPr>
            <w:tcW w:type="dxa" w:w="15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500</w:t>
            </w:r>
          </w:p>
        </w:tc>
        <w:tc>
          <w:tcPr>
            <w:tcW w:type="dxa" w:w="10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42</w:t>
            </w:r>
          </w:p>
        </w:tc>
        <w:tc>
          <w:tcPr>
            <w:tcW w:type="dxa" w:w="26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1.100 – 1.900</w:t>
            </w:r>
          </w:p>
        </w:tc>
      </w:tr>
      <w:tr>
        <w:trPr>
          <w:cantSplit/>
        </w:trPr>
        <w:tc>
          <w:tcPr>
            <w:tcW w:type="dxa" w:w="48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Vista aérea de conjunto</w:t>
            </w:r>
          </w:p>
        </w:tc>
        <w:tc>
          <w:tcPr>
            <w:tcW w:type="dxa" w:w="15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700</w:t>
            </w:r>
          </w:p>
        </w:tc>
        <w:tc>
          <w:tcPr>
            <w:tcW w:type="dxa" w:w="10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58</w:t>
            </w:r>
          </w:p>
        </w:tc>
        <w:tc>
          <w:tcPr>
            <w:tcW w:type="dxa" w:w="26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1.500 – 2.850</w:t>
            </w:r>
          </w:p>
        </w:tc>
      </w:tr>
      <w:tr>
        <w:trPr>
          <w:cantSplit/>
        </w:trPr>
        <w:tc>
          <w:tcPr>
            <w:tcW w:type="dxa" w:w="48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Variante nocturna de una vista ya montada</w:t>
            </w:r>
          </w:p>
        </w:tc>
        <w:tc>
          <w:tcPr>
            <w:tcW w:type="dxa" w:w="15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350</w:t>
            </w:r>
          </w:p>
        </w:tc>
        <w:tc>
          <w:tcPr>
            <w:tcW w:type="dxa" w:w="10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29</w:t>
            </w:r>
          </w:p>
        </w:tc>
        <w:tc>
          <w:tcPr>
            <w:tcW w:type="dxa" w:w="26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825 – 1.710</w:t>
            </w:r>
          </w:p>
        </w:tc>
      </w:tr>
      <w:tr>
        <w:trPr>
          <w:cantSplit/>
        </w:trPr>
        <w:tc>
          <w:tcPr>
            <w:tcW w:type="dxa" w:w="48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Video recorrido, por minuto (Full HD 1080p, 30 fps, edición y música incluidas)</w:t>
            </w:r>
          </w:p>
        </w:tc>
        <w:tc>
          <w:tcPr>
            <w:tcW w:type="dxa" w:w="15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2.000</w:t>
            </w:r>
          </w:p>
        </w:tc>
        <w:tc>
          <w:tcPr>
            <w:tcW w:type="dxa" w:w="10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166</w:t>
            </w:r>
          </w:p>
        </w:tc>
        <w:tc>
          <w:tcPr>
            <w:tcW w:type="dxa" w:w="26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4.000 – 7.000</w:t>
            </w:r>
          </w:p>
        </w:tc>
      </w:tr>
      <w:tr>
        <w:trPr>
          <w:cantSplit/>
        </w:trPr>
        <w:tc>
          <w:tcPr>
            <w:tcW w:type="dxa" w:w="48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Panorámica 360° (opcional)</w:t>
            </w:r>
          </w:p>
        </w:tc>
        <w:tc>
          <w:tcPr>
            <w:tcW w:type="dxa" w:w="15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600</w:t>
            </w:r>
          </w:p>
        </w:tc>
        <w:tc>
          <w:tcPr>
            <w:tcW w:type="dxa" w:w="10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50</w:t>
            </w:r>
          </w:p>
        </w:tc>
        <w:tc>
          <w:tcPr>
            <w:tcW w:type="dxa" w:w="26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 1.800 – 2.300</w:t>
            </w:r>
          </w:p>
        </w:tc>
      </w:tr>
      <w:tr>
        <w:trPr>
          <w:cantSplit/>
        </w:trPr>
        <w:tc>
          <w:tcPr>
            <w:tcW w:type="dxa" w:w="48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Cambios fuera de lo incluido (por hora)</w:t>
            </w:r>
          </w:p>
        </w:tc>
        <w:tc>
          <w:tcPr>
            <w:tcW w:type="dxa" w:w="15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40</w:t>
            </w:r>
          </w:p>
        </w:tc>
        <w:tc>
          <w:tcPr>
            <w:tcW w:type="dxa" w:w="10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3</w:t>
            </w:r>
          </w:p>
        </w:tc>
        <w:tc>
          <w:tcPr>
            <w:tcW w:type="dxa" w:w="26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80 – 120</w:t>
            </w:r>
          </w:p>
        </w:tc>
      </w:tr>
    </w:tbl>
    <w:p>
      <w:pPr>
        <w:spacing w:after="120"/>
      </w:pPr>
      <w:r>
        <w:rPr>
          <w:rFonts w:ascii="Arial" w:cs="Arial" w:eastAsia="Arial" w:hAnsi="Arial"/>
          <w:color w:val="5D6670"/>
          <w:sz w:val="16"/>
          <w:szCs w:val="16"/>
        </w:rPr>
        <w:t xml:space="preserve">El precio comercial de referencia es el que correspondería a un estudio establecido, con factura. Sale del estudio de mercado previo. La panorámica 360° se cotiza en la región entre USD 152 y 190.</w:t>
      </w:r>
    </w:p>
    <w:p>
      <w:pPr>
        <w:pStyle w:val="Heading2"/>
      </w:pPr>
      <w:r>
        <w:t xml:space="preserve">Dos opciones de paquete para presentar a CBI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3"/>
        <w:gridCol w:w="4953"/>
      </w:tblGrid>
      <w:tr>
        <w:trPr>
          <w:cantSplit/>
        </w:trPr>
        <w:tc>
          <w:tcPr>
            <w:tcW w:type="dxa" w:w="4953"/>
            <w:tcBorders>
              <w:top w:val="single" w:color="D9DEE3" w:sz="6"/>
              <w:left w:val="single" w:color="D9DEE3" w:sz="6"/>
              <w:bottom w:val="single" w:color="D9DEE3" w:sz="6"/>
              <w:right w:val="single" w:color="FFFFFF" w:sz="36"/>
            </w:tcBorders>
            <w:tcMar>
              <w:top w:type="dxa" w:w="120"/>
              <w:left w:type="dxa" w:w="160"/>
              <w:bottom w:type="dxa" w:w="120"/>
              <w:right w:type="dxa" w:w="160"/>
            </w:tcMar>
          </w:tcPr>
          <w:p>
            <w:r>
              <w:rPr>
                <w:rFonts w:ascii="Arial" w:cs="Arial" w:eastAsia="Arial" w:hAnsi="Arial"/>
                <w:b/>
                <w:bCs/>
                <w:color w:val="0E5A63"/>
                <w:sz w:val="20"/>
                <w:szCs w:val="20"/>
              </w:rPr>
              <w:t xml:space="preserve">Opción A · Completo</w:t>
            </w:r>
          </w:p>
          <w:p>
            <w:pPr>
              <w:spacing w:after="80"/>
            </w:pPr>
            <w:r>
              <w:rPr>
                <w:rFonts w:ascii="Arial" w:cs="Arial" w:eastAsia="Arial" w:hAnsi="Arial"/>
                <w:b/>
                <w:bCs/>
                <w:color w:val="0E5A63"/>
                <w:sz w:val="32"/>
                <w:szCs w:val="32"/>
              </w:rPr>
              <w:t xml:space="preserve">Bs 10.000</w:t>
            </w:r>
            <w:r>
              <w:rPr>
                <w:rFonts w:ascii="Arial" w:cs="Arial" w:eastAsia="Arial" w:hAnsi="Arial"/>
                <w:color w:val="5D6670"/>
                <w:sz w:val="16"/>
                <w:szCs w:val="16"/>
              </w:rPr>
              <w:t xml:space="preserve">  (≈ USD 832)</w:t>
            </w:r>
          </w:p>
          <w:p>
            <w:pPr>
              <w:pStyle w:val="ListParagraph"/>
              <w:numPr>
                <w:ilvl w:val="0"/>
                <w:numId w:val="2"/>
              </w:numPr>
              <w:spacing w:after="40"/>
            </w:pPr>
            <w:r>
              <w:rPr>
                <w:rFonts w:ascii="Arial" w:cs="Arial" w:eastAsia="Arial" w:hAnsi="Arial"/>
                <w:sz w:val="17"/>
                <w:szCs w:val="17"/>
              </w:rPr>
              <w:t xml:space="preserve">6 imágenes 4K estándar (6 × Bs 500)</w:t>
            </w:r>
          </w:p>
          <w:p>
            <w:pPr>
              <w:pStyle w:val="ListParagraph"/>
              <w:numPr>
                <w:ilvl w:val="0"/>
                <w:numId w:val="2"/>
              </w:numPr>
              <w:spacing w:after="40"/>
            </w:pPr>
            <w:r>
              <w:rPr>
                <w:rFonts w:ascii="Arial" w:cs="Arial" w:eastAsia="Arial" w:hAnsi="Arial"/>
                <w:sz w:val="17"/>
                <w:szCs w:val="17"/>
              </w:rPr>
              <w:t xml:space="preserve">1 vista aérea de conjunto (Bs 700)</w:t>
            </w:r>
          </w:p>
          <w:p>
            <w:pPr>
              <w:pStyle w:val="ListParagraph"/>
              <w:numPr>
                <w:ilvl w:val="0"/>
                <w:numId w:val="2"/>
              </w:numPr>
              <w:spacing w:after="40"/>
            </w:pPr>
            <w:r>
              <w:rPr>
                <w:rFonts w:ascii="Arial" w:cs="Arial" w:eastAsia="Arial" w:hAnsi="Arial"/>
                <w:sz w:val="17"/>
                <w:szCs w:val="17"/>
              </w:rPr>
              <w:t xml:space="preserve">1 variante nocturna (Bs 350)</w:t>
            </w:r>
          </w:p>
          <w:p>
            <w:pPr>
              <w:pStyle w:val="ListParagraph"/>
              <w:numPr>
                <w:ilvl w:val="0"/>
                <w:numId w:val="2"/>
              </w:numPr>
              <w:spacing w:after="40"/>
            </w:pPr>
            <w:r>
              <w:rPr>
                <w:rFonts w:ascii="Arial" w:cs="Arial" w:eastAsia="Arial" w:hAnsi="Arial"/>
                <w:sz w:val="17"/>
                <w:szCs w:val="17"/>
              </w:rPr>
              <w:t xml:space="preserve">Video recorrido de 3 minutos (3 × Bs 2.000)</w:t>
            </w:r>
          </w:p>
          <w:p>
            <w:pPr>
              <w:spacing w:before="60"/>
            </w:pPr>
            <w:r>
              <w:rPr>
                <w:rFonts w:ascii="Arial" w:cs="Arial" w:eastAsia="Arial" w:hAnsi="Arial"/>
                <w:color w:val="5D6670"/>
                <w:sz w:val="16"/>
                <w:szCs w:val="16"/>
              </w:rPr>
              <w:t xml:space="preserve">Suma de partidas: Bs 10.050, redondeado a Bs 10.000.</w:t>
            </w:r>
          </w:p>
        </w:tc>
        <w:tc>
          <w:tcPr>
            <w:tcW w:type="dxa" w:w="4953"/>
            <w:tcBorders>
              <w:top w:val="single" w:color="D9DEE3" w:sz="6"/>
              <w:left w:val="single" w:color="FFFFFF" w:sz="36"/>
              <w:bottom w:val="single" w:color="D9DEE3" w:sz="6"/>
              <w:right w:val="single" w:color="D9DEE3" w:sz="6"/>
            </w:tcBorders>
            <w:tcMar>
              <w:top w:type="dxa" w:w="120"/>
              <w:left w:type="dxa" w:w="160"/>
              <w:bottom w:type="dxa" w:w="120"/>
              <w:right w:type="dxa" w:w="160"/>
            </w:tcMar>
          </w:tcPr>
          <w:p>
            <w:r>
              <w:rPr>
                <w:rFonts w:ascii="Arial" w:cs="Arial" w:eastAsia="Arial" w:hAnsi="Arial"/>
                <w:b/>
                <w:bCs/>
                <w:color w:val="0E5A63"/>
                <w:sz w:val="20"/>
                <w:szCs w:val="20"/>
              </w:rPr>
              <w:t xml:space="preserve">Opción B · Reducido</w:t>
            </w:r>
          </w:p>
          <w:p>
            <w:pPr>
              <w:spacing w:after="80"/>
            </w:pPr>
            <w:r>
              <w:rPr>
                <w:rFonts w:ascii="Arial" w:cs="Arial" w:eastAsia="Arial" w:hAnsi="Arial"/>
                <w:b/>
                <w:bCs/>
                <w:color w:val="0E5A63"/>
                <w:sz w:val="32"/>
                <w:szCs w:val="32"/>
              </w:rPr>
              <w:t xml:space="preserve">Bs 7.500</w:t>
            </w:r>
            <w:r>
              <w:rPr>
                <w:rFonts w:ascii="Arial" w:cs="Arial" w:eastAsia="Arial" w:hAnsi="Arial"/>
                <w:color w:val="5D6670"/>
                <w:sz w:val="16"/>
                <w:szCs w:val="16"/>
              </w:rPr>
              <w:t xml:space="preserve">  (≈ USD 624)</w:t>
            </w:r>
          </w:p>
          <w:p>
            <w:pPr>
              <w:pStyle w:val="ListParagraph"/>
              <w:numPr>
                <w:ilvl w:val="0"/>
                <w:numId w:val="2"/>
              </w:numPr>
              <w:spacing w:after="40"/>
            </w:pPr>
            <w:r>
              <w:rPr>
                <w:rFonts w:ascii="Arial" w:cs="Arial" w:eastAsia="Arial" w:hAnsi="Arial"/>
                <w:sz w:val="17"/>
                <w:szCs w:val="17"/>
              </w:rPr>
              <w:t xml:space="preserve">4 imágenes 4K estándar</w:t>
            </w:r>
          </w:p>
          <w:p>
            <w:pPr>
              <w:pStyle w:val="ListParagraph"/>
              <w:numPr>
                <w:ilvl w:val="0"/>
                <w:numId w:val="2"/>
              </w:numPr>
              <w:spacing w:after="40"/>
            </w:pPr>
            <w:r>
              <w:rPr>
                <w:rFonts w:ascii="Arial" w:cs="Arial" w:eastAsia="Arial" w:hAnsi="Arial"/>
                <w:sz w:val="17"/>
                <w:szCs w:val="17"/>
              </w:rPr>
              <w:t xml:space="preserve">1 vista aérea de conjunto</w:t>
            </w:r>
          </w:p>
          <w:p>
            <w:pPr>
              <w:pStyle w:val="ListParagraph"/>
              <w:numPr>
                <w:ilvl w:val="0"/>
                <w:numId w:val="2"/>
              </w:numPr>
              <w:spacing w:after="40"/>
            </w:pPr>
            <w:r>
              <w:rPr>
                <w:rFonts w:ascii="Arial" w:cs="Arial" w:eastAsia="Arial" w:hAnsi="Arial"/>
                <w:sz w:val="17"/>
                <w:szCs w:val="17"/>
              </w:rPr>
              <w:t xml:space="preserve">1 variante nocturna</w:t>
            </w:r>
          </w:p>
          <w:p>
            <w:pPr>
              <w:pStyle w:val="ListParagraph"/>
              <w:numPr>
                <w:ilvl w:val="0"/>
                <w:numId w:val="2"/>
              </w:numPr>
              <w:spacing w:after="40"/>
            </w:pPr>
            <w:r>
              <w:rPr>
                <w:rFonts w:ascii="Arial" w:cs="Arial" w:eastAsia="Arial" w:hAnsi="Arial"/>
                <w:sz w:val="17"/>
                <w:szCs w:val="17"/>
              </w:rPr>
              <w:t xml:space="preserve">Video recorrido de 2 minutos</w:t>
            </w:r>
          </w:p>
          <w:p>
            <w:pPr>
              <w:spacing w:before="60"/>
            </w:pPr>
            <w:r>
              <w:rPr>
                <w:rFonts w:ascii="Arial" w:cs="Arial" w:eastAsia="Arial" w:hAnsi="Arial"/>
                <w:color w:val="5D6670"/>
                <w:sz w:val="16"/>
                <w:szCs w:val="16"/>
              </w:rPr>
              <w:t xml:space="preserve">Suma de partidas: Bs 7.050. Se suben Bs 450 porque la preparación de la escena cuesta lo mismo aunque haya menos entregables.</w:t>
            </w:r>
          </w:p>
        </w:tc>
      </w:tr>
    </w:tbl>
    <w:p>
      <w:pPr>
        <w:spacing w:after="60"/>
      </w:pPr>
    </w:p>
    <w:p>
      <w:pPr>
        <w:spacing w:after="120"/>
      </w:pPr>
      <w:r>
        <w:rPr>
          <w:rFonts w:ascii="Arial" w:cs="Arial" w:eastAsia="Arial" w:hAnsi="Arial"/>
          <w:b/>
          <w:bCs/>
        </w:rPr>
        <w:t xml:space="preserve">Vistas sugeridas (a confirmar con CBI según el modelo):</w:t>
      </w:r>
      <w:r>
        <w:rPr>
          <w:rFonts w:ascii="Arial" w:cs="Arial" w:eastAsia="Arial" w:hAnsi="Arial"/>
        </w:rPr>
        <w:t xml:space="preserve"> aérea de conjunto; fachada y plaza de acceso de día; la misma vista de noche; andenes con buses; hall de boleterías; sala de espera; zona de locales o servicios; acceso peatonal desde la calle.</w:t>
      </w:r>
    </w:p>
    <w:p>
      <w:pPr>
        <w:pStyle w:val="Heading1"/>
      </w:pPr>
      <w:r>
        <w:t xml:space="preserve">3. De dónde salen los números</w:t>
      </w:r>
    </w:p>
    <w:p>
      <w:pPr>
        <w:pStyle w:val="Heading2"/>
      </w:pPr>
      <w:r>
        <w:t xml:space="preserve">Horas de trabajo estimadas (Opción A)</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06"/>
        <w:gridCol w:w="1500"/>
      </w:tblGrid>
      <w:tr>
        <w:trPr>
          <w:tblHeader/>
        </w:trPr>
        <w:tc>
          <w:tcPr>
            <w:tcW w:type="dxa" w:w="8406"/>
            <w:tcBorders>
              <w:top w:val="none" w:color="FFFFFF" w:sz="0"/>
              <w:left w:val="none" w:color="FFFFFF" w:sz="0"/>
              <w:bottom w:val="none" w:color="FFFFFF" w:sz="0"/>
              <w:right w:val="none" w:color="FFFFFF" w:sz="0"/>
            </w:tcBorders>
            <w:shd w:fill="0E5A63" w:color="auto"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Tarea</w:t>
            </w:r>
          </w:p>
        </w:tc>
        <w:tc>
          <w:tcPr>
            <w:tcW w:type="dxa" w:w="1500"/>
            <w:tcBorders>
              <w:top w:val="none" w:color="FFFFFF" w:sz="0"/>
              <w:left w:val="none" w:color="FFFFFF" w:sz="0"/>
              <w:bottom w:val="none" w:color="FFFFFF" w:sz="0"/>
              <w:right w:val="none" w:color="FFFFFF" w:sz="0"/>
            </w:tcBorders>
            <w:shd w:fill="0E5A63" w:color="auto" w:val="clear"/>
            <w:tcMar>
              <w:top w:type="dxa" w:w="60"/>
              <w:left w:type="dxa" w:w="100"/>
              <w:bottom w:type="dxa" w:w="60"/>
              <w:right w:type="dxa" w:w="100"/>
            </w:tcMar>
            <w:vAlign w:val="top"/>
          </w:tcPr>
          <w:p>
            <w:pPr>
              <w:jc w:val="right"/>
            </w:pPr>
            <w:r>
              <w:rPr>
                <w:rFonts w:ascii="Arial" w:cs="Arial" w:eastAsia="Arial" w:hAnsi="Arial"/>
                <w:b/>
                <w:bCs/>
                <w:color w:val="FFFFFF"/>
                <w:sz w:val="18"/>
                <w:szCs w:val="18"/>
              </w:rPr>
              <w:t xml:space="preserve">Horas</w:t>
            </w:r>
          </w:p>
        </w:tc>
      </w:tr>
      <w:tr>
        <w:trPr>
          <w:cantSplit/>
        </w:trPr>
        <w:tc>
          <w:tcPr>
            <w:tcW w:type="dxa" w:w="84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Preparación de la escena en D5, una sola vez: materiales, terreno, vegetación, buses, personas, cielo</w:t>
            </w:r>
          </w:p>
        </w:tc>
        <w:tc>
          <w:tcPr>
            <w:tcW w:type="dxa" w:w="15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36</w:t>
            </w:r>
          </w:p>
        </w:tc>
      </w:tr>
      <w:tr>
        <w:trPr>
          <w:cantSplit/>
        </w:trPr>
        <w:tc>
          <w:tcPr>
            <w:tcW w:type="dxa" w:w="84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8 imágenes × 6 h (cámara, luz, render, Photoshop, IA)</w:t>
            </w:r>
          </w:p>
        </w:tc>
        <w:tc>
          <w:tcPr>
            <w:tcW w:type="dxa" w:w="15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48</w:t>
            </w:r>
          </w:p>
        </w:tc>
      </w:tr>
      <w:tr>
        <w:trPr>
          <w:cantSplit/>
        </w:trPr>
        <w:tc>
          <w:tcPr>
            <w:tcW w:type="dxa" w:w="84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3 minutos de video × 24 h (rutas de cámara, animación, render, edición)</w:t>
            </w:r>
          </w:p>
        </w:tc>
        <w:tc>
          <w:tcPr>
            <w:tcW w:type="dxa" w:w="15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72</w:t>
            </w:r>
          </w:p>
        </w:tc>
      </w:tr>
      <w:tr>
        <w:trPr>
          <w:cantSplit/>
        </w:trPr>
        <w:tc>
          <w:tcPr>
            <w:tcW w:type="dxa" w:w="84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Reserva para revisiones (20 %)</w:t>
            </w:r>
          </w:p>
        </w:tc>
        <w:tc>
          <w:tcPr>
            <w:tcW w:type="dxa" w:w="15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31</w:t>
            </w:r>
          </w:p>
        </w:tc>
      </w:tr>
      <w:tr>
        <w:trPr>
          <w:cantSplit/>
        </w:trPr>
        <w:tc>
          <w:tcPr>
            <w:tcW w:type="dxa" w:w="8406"/>
            <w:tcBorders>
              <w:top w:val="none" w:color="FFFFFF" w:sz="0"/>
              <w:left w:val="none" w:color="FFFFFF" w:sz="0"/>
              <w:bottom w:val="single" w:color="D9DEE3" w:sz="4"/>
              <w:right w:val="none" w:color="FFFFFF" w:sz="0"/>
            </w:tcBorders>
            <w:shd w:fill="E3F0F1" w:color="auto" w:val="clear"/>
            <w:tcMar>
              <w:top w:type="dxa" w:w="60"/>
              <w:left w:type="dxa" w:w="100"/>
              <w:bottom w:type="dxa" w:w="60"/>
              <w:right w:type="dxa" w:w="100"/>
            </w:tcMar>
            <w:vAlign w:val="top"/>
          </w:tcPr>
          <w:p>
            <w:pPr>
              <w:jc w:val="left"/>
            </w:pPr>
            <w:r>
              <w:rPr>
                <w:rFonts w:ascii="Arial" w:cs="Arial" w:eastAsia="Arial" w:hAnsi="Arial"/>
                <w:b/>
                <w:bCs/>
                <w:sz w:val="18"/>
                <w:szCs w:val="18"/>
              </w:rPr>
              <w:t xml:space="preserve">Total (≈ 5 semanas a tiempo completo)</w:t>
            </w:r>
          </w:p>
        </w:tc>
        <w:tc>
          <w:tcPr>
            <w:tcW w:type="dxa" w:w="1500"/>
            <w:tcBorders>
              <w:top w:val="none" w:color="FFFFFF" w:sz="0"/>
              <w:left w:val="none" w:color="FFFFFF" w:sz="0"/>
              <w:bottom w:val="single" w:color="D9DEE3" w:sz="4"/>
              <w:right w:val="none" w:color="FFFFFF" w:sz="0"/>
            </w:tcBorders>
            <w:shd w:fill="E3F0F1" w:color="auto" w:val="clear"/>
            <w:tcMar>
              <w:top w:type="dxa" w:w="60"/>
              <w:left w:type="dxa" w:w="100"/>
              <w:bottom w:type="dxa" w:w="60"/>
              <w:right w:type="dxa" w:w="100"/>
            </w:tcMar>
            <w:vAlign w:val="top"/>
          </w:tcPr>
          <w:p>
            <w:pPr>
              <w:jc w:val="right"/>
            </w:pPr>
            <w:r>
              <w:rPr>
                <w:rFonts w:ascii="Arial" w:cs="Arial" w:eastAsia="Arial" w:hAnsi="Arial"/>
                <w:b/>
                <w:bCs/>
                <w:sz w:val="18"/>
                <w:szCs w:val="18"/>
              </w:rPr>
              <w:t xml:space="preserve">≈ 187</w:t>
            </w:r>
          </w:p>
        </w:tc>
      </w:tr>
    </w:tbl>
    <w:p>
      <w:pPr>
        <w:pStyle w:val="Heading2"/>
      </w:pPr>
      <w:r>
        <w:t xml:space="preserve">Gastos del proyecto</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06"/>
        <w:gridCol w:w="1500"/>
      </w:tblGrid>
      <w:tr>
        <w:trPr>
          <w:tblHeader/>
        </w:trPr>
        <w:tc>
          <w:tcPr>
            <w:tcW w:type="dxa" w:w="8406"/>
            <w:tcBorders>
              <w:top w:val="none" w:color="FFFFFF" w:sz="0"/>
              <w:left w:val="none" w:color="FFFFFF" w:sz="0"/>
              <w:bottom w:val="none" w:color="FFFFFF" w:sz="0"/>
              <w:right w:val="none" w:color="FFFFFF" w:sz="0"/>
            </w:tcBorders>
            <w:shd w:fill="0E5A63" w:color="auto"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Concepto</w:t>
            </w:r>
          </w:p>
        </w:tc>
        <w:tc>
          <w:tcPr>
            <w:tcW w:type="dxa" w:w="1500"/>
            <w:tcBorders>
              <w:top w:val="none" w:color="FFFFFF" w:sz="0"/>
              <w:left w:val="none" w:color="FFFFFF" w:sz="0"/>
              <w:bottom w:val="none" w:color="FFFFFF" w:sz="0"/>
              <w:right w:val="none" w:color="FFFFFF" w:sz="0"/>
            </w:tcBorders>
            <w:shd w:fill="0E5A63" w:color="auto" w:val="clear"/>
            <w:tcMar>
              <w:top w:type="dxa" w:w="60"/>
              <w:left w:type="dxa" w:w="100"/>
              <w:bottom w:type="dxa" w:w="60"/>
              <w:right w:type="dxa" w:w="100"/>
            </w:tcMar>
            <w:vAlign w:val="top"/>
          </w:tcPr>
          <w:p>
            <w:pPr>
              <w:jc w:val="right"/>
            </w:pPr>
            <w:r>
              <w:rPr>
                <w:rFonts w:ascii="Arial" w:cs="Arial" w:eastAsia="Arial" w:hAnsi="Arial"/>
                <w:b/>
                <w:bCs/>
                <w:color w:val="FFFFFF"/>
                <w:sz w:val="18"/>
                <w:szCs w:val="18"/>
              </w:rPr>
              <w:t xml:space="preserve">Bs</w:t>
            </w:r>
          </w:p>
        </w:tc>
      </w:tr>
      <w:tr>
        <w:trPr>
          <w:cantSplit/>
        </w:trPr>
        <w:tc>
          <w:tcPr>
            <w:tcW w:type="dxa" w:w="84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D5 Render Pro, 2 meses (USD 38 al mes)</w:t>
            </w:r>
          </w:p>
        </w:tc>
        <w:tc>
          <w:tcPr>
            <w:tcW w:type="dxa" w:w="15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914</w:t>
            </w:r>
          </w:p>
        </w:tc>
      </w:tr>
      <w:tr>
        <w:trPr>
          <w:cantSplit/>
        </w:trPr>
        <w:tc>
          <w:tcPr>
            <w:tcW w:type="dxa" w:w="84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Photoshop, 2 meses (USD 22,99 al mes)</w:t>
            </w:r>
          </w:p>
        </w:tc>
        <w:tc>
          <w:tcPr>
            <w:tcW w:type="dxa" w:w="15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553</w:t>
            </w:r>
          </w:p>
        </w:tc>
      </w:tr>
      <w:tr>
        <w:trPr>
          <w:cantSplit/>
        </w:trPr>
        <w:tc>
          <w:tcPr>
            <w:tcW w:type="dxa" w:w="84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Krea Basic para la mejora con IA, 2 meses (USD 9 al mes, uso comercial incluido)</w:t>
            </w:r>
          </w:p>
        </w:tc>
        <w:tc>
          <w:tcPr>
            <w:tcW w:type="dxa" w:w="15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216</w:t>
            </w:r>
          </w:p>
        </w:tc>
      </w:tr>
      <w:tr>
        <w:trPr>
          <w:cantSplit/>
        </w:trPr>
        <w:tc>
          <w:tcPr>
            <w:tcW w:type="dxa" w:w="84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Electricidad (≈ Bs 0,85 por hora de equipo)</w:t>
            </w:r>
          </w:p>
        </w:tc>
        <w:tc>
          <w:tcPr>
            <w:tcW w:type="dxa" w:w="15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160</w:t>
            </w:r>
          </w:p>
        </w:tc>
      </w:tr>
      <w:tr>
        <w:trPr>
          <w:cantSplit/>
        </w:trPr>
        <w:tc>
          <w:tcPr>
            <w:tcW w:type="dxa" w:w="84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Desgaste del equipo (PC de Bs 18.000–25.000 a 4 años, ≈ Bs 3,1 por hora)</w:t>
            </w:r>
          </w:p>
        </w:tc>
        <w:tc>
          <w:tcPr>
            <w:tcW w:type="dxa" w:w="15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580</w:t>
            </w:r>
          </w:p>
        </w:tc>
      </w:tr>
      <w:tr>
        <w:trPr>
          <w:cantSplit/>
        </w:trPr>
        <w:tc>
          <w:tcPr>
            <w:tcW w:type="dxa" w:w="8406"/>
            <w:tcBorders>
              <w:top w:val="none" w:color="FFFFFF" w:sz="0"/>
              <w:left w:val="none" w:color="FFFFFF" w:sz="0"/>
              <w:bottom w:val="single" w:color="D9DEE3" w:sz="4"/>
              <w:right w:val="none" w:color="FFFFFF" w:sz="0"/>
            </w:tcBorders>
            <w:shd w:fill="E3F0F1" w:color="auto" w:val="clear"/>
            <w:tcMar>
              <w:top w:type="dxa" w:w="60"/>
              <w:left w:type="dxa" w:w="100"/>
              <w:bottom w:type="dxa" w:w="60"/>
              <w:right w:type="dxa" w:w="100"/>
            </w:tcMar>
            <w:vAlign w:val="top"/>
          </w:tcPr>
          <w:p>
            <w:pPr>
              <w:jc w:val="left"/>
            </w:pPr>
            <w:r>
              <w:rPr>
                <w:rFonts w:ascii="Arial" w:cs="Arial" w:eastAsia="Arial" w:hAnsi="Arial"/>
                <w:b/>
                <w:bCs/>
                <w:sz w:val="18"/>
                <w:szCs w:val="18"/>
              </w:rPr>
              <w:t xml:space="preserve">Total de gastos</w:t>
            </w:r>
          </w:p>
        </w:tc>
        <w:tc>
          <w:tcPr>
            <w:tcW w:type="dxa" w:w="1500"/>
            <w:tcBorders>
              <w:top w:val="none" w:color="FFFFFF" w:sz="0"/>
              <w:left w:val="none" w:color="FFFFFF" w:sz="0"/>
              <w:bottom w:val="single" w:color="D9DEE3" w:sz="4"/>
              <w:right w:val="none" w:color="FFFFFF" w:sz="0"/>
            </w:tcBorders>
            <w:shd w:fill="E3F0F1" w:color="auto" w:val="clear"/>
            <w:tcMar>
              <w:top w:type="dxa" w:w="60"/>
              <w:left w:type="dxa" w:w="100"/>
              <w:bottom w:type="dxa" w:w="60"/>
              <w:right w:type="dxa" w:w="100"/>
            </w:tcMar>
            <w:vAlign w:val="top"/>
          </w:tcPr>
          <w:p>
            <w:pPr>
              <w:jc w:val="right"/>
            </w:pPr>
            <w:r>
              <w:rPr>
                <w:rFonts w:ascii="Arial" w:cs="Arial" w:eastAsia="Arial" w:hAnsi="Arial"/>
                <w:b/>
                <w:bCs/>
                <w:sz w:val="18"/>
                <w:szCs w:val="18"/>
              </w:rPr>
              <w:t xml:space="preserve">≈ 2.423</w:t>
            </w:r>
          </w:p>
        </w:tc>
      </w:tr>
    </w:tbl>
    <w:p>
      <w:pPr>
        <w:spacing w:after="120"/>
      </w:pPr>
      <w:r>
        <w:rPr>
          <w:rFonts w:ascii="Arial" w:cs="Arial" w:eastAsia="Arial" w:hAnsi="Arial"/>
          <w:color w:val="5D6670"/>
          <w:sz w:val="16"/>
          <w:szCs w:val="16"/>
        </w:rPr>
        <w:t xml:space="preserve">DaVinci Resolve (edición de video) es gratuito. Se asume que ya tienes acceso a Revit para abrir el modelo de CBI.</w:t>
      </w:r>
    </w:p>
    <w:p>
      <w:pPr>
        <w:pStyle w:val="Heading2"/>
      </w:pPr>
      <w:r>
        <w:t xml:space="preserve">Lo que te queda con el paquete de Bs 10.000</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06"/>
        <w:gridCol w:w="1500"/>
      </w:tblGrid>
      <w:tr>
        <w:trPr>
          <w:cantSplit/>
        </w:trPr>
        <w:tc>
          <w:tcPr>
            <w:tcW w:type="dxa" w:w="84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Precio cotizado a CBI</w:t>
            </w:r>
          </w:p>
        </w:tc>
        <w:tc>
          <w:tcPr>
            <w:tcW w:type="dxa" w:w="15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10.000</w:t>
            </w:r>
          </w:p>
        </w:tc>
      </w:tr>
      <w:tr>
        <w:trPr>
          <w:cantSplit/>
        </w:trPr>
        <w:tc>
          <w:tcPr>
            <w:tcW w:type="dxa" w:w="84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color w:val="5D6670"/>
                <w:sz w:val="18"/>
                <w:szCs w:val="18"/>
              </w:rPr>
              <w:t xml:space="preserve">− Retención de impuestos si no hay factura (15,5 %)</w:t>
            </w:r>
          </w:p>
        </w:tc>
        <w:tc>
          <w:tcPr>
            <w:tcW w:type="dxa" w:w="15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color w:val="5D6670"/>
                <w:sz w:val="18"/>
                <w:szCs w:val="18"/>
              </w:rPr>
              <w:t xml:space="preserve">− 1.550</w:t>
            </w:r>
          </w:p>
        </w:tc>
      </w:tr>
      <w:tr>
        <w:trPr>
          <w:cantSplit/>
        </w:trPr>
        <w:tc>
          <w:tcPr>
            <w:tcW w:type="dxa" w:w="84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Lo que recibes</w:t>
            </w:r>
          </w:p>
        </w:tc>
        <w:tc>
          <w:tcPr>
            <w:tcW w:type="dxa" w:w="15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sz w:val="18"/>
                <w:szCs w:val="18"/>
              </w:rPr>
              <w:t xml:space="preserve">8.450</w:t>
            </w:r>
          </w:p>
        </w:tc>
      </w:tr>
      <w:tr>
        <w:trPr>
          <w:cantSplit/>
        </w:trPr>
        <w:tc>
          <w:tcPr>
            <w:tcW w:type="dxa" w:w="84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color w:val="5D6670"/>
                <w:sz w:val="18"/>
                <w:szCs w:val="18"/>
              </w:rPr>
              <w:t xml:space="preserve">− Gastos del proyecto</w:t>
            </w:r>
          </w:p>
        </w:tc>
        <w:tc>
          <w:tcPr>
            <w:tcW w:type="dxa" w:w="15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right"/>
            </w:pPr>
            <w:r>
              <w:rPr>
                <w:rFonts w:ascii="Arial" w:cs="Arial" w:eastAsia="Arial" w:hAnsi="Arial"/>
                <w:b w:val="false"/>
                <w:bCs w:val="false"/>
                <w:color w:val="5D6670"/>
                <w:sz w:val="18"/>
                <w:szCs w:val="18"/>
              </w:rPr>
              <w:t xml:space="preserve">− 2.423</w:t>
            </w:r>
          </w:p>
        </w:tc>
      </w:tr>
      <w:tr>
        <w:trPr>
          <w:cantSplit/>
        </w:trPr>
        <w:tc>
          <w:tcPr>
            <w:tcW w:type="dxa" w:w="8406"/>
            <w:tcBorders>
              <w:top w:val="none" w:color="FFFFFF" w:sz="0"/>
              <w:left w:val="none" w:color="FFFFFF" w:sz="0"/>
              <w:bottom w:val="single" w:color="D9DEE3" w:sz="4"/>
              <w:right w:val="none" w:color="FFFFFF" w:sz="0"/>
            </w:tcBorders>
            <w:shd w:fill="E3F0F1" w:color="auto" w:val="clear"/>
            <w:tcMar>
              <w:top w:type="dxa" w:w="60"/>
              <w:left w:type="dxa" w:w="100"/>
              <w:bottom w:type="dxa" w:w="60"/>
              <w:right w:type="dxa" w:w="100"/>
            </w:tcMar>
            <w:vAlign w:val="top"/>
          </w:tcPr>
          <w:p>
            <w:pPr>
              <w:jc w:val="left"/>
            </w:pPr>
            <w:r>
              <w:rPr>
                <w:rFonts w:ascii="Arial" w:cs="Arial" w:eastAsia="Arial" w:hAnsi="Arial"/>
                <w:b/>
                <w:bCs/>
                <w:sz w:val="18"/>
                <w:szCs w:val="18"/>
              </w:rPr>
              <w:t xml:space="preserve">Pago por tu trabajo (≈ Bs 32 por hora en 187 h)</w:t>
            </w:r>
          </w:p>
        </w:tc>
        <w:tc>
          <w:tcPr>
            <w:tcW w:type="dxa" w:w="1500"/>
            <w:tcBorders>
              <w:top w:val="none" w:color="FFFFFF" w:sz="0"/>
              <w:left w:val="none" w:color="FFFFFF" w:sz="0"/>
              <w:bottom w:val="single" w:color="D9DEE3" w:sz="4"/>
              <w:right w:val="none" w:color="FFFFFF" w:sz="0"/>
            </w:tcBorders>
            <w:shd w:fill="E3F0F1" w:color="auto" w:val="clear"/>
            <w:tcMar>
              <w:top w:type="dxa" w:w="60"/>
              <w:left w:type="dxa" w:w="100"/>
              <w:bottom w:type="dxa" w:w="60"/>
              <w:right w:type="dxa" w:w="100"/>
            </w:tcMar>
            <w:vAlign w:val="top"/>
          </w:tcPr>
          <w:p>
            <w:pPr>
              <w:jc w:val="right"/>
            </w:pPr>
            <w:r>
              <w:rPr>
                <w:rFonts w:ascii="Arial" w:cs="Arial" w:eastAsia="Arial" w:hAnsi="Arial"/>
                <w:b/>
                <w:bCs/>
                <w:sz w:val="18"/>
                <w:szCs w:val="18"/>
              </w:rPr>
              <w:t xml:space="preserve">≈ 6.027</w:t>
            </w:r>
          </w:p>
        </w:tc>
      </w:tr>
    </w:tbl>
    <w:p>
      <w:pPr>
        <w:spacing w:after="60"/>
      </w:pPr>
    </w:p>
    <w:p>
      <w:pPr>
        <w:spacing w:after="120"/>
      </w:pPr>
      <w:r>
        <w:rPr>
          <w:rFonts w:ascii="Arial" w:cs="Arial" w:eastAsia="Arial" w:hAnsi="Arial"/>
        </w:rPr>
        <w:t xml:space="preserve">Si trabajas más rápido (≈ 120 horas y un solo mes de licencias), tu pago sube a ≈ </w:t>
      </w:r>
      <w:r>
        <w:rPr>
          <w:rFonts w:ascii="Arial" w:cs="Arial" w:eastAsia="Arial" w:hAnsi="Arial"/>
          <w:b/>
          <w:bCs/>
        </w:rPr>
        <w:t xml:space="preserve">Bs 60 por hora</w:t>
      </w:r>
      <w:r>
        <w:rPr>
          <w:rFonts w:ascii="Arial" w:cs="Arial" w:eastAsia="Arial" w:hAnsi="Arial"/>
        </w:rPr>
        <w:t xml:space="preserve">. Si tardas mucho más de 187 horas, el paquete deja de ser rentable. Por eso es clave limitar los cambios (ver sección 6).</w:t>
      </w:r>
    </w:p>
    <w:p>
      <w:pPr>
        <w:spacing w:after="120"/>
      </w:pPr>
      <w:r>
        <w:rPr>
          <w:rFonts w:ascii="Arial" w:cs="Arial" w:eastAsia="Arial" w:hAnsi="Arial"/>
          <w:b/>
          <w:bCs/>
        </w:rPr>
        <w:t xml:space="preserve">Precio mínimo:</w:t>
      </w:r>
      <w:r>
        <w:rPr>
          <w:rFonts w:ascii="Arial" w:cs="Arial" w:eastAsia="Arial" w:hAnsi="Arial"/>
        </w:rPr>
        <w:t xml:space="preserve"> 187 horas pagadas al salario mínimo (Bs 20,6 por hora), más los gastos y la retención, dan ≈ </w:t>
      </w:r>
      <w:r>
        <w:rPr>
          <w:rFonts w:ascii="Arial" w:cs="Arial" w:eastAsia="Arial" w:hAnsi="Arial"/>
          <w:b/>
          <w:bCs/>
        </w:rPr>
        <w:t xml:space="preserve">Bs 7.440</w:t>
      </w:r>
      <w:r>
        <w:rPr>
          <w:rFonts w:ascii="Arial" w:cs="Arial" w:eastAsia="Arial" w:hAnsi="Arial"/>
        </w:rPr>
        <w:t xml:space="preserve">. Para el paquete completo no conviene bajar de </w:t>
      </w:r>
      <w:r>
        <w:rPr>
          <w:rFonts w:ascii="Arial" w:cs="Arial" w:eastAsia="Arial" w:hAnsi="Arial"/>
          <w:b/>
          <w:bCs/>
        </w:rPr>
        <w:t xml:space="preserve">Bs 7.500</w:t>
      </w:r>
      <w:r>
        <w:rPr>
          <w:rFonts w:ascii="Arial" w:cs="Arial" w:eastAsia="Arial" w:hAnsi="Arial"/>
        </w:rPr>
        <w:t xml:space="preserve">.</w:t>
      </w:r>
    </w:p>
    <w:p>
      <w:pPr>
        <w:pStyle w:val="Heading1"/>
      </w:pPr>
      <w:r>
        <w:t xml:space="preserve">4. Qué cobra el mercado</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600"/>
        <w:gridCol w:w="4006"/>
      </w:tblGrid>
      <w:tr>
        <w:trPr>
          <w:tblHeader/>
        </w:trPr>
        <w:tc>
          <w:tcPr>
            <w:tcW w:type="dxa" w:w="3300"/>
            <w:tcBorders>
              <w:top w:val="none" w:color="FFFFFF" w:sz="0"/>
              <w:left w:val="none" w:color="FFFFFF" w:sz="0"/>
              <w:bottom w:val="none" w:color="FFFFFF" w:sz="0"/>
              <w:right w:val="none" w:color="FFFFFF" w:sz="0"/>
            </w:tcBorders>
            <w:shd w:fill="0E5A63" w:color="auto"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Referencia</w:t>
            </w:r>
          </w:p>
        </w:tc>
        <w:tc>
          <w:tcPr>
            <w:tcW w:type="dxa" w:w="2600"/>
            <w:tcBorders>
              <w:top w:val="none" w:color="FFFFFF" w:sz="0"/>
              <w:left w:val="none" w:color="FFFFFF" w:sz="0"/>
              <w:bottom w:val="none" w:color="FFFFFF" w:sz="0"/>
              <w:right w:val="none" w:color="FFFFFF" w:sz="0"/>
            </w:tcBorders>
            <w:shd w:fill="0E5A63" w:color="auto"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Precio</w:t>
            </w:r>
          </w:p>
        </w:tc>
        <w:tc>
          <w:tcPr>
            <w:tcW w:type="dxa" w:w="4006"/>
            <w:tcBorders>
              <w:top w:val="none" w:color="FFFFFF" w:sz="0"/>
              <w:left w:val="none" w:color="FFFFFF" w:sz="0"/>
              <w:bottom w:val="none" w:color="FFFFFF" w:sz="0"/>
              <w:right w:val="none" w:color="FFFFFF" w:sz="0"/>
            </w:tcBorders>
            <w:shd w:fill="0E5A63" w:color="auto"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Comentario</w:t>
            </w:r>
          </w:p>
        </w:tc>
      </w:tr>
      <w:tr>
        <w:trPr>
          <w:cantSplit/>
        </w:trPr>
        <w:tc>
          <w:tcPr>
            <w:tcW w:type="dxa" w:w="33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Estudios de La Paz y El Alto (HOME TEC, Estudio Vértice, ARQA Studio)</w:t>
            </w:r>
          </w:p>
        </w:tc>
        <w:tc>
          <w:tcPr>
            <w:tcW w:type="dxa" w:w="26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No publican</w:t>
            </w:r>
          </w:p>
        </w:tc>
        <w:tc>
          <w:tcPr>
            <w:tcW w:type="dxa" w:w="40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Cotizan por WhatsApp o mensaje privado</w:t>
            </w:r>
          </w:p>
        </w:tc>
      </w:tr>
      <w:tr>
        <w:trPr>
          <w:cantSplit/>
        </w:trPr>
        <w:tc>
          <w:tcPr>
            <w:tcW w:type="dxa" w:w="33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ARQUINEX, Santa Cruz: paquete para tesis</w:t>
            </w:r>
          </w:p>
        </w:tc>
        <w:tc>
          <w:tcPr>
            <w:tcW w:type="dxa" w:w="26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USD 750–900</w:t>
            </w:r>
          </w:p>
          <w:p>
            <w:pPr>
              <w:jc w:val="left"/>
            </w:pPr>
            <w:r>
              <w:rPr>
                <w:rFonts w:ascii="Arial" w:cs="Arial" w:eastAsia="Arial" w:hAnsi="Arial"/>
                <w:b w:val="false"/>
                <w:bCs w:val="false"/>
                <w:sz w:val="18"/>
                <w:szCs w:val="18"/>
              </w:rPr>
              <w:t xml:space="preserve">Bs 9.015–10.818</w:t>
            </w:r>
          </w:p>
        </w:tc>
        <w:tc>
          <w:tcPr>
            <w:tcW w:type="dxa" w:w="40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9–13 imágenes, modelado y 1,5–2 min de video; solo vistas de día. Es el piso boliviano.</w:t>
            </w:r>
          </w:p>
        </w:tc>
      </w:tr>
      <w:tr>
        <w:trPr>
          <w:cantSplit/>
        </w:trPr>
        <w:tc>
          <w:tcPr>
            <w:tcW w:type="dxa" w:w="33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Freelancers en Bolivia (Freelancer.com)</w:t>
            </w:r>
          </w:p>
        </w:tc>
        <w:tc>
          <w:tcPr>
            <w:tcW w:type="dxa" w:w="26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 USD 8 por hora</w:t>
            </w:r>
          </w:p>
        </w:tc>
        <w:tc>
          <w:tcPr>
            <w:tcW w:type="dxa" w:w="40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Promedio; confianza baja</w:t>
            </w:r>
          </w:p>
        </w:tc>
      </w:tr>
      <w:tr>
        <w:trPr>
          <w:cantSplit/>
        </w:trPr>
        <w:tc>
          <w:tcPr>
            <w:tcW w:type="dxa" w:w="33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Estudios de Argentina, Chile, Colombia, México y Ecuador</w:t>
            </w:r>
          </w:p>
        </w:tc>
        <w:tc>
          <w:tcPr>
            <w:tcW w:type="dxa" w:w="26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USD 90–350 por imagen</w:t>
            </w:r>
          </w:p>
          <w:p>
            <w:pPr>
              <w:jc w:val="left"/>
            </w:pPr>
            <w:r>
              <w:rPr>
                <w:rFonts w:ascii="Arial" w:cs="Arial" w:eastAsia="Arial" w:hAnsi="Arial"/>
                <w:b w:val="false"/>
                <w:bCs w:val="false"/>
                <w:sz w:val="18"/>
                <w:szCs w:val="18"/>
              </w:rPr>
              <w:t xml:space="preserve">USD 1.000–1.700 por 1 min de video</w:t>
            </w:r>
          </w:p>
        </w:tc>
        <w:tc>
          <w:tcPr>
            <w:tcW w:type="dxa" w:w="40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Gama media; motores en tiempo real</w:t>
            </w:r>
          </w:p>
        </w:tc>
      </w:tr>
      <w:tr>
        <w:trPr>
          <w:cantSplit/>
        </w:trPr>
        <w:tc>
          <w:tcPr>
            <w:tcW w:type="dxa" w:w="33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Precio comercial estimado en Bolivia, con factura</w:t>
            </w:r>
          </w:p>
        </w:tc>
        <w:tc>
          <w:tcPr>
            <w:tcW w:type="dxa" w:w="2600"/>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 Bs 26.550 por el paquete A</w:t>
            </w:r>
          </w:p>
        </w:tc>
        <w:tc>
          <w:tcPr>
            <w:tcW w:type="dxa" w:w="4006"/>
            <w:tcBorders>
              <w:top w:val="none" w:color="FFFFFF" w:sz="0"/>
              <w:left w:val="none" w:color="FFFFFF" w:sz="0"/>
              <w:bottom w:val="single" w:color="D9DEE3" w:sz="4"/>
              <w:right w:val="none" w:color="FFFFFF" w:sz="0"/>
            </w:tcBorders>
            <w:tcMar>
              <w:top w:type="dxa" w:w="60"/>
              <w:left w:type="dxa" w:w="100"/>
              <w:bottom w:type="dxa" w:w="60"/>
              <w:right w:type="dxa" w:w="100"/>
            </w:tcMar>
            <w:vAlign w:val="top"/>
          </w:tcPr>
          <w:p>
            <w:pPr>
              <w:jc w:val="left"/>
            </w:pPr>
            <w:r>
              <w:rPr>
                <w:rFonts w:ascii="Arial" w:cs="Arial" w:eastAsia="Arial" w:hAnsi="Arial"/>
                <w:b w:val="false"/>
                <w:bCs w:val="false"/>
                <w:sz w:val="18"/>
                <w:szCs w:val="18"/>
              </w:rPr>
              <w:t xml:space="preserve">Estudio establecido; resultado del informe de mercado previo</w:t>
            </w:r>
          </w:p>
        </w:tc>
      </w:tr>
    </w:tbl>
    <w:p>
      <w:pPr>
        <w:spacing w:after="60"/>
      </w:pPr>
    </w:p>
    <w:p>
      <w:pPr>
        <w:spacing w:after="120"/>
      </w:pPr>
      <w:r>
        <w:rPr>
          <w:rFonts w:ascii="Arial" w:cs="Arial" w:eastAsia="Arial" w:hAnsi="Arial"/>
        </w:rPr>
        <w:t xml:space="preserve">Tu precio de Bs 10.000 se ubica en el piso boliviano. Para un primer trabajo tiene sentido: la ganancia más grande de este proyecto es el </w:t>
      </w:r>
      <w:r>
        <w:rPr>
          <w:rFonts w:ascii="Arial" w:cs="Arial" w:eastAsia="Arial" w:hAnsi="Arial"/>
          <w:b/>
          <w:bCs/>
        </w:rPr>
        <w:t xml:space="preserve">portafolio</w:t>
      </w:r>
      <w:r>
        <w:rPr>
          <w:rFonts w:ascii="Arial" w:cs="Arial" w:eastAsia="Arial" w:hAnsi="Arial"/>
        </w:rPr>
        <w:t xml:space="preserve"> y la relación con una constructora. Ningún proveedor boliviano encontrado anuncia D5 Render con mejora por IA, así que tu flujo de trabajo es un diferenciador aunque no se cobre aparte.</w:t>
      </w:r>
    </w:p>
    <w:p>
      <w:pPr>
        <w:pStyle w:val="Heading1"/>
      </w:pPr>
      <w:r>
        <w:t xml:space="preserve">5. Impuestos y forma de pago</w:t>
      </w:r>
    </w:p>
    <w:p>
      <w:pPr>
        <w:pStyle w:val="ListParagraph"/>
        <w:numPr>
          <w:ilvl w:val="0"/>
          <w:numId w:val="2"/>
        </w:numPr>
        <w:spacing w:after="60"/>
      </w:pPr>
      <w:r>
        <w:rPr>
          <w:rFonts w:ascii="Arial" w:cs="Arial" w:eastAsia="Arial" w:hAnsi="Arial"/>
          <w:b/>
          <w:bCs/>
        </w:rPr>
        <w:t xml:space="preserve">Sin factura:</w:t>
      </w:r>
      <w:r>
        <w:rPr>
          <w:rFonts w:ascii="Arial" w:cs="Arial" w:eastAsia="Arial" w:hAnsi="Arial"/>
        </w:rPr>
        <w:t xml:space="preserve"> CBI debe retener impuestos del pago. Según la fuente, la retención es de </w:t>
      </w:r>
      <w:r>
        <w:rPr>
          <w:rFonts w:ascii="Arial" w:cs="Arial" w:eastAsia="Arial" w:hAnsi="Arial"/>
          <w:b/>
          <w:bCs/>
        </w:rPr>
        <w:t xml:space="preserve">15,5 %</w:t>
      </w:r>
      <w:r>
        <w:rPr>
          <w:rFonts w:ascii="Arial" w:cs="Arial" w:eastAsia="Arial" w:hAnsi="Arial"/>
        </w:rPr>
        <w:t xml:space="preserve"> (IUE 12,5 % + IT 3 %) o de </w:t>
      </w:r>
      <w:r>
        <w:rPr>
          <w:rFonts w:ascii="Arial" w:cs="Arial" w:eastAsia="Arial" w:hAnsi="Arial"/>
          <w:b/>
          <w:bCs/>
        </w:rPr>
        <w:t xml:space="preserve">16 %</w:t>
      </w:r>
      <w:r>
        <w:rPr>
          <w:rFonts w:ascii="Arial" w:cs="Arial" w:eastAsia="Arial" w:hAnsi="Arial"/>
        </w:rPr>
        <w:t xml:space="preserve"> (RC-IVA 13 % + IT 3 %). De Bs 10.000 recibirías Bs 8.400–8.450.</w:t>
      </w:r>
    </w:p>
    <w:p>
      <w:pPr>
        <w:pStyle w:val="ListParagraph"/>
        <w:numPr>
          <w:ilvl w:val="0"/>
          <w:numId w:val="2"/>
        </w:numPr>
        <w:spacing w:after="60"/>
      </w:pPr>
      <w:r>
        <w:rPr>
          <w:rFonts w:ascii="Arial" w:cs="Arial" w:eastAsia="Arial" w:hAnsi="Arial"/>
          <w:b/>
          <w:bCs/>
        </w:rPr>
        <w:t xml:space="preserve">Con factura</w:t>
      </w:r>
      <w:r>
        <w:rPr>
          <w:rFonts w:ascii="Arial" w:cs="Arial" w:eastAsia="Arial" w:hAnsi="Arial"/>
        </w:rPr>
        <w:t xml:space="preserve"> (necesitas NIT): pagas IVA 13 % + IT 3 %. Para recibir lo mismo facturarías ≈ Bs 10.060, es decir, el mismo precio de Bs 10.000. A CBI le conviene la factura porque recupera el 13 % como crédito fiscal.</w:t>
      </w:r>
    </w:p>
    <w:p>
      <w:pPr>
        <w:pStyle w:val="ListParagraph"/>
        <w:numPr>
          <w:ilvl w:val="0"/>
          <w:numId w:val="2"/>
        </w:numPr>
        <w:spacing w:after="60"/>
      </w:pPr>
      <w:r>
        <w:rPr>
          <w:rFonts w:ascii="Arial" w:cs="Arial" w:eastAsia="Arial" w:hAnsi="Arial"/>
          <w:b/>
          <w:bCs/>
        </w:rPr>
        <w:t xml:space="preserve">Ley 1733 (IVA por fuera):</w:t>
      </w:r>
      <w:r>
        <w:rPr>
          <w:rFonts w:ascii="Arial" w:cs="Arial" w:eastAsia="Arial" w:hAnsi="Arial"/>
        </w:rPr>
        <w:t xml:space="preserve"> cambia el IVA a 13 % sumado al precio, pero recién rige cuando salga su decreto reglamentario. Confírmalo antes de facturar.</w:t>
      </w:r>
    </w:p>
    <w:p>
      <w:pPr>
        <w:pStyle w:val="ListParagraph"/>
        <w:numPr>
          <w:ilvl w:val="0"/>
          <w:numId w:val="2"/>
        </w:numPr>
        <w:spacing w:after="60"/>
      </w:pPr>
      <w:r>
        <w:rPr>
          <w:rFonts w:ascii="Arial" w:cs="Arial" w:eastAsia="Arial" w:hAnsi="Arial"/>
          <w:b/>
          <w:bCs/>
        </w:rPr>
        <w:t xml:space="preserve">Moneda:</w:t>
      </w:r>
      <w:r>
        <w:rPr>
          <w:rFonts w:ascii="Arial" w:cs="Arial" w:eastAsia="Arial" w:hAnsi="Arial"/>
        </w:rPr>
        <w:t xml:space="preserve"> cotiza en </w:t>
      </w:r>
      <w:r>
        <w:rPr>
          <w:rFonts w:ascii="Arial" w:cs="Arial" w:eastAsia="Arial" w:hAnsi="Arial"/>
          <w:b/>
          <w:bCs/>
        </w:rPr>
        <w:t xml:space="preserve">bolivianos</w:t>
      </w:r>
      <w:r>
        <w:rPr>
          <w:rFonts w:ascii="Arial" w:cs="Arial" w:eastAsia="Arial" w:hAnsi="Arial"/>
        </w:rPr>
        <w:t xml:space="preserve">, con el equivalente en dólares solo como referencia. El dólar oficial ahora flota: en septiembre de 2026 varió entre Bs 11,53 y Bs 12,64. Pon una </w:t>
      </w:r>
      <w:r>
        <w:rPr>
          <w:rFonts w:ascii="Arial" w:cs="Arial" w:eastAsia="Arial" w:hAnsi="Arial"/>
          <w:b/>
          <w:bCs/>
        </w:rPr>
        <w:t xml:space="preserve">validez de 15 días</w:t>
      </w:r>
      <w:r>
        <w:rPr>
          <w:rFonts w:ascii="Arial" w:cs="Arial" w:eastAsia="Arial" w:hAnsi="Arial"/>
        </w:rPr>
        <w:t xml:space="preserve"> a la cotización.</w:t>
      </w:r>
    </w:p>
    <w:p>
      <w:pPr>
        <w:pStyle w:val="Heading1"/>
      </w:pPr>
      <w:r>
        <w:t xml:space="preserve">6. Condiciones recomendadas para tu primer trabajo</w:t>
      </w:r>
    </w:p>
    <w:p>
      <w:pPr>
        <w:pStyle w:val="ListParagraph"/>
        <w:numPr>
          <w:ilvl w:val="0"/>
          <w:numId w:val="3"/>
        </w:numPr>
        <w:spacing w:after="60"/>
      </w:pPr>
      <w:r>
        <w:rPr>
          <w:rFonts w:ascii="Arial" w:cs="Arial" w:eastAsia="Arial" w:hAnsi="Arial"/>
          <w:b/>
          <w:bCs/>
        </w:rPr>
        <w:t xml:space="preserve">Anticipo del 50 %</w:t>
      </w:r>
      <w:r>
        <w:rPr>
          <w:rFonts w:ascii="Arial" w:cs="Arial" w:eastAsia="Arial" w:hAnsi="Arial"/>
        </w:rPr>
        <w:t xml:space="preserve"> al firmar y el saldo contra la entrega final. Es lo habitual en la región.</w:t>
      </w:r>
    </w:p>
    <w:p>
      <w:pPr>
        <w:pStyle w:val="ListParagraph"/>
        <w:numPr>
          <w:ilvl w:val="0"/>
          <w:numId w:val="3"/>
        </w:numPr>
        <w:spacing w:after="60"/>
      </w:pPr>
      <w:r>
        <w:rPr>
          <w:rFonts w:ascii="Arial" w:cs="Arial" w:eastAsia="Arial" w:hAnsi="Arial"/>
          <w:b/>
          <w:bCs/>
        </w:rPr>
        <w:t xml:space="preserve">Dos rondas de cambios</w:t>
      </w:r>
      <w:r>
        <w:rPr>
          <w:rFonts w:ascii="Arial" w:cs="Arial" w:eastAsia="Arial" w:hAnsi="Arial"/>
        </w:rPr>
        <w:t xml:space="preserve"> incluidas por imagen: color, materiales y encuadre. Los cambios de proyecto, es decir, modificaciones al modelo Revit, se cobran aparte a Bs 40 por hora.</w:t>
      </w:r>
    </w:p>
    <w:p>
      <w:pPr>
        <w:pStyle w:val="ListParagraph"/>
        <w:numPr>
          <w:ilvl w:val="0"/>
          <w:numId w:val="3"/>
        </w:numPr>
        <w:spacing w:after="60"/>
      </w:pPr>
      <w:r>
        <w:rPr>
          <w:rFonts w:ascii="Arial" w:cs="Arial" w:eastAsia="Arial" w:hAnsi="Arial"/>
          <w:b/>
          <w:bCs/>
        </w:rPr>
        <w:t xml:space="preserve">Guion de cámaras aprobado antes del video.</w:t>
      </w:r>
      <w:r>
        <w:rPr>
          <w:rFonts w:ascii="Arial" w:cs="Arial" w:eastAsia="Arial" w:hAnsi="Arial"/>
        </w:rPr>
        <w:t xml:space="preserve"> Envía a CBI una versión rápida de baja calidad (animatic) y renderiza el video final solo cuando esté aprobada. Cada cambio posterior obliga a renderizar de nuevo.</w:t>
      </w:r>
    </w:p>
    <w:p>
      <w:pPr>
        <w:pStyle w:val="ListParagraph"/>
        <w:numPr>
          <w:ilvl w:val="0"/>
          <w:numId w:val="3"/>
        </w:numPr>
        <w:spacing w:after="60"/>
      </w:pPr>
      <w:r>
        <w:rPr>
          <w:rFonts w:ascii="Arial" w:cs="Arial" w:eastAsia="Arial" w:hAnsi="Arial"/>
          <w:b/>
          <w:bCs/>
        </w:rPr>
        <w:t xml:space="preserve">Plazo de 5 a 6 semanas</w:t>
      </w:r>
      <w:r>
        <w:rPr>
          <w:rFonts w:ascii="Arial" w:cs="Arial" w:eastAsia="Arial" w:hAnsi="Arial"/>
        </w:rPr>
        <w:t xml:space="preserve"> desde la entrega del modelo Revit. Al ser la primera vez, deja margen.</w:t>
      </w:r>
    </w:p>
    <w:p>
      <w:pPr>
        <w:pStyle w:val="ListParagraph"/>
        <w:numPr>
          <w:ilvl w:val="0"/>
          <w:numId w:val="3"/>
        </w:numPr>
        <w:spacing w:after="60"/>
      </w:pPr>
      <w:r>
        <w:rPr>
          <w:rFonts w:ascii="Arial" w:cs="Arial" w:eastAsia="Arial" w:hAnsi="Arial"/>
          <w:b/>
          <w:bCs/>
        </w:rPr>
        <w:t xml:space="preserve">Derecho a portafolio:</w:t>
      </w:r>
      <w:r>
        <w:rPr>
          <w:rFonts w:ascii="Arial" w:cs="Arial" w:eastAsia="Arial" w:hAnsi="Arial"/>
        </w:rPr>
        <w:t xml:space="preserve"> pide por escrito permiso para mostrar las imágenes y el video en tu portafolio y redes. Para un primer trabajo vale tanto como el pago.</w:t>
      </w:r>
    </w:p>
    <w:p>
      <w:pPr>
        <w:pStyle w:val="ListParagraph"/>
        <w:numPr>
          <w:ilvl w:val="0"/>
          <w:numId w:val="3"/>
        </w:numPr>
        <w:spacing w:after="60"/>
      </w:pPr>
      <w:r>
        <w:rPr>
          <w:rFonts w:ascii="Arial" w:cs="Arial" w:eastAsia="Arial" w:hAnsi="Arial"/>
          <w:b/>
          <w:bCs/>
        </w:rPr>
        <w:t xml:space="preserve">Precio de lanzamiento visible:</w:t>
      </w:r>
      <w:r>
        <w:rPr>
          <w:rFonts w:ascii="Arial" w:cs="Arial" w:eastAsia="Arial" w:hAnsi="Arial"/>
        </w:rPr>
        <w:t xml:space="preserve"> conviene presentar el precio como "precio especial de primer proyecto". Por ejemplo: precio de lista Bs 13.000, descuento de lanzamiento del 23 %, total Bs 10.000. Así tu siguiente cotización no parte de Bs 10.000.</w:t>
      </w:r>
    </w:p>
    <w:p>
      <w:pPr>
        <w:pStyle w:val="ListParagraph"/>
        <w:numPr>
          <w:ilvl w:val="0"/>
          <w:numId w:val="3"/>
        </w:numPr>
        <w:spacing w:after="60"/>
      </w:pPr>
      <w:r>
        <w:rPr>
          <w:rFonts w:ascii="Arial" w:cs="Arial" w:eastAsia="Arial" w:hAnsi="Arial"/>
          <w:b/>
          <w:bCs/>
        </w:rPr>
        <w:t xml:space="preserve">Fidelidad al proyecto:</w:t>
      </w:r>
      <w:r>
        <w:rPr>
          <w:rFonts w:ascii="Arial" w:cs="Arial" w:eastAsia="Arial" w:hAnsi="Arial"/>
        </w:rPr>
        <w:t xml:space="preserve"> usa la IA solo en texturas, vegetación, cielo y personas. Revisa cada imagen contra el modelo Revit y guarda la versión sin IA.</w:t>
      </w:r>
    </w:p>
    <w:p>
      <w:pPr>
        <w:pStyle w:val="ListParagraph"/>
        <w:numPr>
          <w:ilvl w:val="0"/>
          <w:numId w:val="3"/>
        </w:numPr>
        <w:spacing w:after="60"/>
      </w:pPr>
      <w:r>
        <w:rPr>
          <w:rFonts w:ascii="Arial" w:cs="Arial" w:eastAsia="Arial" w:hAnsi="Arial"/>
          <w:b/>
          <w:bCs/>
        </w:rPr>
        <w:t xml:space="preserve">No incluido:</w:t>
      </w:r>
      <w:r>
        <w:rPr>
          <w:rFonts w:ascii="Arial" w:cs="Arial" w:eastAsia="Arial" w:hAnsi="Arial"/>
        </w:rPr>
        <w:t xml:space="preserve"> archivos fuente (escena D5, PSD por capas) y cambios de diseño del proyecto. La música debe ser de una biblioteca con licencia comercial.</w:t>
      </w:r>
    </w:p>
    <w:p>
      <w:pPr>
        <w:pBdr>
          <w:left w:val="single" w:color="8A4B08" w:sz="24" w:space="8"/>
        </w:pBdr>
        <w:shd w:fill="FBF1E3" w:color="auto" w:val="clear"/>
        <w:spacing w:after="120" w:before="120"/>
        <w:ind w:left="160" w:right="80"/>
      </w:pPr>
      <w:r>
        <w:rPr>
          <w:rFonts w:ascii="Arial" w:cs="Arial" w:eastAsia="Arial" w:hAnsi="Arial"/>
          <w:b/>
          <w:bCs/>
          <w:color w:val="8A4B08"/>
        </w:rPr>
        <w:t xml:space="preserve">Licencia de D5 Render. </w:t>
      </w:r>
      <w:r>
        <w:rPr>
          <w:rFonts w:ascii="Arial" w:cs="Arial" w:eastAsia="Arial" w:hAnsi="Arial"/>
        </w:rPr>
        <w:t xml:space="preserve">Según D5, la versión gratuita (Community) no permite trabajo comercial ni remunerado. Además, las fuentes no coinciden sobre si limita la salida a 1080p, y los recursos de la biblioteca Pro dejan marca de agua. Los gastos de la sección 3 ya incluyen </w:t>
      </w:r>
      <w:r>
        <w:rPr>
          <w:rFonts w:ascii="Arial" w:cs="Arial" w:eastAsia="Arial" w:hAnsi="Arial"/>
          <w:b/>
          <w:bCs/>
        </w:rPr>
        <w:t xml:space="preserve">2 meses de D5 Pro (Bs 914)</w:t>
      </w:r>
      <w:r>
        <w:rPr>
          <w:rFonts w:ascii="Arial" w:cs="Arial" w:eastAsia="Arial" w:hAnsi="Arial"/>
        </w:rPr>
        <w:t xml:space="preserve">. Si usas Community, ahorras ese monto pero asumes el riesgo de incumplir la licencia en un proyecto que CBI presentará públicamente.</w:t>
      </w:r>
    </w:p>
    <w:p>
      <w:pPr>
        <w:pStyle w:val="Heading1"/>
      </w:pPr>
      <w:r>
        <w:t xml:space="preserve">7. Antes de enviar la cotización, verifica</w:t>
      </w:r>
    </w:p>
    <w:p>
      <w:pPr>
        <w:pStyle w:val="ListParagraph"/>
        <w:numPr>
          <w:ilvl w:val="0"/>
          <w:numId w:val="4"/>
        </w:numPr>
        <w:spacing w:after="60"/>
      </w:pPr>
      <w:r>
        <w:rPr>
          <w:rFonts w:ascii="Arial" w:cs="Arial" w:eastAsia="Arial" w:hAnsi="Arial"/>
        </w:rPr>
        <w:t xml:space="preserve">Licencia y límites de salida de D5 Community en d5render.com/pricing.</w:t>
      </w:r>
    </w:p>
    <w:p>
      <w:pPr>
        <w:pStyle w:val="ListParagraph"/>
        <w:numPr>
          <w:ilvl w:val="0"/>
          <w:numId w:val="4"/>
        </w:numPr>
        <w:spacing w:after="60"/>
      </w:pPr>
      <w:r>
        <w:rPr>
          <w:rFonts w:ascii="Arial" w:cs="Arial" w:eastAsia="Arial" w:hAnsi="Arial"/>
        </w:rPr>
        <w:t xml:space="preserve">El tipo de cambio oficial del día en el sitio del BCB (bcb.gob.bo).</w:t>
      </w:r>
    </w:p>
    <w:p>
      <w:pPr>
        <w:pStyle w:val="ListParagraph"/>
        <w:numPr>
          <w:ilvl w:val="0"/>
          <w:numId w:val="4"/>
        </w:numPr>
        <w:spacing w:after="60"/>
      </w:pPr>
      <w:r>
        <w:rPr>
          <w:rFonts w:ascii="Arial" w:cs="Arial" w:eastAsia="Arial" w:hAnsi="Arial"/>
        </w:rPr>
        <w:t xml:space="preserve">Con un contador: si la retención es de 15,5 % o 16 %, y si ya rige la Ley 1733.</w:t>
      </w:r>
    </w:p>
    <w:p>
      <w:pPr>
        <w:pStyle w:val="ListParagraph"/>
        <w:numPr>
          <w:ilvl w:val="0"/>
          <w:numId w:val="4"/>
        </w:numPr>
        <w:spacing w:after="60"/>
      </w:pPr>
      <w:r>
        <w:rPr>
          <w:rFonts w:ascii="Arial" w:cs="Arial" w:eastAsia="Arial" w:hAnsi="Arial"/>
          <w:b/>
          <w:bCs/>
        </w:rPr>
        <w:t xml:space="preserve">Haz una prueba con el modelo real:</w:t>
      </w:r>
      <w:r>
        <w:rPr>
          <w:rFonts w:ascii="Arial" w:cs="Arial" w:eastAsia="Arial" w:hAnsi="Arial"/>
        </w:rPr>
        <w:t xml:space="preserve"> cronometra una imagen completa y 20 segundos de video. Si una imagen te toma mucho más de 6 horas, ajusta el precio o el número de vistas.</w:t>
      </w:r>
    </w:p>
    <w:p>
      <w:pPr>
        <w:pStyle w:val="ListParagraph"/>
        <w:numPr>
          <w:ilvl w:val="0"/>
          <w:numId w:val="4"/>
        </w:numPr>
        <w:spacing w:after="60"/>
      </w:pPr>
      <w:r>
        <w:rPr>
          <w:rFonts w:ascii="Arial" w:cs="Arial" w:eastAsia="Arial" w:hAnsi="Arial"/>
        </w:rPr>
        <w:t xml:space="preserve">Con CBI: número exacto de vistas, duración del video, si necesitan factura y la fecha límite de presentación.</w:t>
      </w:r>
    </w:p>
    <w:p>
      <w:pPr>
        <w:pBdr>
          <w:left w:val="single" w:color="0E5A63" w:sz="24" w:space="8"/>
        </w:pBdr>
        <w:shd w:fill="F3F6F7" w:color="auto" w:val="clear"/>
        <w:spacing w:after="120" w:before="120"/>
        <w:ind w:left="160" w:right="80"/>
      </w:pPr>
      <w:r>
        <w:rPr>
          <w:rFonts w:ascii="Arial" w:cs="Arial" w:eastAsia="Arial" w:hAnsi="Arial"/>
          <w:b/>
          <w:bCs/>
          <w:sz w:val="16"/>
          <w:szCs w:val="16"/>
        </w:rPr>
        <w:t xml:space="preserve">Nota de método.</w:t>
      </w:r>
      <w:r>
        <w:rPr>
          <w:rFonts w:ascii="Arial" w:cs="Arial" w:eastAsia="Arial" w:hAnsi="Arial"/>
          <w:sz w:val="16"/>
          <w:szCs w:val="16"/>
        </w:rPr>
        <w:t xml:space="preserve"> Este documento es un resumen orientado a un primer trabajo; el estudio completo está en el repositorio. La red bloqueó la lectura directa de casi todas las páginas consultadas, así que la mayoría de las cifras salen de resúmenes de buscadores que apuntan a las fuentes citadas. Las horas de trabajo, el precio del equipo y los márgenes son estimaciones propias, no datos publicados.</w:t>
      </w:r>
    </w:p>
    <w:p>
      <w:pPr>
        <w:pStyle w:val="Heading2"/>
      </w:pPr>
      <w:r>
        <w:t xml:space="preserve">Fuentes principales</w:t>
      </w:r>
    </w:p>
    <w:p>
      <w:pPr>
        <w:pStyle w:val="ListParagraph"/>
        <w:numPr>
          <w:ilvl w:val="0"/>
          <w:numId w:val="2"/>
        </w:numPr>
        <w:spacing w:after="30"/>
      </w:pPr>
      <w:r>
        <w:rPr>
          <w:rFonts w:ascii="Arial" w:cs="Arial" w:eastAsia="Arial" w:hAnsi="Arial"/>
          <w:color w:val="5D6670"/>
          <w:sz w:val="15"/>
          <w:szCs w:val="15"/>
        </w:rPr>
        <w:t xml:space="preserve">ARQUINEX, paquetes de renders para tesis: </w:t>
      </w:r>
      <w:hyperlink w:history="1" r:id="rId3b_qjdx0atepw8_tapdwe">
        <w:r>
          <w:rPr>
            <w:rFonts w:ascii="Arial" w:cs="Arial" w:eastAsia="Arial" w:hAnsi="Arial"/>
            <w:color w:val="0E5A63"/>
            <w:sz w:val="15"/>
            <w:szCs w:val="15"/>
          </w:rPr>
          <w:t xml:space="preserve">https://enixnicole.wixsite.com/arquinex-bo/post/servicio-de-renders-proceso-de-trabajo</w:t>
        </w:r>
      </w:hyperlink>
    </w:p>
    <w:p>
      <w:pPr>
        <w:pStyle w:val="ListParagraph"/>
        <w:numPr>
          <w:ilvl w:val="0"/>
          <w:numId w:val="2"/>
        </w:numPr>
        <w:spacing w:after="30"/>
      </w:pPr>
      <w:r>
        <w:rPr>
          <w:rFonts w:ascii="Arial" w:cs="Arial" w:eastAsia="Arial" w:hAnsi="Arial"/>
          <w:color w:val="5D6670"/>
          <w:sz w:val="15"/>
          <w:szCs w:val="15"/>
        </w:rPr>
        <w:t xml:space="preserve">D5 Render, planes y precios 2026: </w:t>
      </w:r>
      <w:hyperlink w:history="1" r:id="rId3sgvxrszue03qu8onu30c">
        <w:r>
          <w:rPr>
            <w:rFonts w:ascii="Arial" w:cs="Arial" w:eastAsia="Arial" w:hAnsi="Arial"/>
            <w:color w:val="0E5A63"/>
            <w:sz w:val="15"/>
            <w:szCs w:val="15"/>
          </w:rPr>
          <w:t xml:space="preserve">https://www.d5render.com/posts/render-pricing-d5-plans</w:t>
        </w:r>
      </w:hyperlink>
    </w:p>
    <w:p>
      <w:pPr>
        <w:pStyle w:val="ListParagraph"/>
        <w:numPr>
          <w:ilvl w:val="0"/>
          <w:numId w:val="2"/>
        </w:numPr>
        <w:spacing w:after="30"/>
      </w:pPr>
      <w:r>
        <w:rPr>
          <w:rFonts w:ascii="Arial" w:cs="Arial" w:eastAsia="Arial" w:hAnsi="Arial"/>
          <w:color w:val="5D6670"/>
          <w:sz w:val="15"/>
          <w:szCs w:val="15"/>
        </w:rPr>
        <w:t xml:space="preserve">D5 Render, uso comercial de Community: </w:t>
      </w:r>
      <w:hyperlink w:history="1" r:id="rIdno92kcj2idrvwufq9jn-n">
        <w:r>
          <w:rPr>
            <w:rFonts w:ascii="Arial" w:cs="Arial" w:eastAsia="Arial" w:hAnsi="Arial"/>
            <w:color w:val="0E5A63"/>
            <w:sz w:val="15"/>
            <w:szCs w:val="15"/>
          </w:rPr>
          <w:t xml:space="preserve">https://forum.d5render.com/t/community-liscence-commercial-use/27606</w:t>
        </w:r>
      </w:hyperlink>
    </w:p>
    <w:p>
      <w:pPr>
        <w:pStyle w:val="ListParagraph"/>
        <w:numPr>
          <w:ilvl w:val="0"/>
          <w:numId w:val="2"/>
        </w:numPr>
        <w:spacing w:after="30"/>
      </w:pPr>
      <w:r>
        <w:rPr>
          <w:rFonts w:ascii="Arial" w:cs="Arial" w:eastAsia="Arial" w:hAnsi="Arial"/>
          <w:color w:val="5D6670"/>
          <w:sz w:val="15"/>
          <w:szCs w:val="15"/>
        </w:rPr>
        <w:t xml:space="preserve">Banco Central de Bolivia, tipo de cambio al 30-09-2026: </w:t>
      </w:r>
      <w:hyperlink w:history="1" r:id="rId79nxn1-4moilvbsqqytak">
        <w:r>
          <w:rPr>
            <w:rFonts w:ascii="Arial" w:cs="Arial" w:eastAsia="Arial" w:hAnsi="Arial"/>
            <w:color w:val="0E5A63"/>
            <w:sz w:val="15"/>
            <w:szCs w:val="15"/>
          </w:rPr>
          <w:t xml:space="preserve">https://x.com/BancoCentralBO/status/2105276469060735163</w:t>
        </w:r>
      </w:hyperlink>
    </w:p>
    <w:p>
      <w:pPr>
        <w:pStyle w:val="ListParagraph"/>
        <w:numPr>
          <w:ilvl w:val="0"/>
          <w:numId w:val="2"/>
        </w:numPr>
        <w:spacing w:after="30"/>
      </w:pPr>
      <w:r>
        <w:rPr>
          <w:rFonts w:ascii="Arial" w:cs="Arial" w:eastAsia="Arial" w:hAnsi="Arial"/>
          <w:color w:val="5D6670"/>
          <w:sz w:val="15"/>
          <w:szCs w:val="15"/>
        </w:rPr>
        <w:t xml:space="preserve">Salario mínimo 2026 (DS 5516): </w:t>
      </w:r>
      <w:hyperlink w:history="1" r:id="rIdjyrn9kehn43squif23eq-">
        <w:r>
          <w:rPr>
            <w:rFonts w:ascii="Arial" w:cs="Arial" w:eastAsia="Arial" w:hAnsi="Arial"/>
            <w:color w:val="0E5A63"/>
            <w:sz w:val="15"/>
            <w:szCs w:val="15"/>
          </w:rPr>
          <w:t xml:space="preserve">https://unitel.bo/noticias/economia/decreto-el-salario-minimo-sube-a-bs-3300-su-aplicacion-es-obligatoria-y-rige-desde-el-2-de-enero-de-2026-CM18639182</w:t>
        </w:r>
      </w:hyperlink>
    </w:p>
    <w:p>
      <w:pPr>
        <w:pStyle w:val="ListParagraph"/>
        <w:numPr>
          <w:ilvl w:val="0"/>
          <w:numId w:val="2"/>
        </w:numPr>
        <w:spacing w:after="30"/>
      </w:pPr>
      <w:r>
        <w:rPr>
          <w:rFonts w:ascii="Arial" w:cs="Arial" w:eastAsia="Arial" w:hAnsi="Arial"/>
          <w:color w:val="5D6670"/>
          <w:sz w:val="15"/>
          <w:szCs w:val="15"/>
        </w:rPr>
        <w:t xml:space="preserve">Sueldos de arquitecto junior en Bolivia (Paylab): </w:t>
      </w:r>
      <w:hyperlink w:history="1" r:id="rIdjoqorhiz3cxchov-irrxc">
        <w:r>
          <w:rPr>
            <w:rFonts w:ascii="Arial" w:cs="Arial" w:eastAsia="Arial" w:hAnsi="Arial"/>
            <w:color w:val="0E5A63"/>
            <w:sz w:val="15"/>
            <w:szCs w:val="15"/>
          </w:rPr>
          <w:t xml:space="preserve">https://www.paylab.com/bo/salarios/construccion-e-inmobiliaria/arquitecto-junior?lang=es</w:t>
        </w:r>
      </w:hyperlink>
    </w:p>
    <w:p>
      <w:pPr>
        <w:pStyle w:val="ListParagraph"/>
        <w:numPr>
          <w:ilvl w:val="0"/>
          <w:numId w:val="2"/>
        </w:numPr>
        <w:spacing w:after="30"/>
      </w:pPr>
      <w:r>
        <w:rPr>
          <w:rFonts w:ascii="Arial" w:cs="Arial" w:eastAsia="Arial" w:hAnsi="Arial"/>
          <w:color w:val="5D6670"/>
          <w:sz w:val="15"/>
          <w:szCs w:val="15"/>
        </w:rPr>
        <w:t xml:space="preserve">Freelancers de 3D rendering en Bolivia: </w:t>
      </w:r>
      <w:hyperlink w:history="1" r:id="rIdxhxpxs678s3rnpqiizqv8">
        <w:r>
          <w:rPr>
            <w:rFonts w:ascii="Arial" w:cs="Arial" w:eastAsia="Arial" w:hAnsi="Arial"/>
            <w:color w:val="0E5A63"/>
            <w:sz w:val="15"/>
            <w:szCs w:val="15"/>
          </w:rPr>
          <w:t xml:space="preserve">https://www.freelancer.com/job-search/online-3d-rendering-jobs-bolivia/</w:t>
        </w:r>
      </w:hyperlink>
    </w:p>
    <w:p>
      <w:pPr>
        <w:pStyle w:val="ListParagraph"/>
        <w:numPr>
          <w:ilvl w:val="0"/>
          <w:numId w:val="2"/>
        </w:numPr>
        <w:spacing w:after="30"/>
      </w:pPr>
      <w:r>
        <w:rPr>
          <w:rFonts w:ascii="Arial" w:cs="Arial" w:eastAsia="Arial" w:hAnsi="Arial"/>
          <w:color w:val="5D6670"/>
          <w:sz w:val="15"/>
          <w:szCs w:val="15"/>
        </w:rPr>
        <w:t xml:space="preserve">Estudio LAT, Argentina: </w:t>
      </w:r>
      <w:hyperlink w:history="1" r:id="rIdkpaedwjm0-fgbwxlncrdi">
        <w:r>
          <w:rPr>
            <w:rFonts w:ascii="Arial" w:cs="Arial" w:eastAsia="Arial" w:hAnsi="Arial"/>
            <w:color w:val="0E5A63"/>
            <w:sz w:val="15"/>
            <w:szCs w:val="15"/>
          </w:rPr>
          <w:t xml:space="preserve">https://www.estudiolatarq.com/precios/</w:t>
        </w:r>
      </w:hyperlink>
    </w:p>
    <w:p>
      <w:pPr>
        <w:pStyle w:val="ListParagraph"/>
        <w:numPr>
          <w:ilvl w:val="0"/>
          <w:numId w:val="2"/>
        </w:numPr>
        <w:spacing w:after="30"/>
      </w:pPr>
      <w:r>
        <w:rPr>
          <w:rFonts w:ascii="Arial" w:cs="Arial" w:eastAsia="Arial" w:hAnsi="Arial"/>
          <w:color w:val="5D6670"/>
          <w:sz w:val="15"/>
          <w:szCs w:val="15"/>
        </w:rPr>
        <w:t xml:space="preserve">Arca Digital, Colombia: </w:t>
      </w:r>
      <w:hyperlink w:history="1" r:id="rIdcaczde_xzvlzzfy2n6yok">
        <w:r>
          <w:rPr>
            <w:rFonts w:ascii="Arial" w:cs="Arial" w:eastAsia="Arial" w:hAnsi="Arial"/>
            <w:color w:val="0E5A63"/>
            <w:sz w:val="15"/>
            <w:szCs w:val="15"/>
          </w:rPr>
          <w:t xml:space="preserve">https://arquitectura.arcadigital.co/precios/</w:t>
        </w:r>
      </w:hyperlink>
    </w:p>
    <w:p>
      <w:pPr>
        <w:pStyle w:val="ListParagraph"/>
        <w:numPr>
          <w:ilvl w:val="0"/>
          <w:numId w:val="2"/>
        </w:numPr>
        <w:spacing w:after="30"/>
      </w:pPr>
      <w:r>
        <w:rPr>
          <w:rFonts w:ascii="Arial" w:cs="Arial" w:eastAsia="Arial" w:hAnsi="Arial"/>
          <w:color w:val="5D6670"/>
          <w:sz w:val="15"/>
          <w:szCs w:val="15"/>
        </w:rPr>
        <w:t xml:space="preserve">Crossmind, Chile: </w:t>
      </w:r>
      <w:hyperlink w:history="1" r:id="rId_mq4o1f8u8uw-e1rbuf3a">
        <w:r>
          <w:rPr>
            <w:rFonts w:ascii="Arial" w:cs="Arial" w:eastAsia="Arial" w:hAnsi="Arial"/>
            <w:color w:val="0E5A63"/>
            <w:sz w:val="15"/>
            <w:szCs w:val="15"/>
          </w:rPr>
          <w:t xml:space="preserve">https://www.crossmind.cl/post/cuanto-cuesta-un-render-3d</w:t>
        </w:r>
      </w:hyperlink>
    </w:p>
    <w:p>
      <w:pPr>
        <w:pStyle w:val="ListParagraph"/>
        <w:numPr>
          <w:ilvl w:val="0"/>
          <w:numId w:val="2"/>
        </w:numPr>
        <w:spacing w:after="30"/>
      </w:pPr>
      <w:r>
        <w:rPr>
          <w:rFonts w:ascii="Arial" w:cs="Arial" w:eastAsia="Arial" w:hAnsi="Arial"/>
          <w:color w:val="5D6670"/>
          <w:sz w:val="15"/>
          <w:szCs w:val="15"/>
        </w:rPr>
        <w:t xml:space="preserve">Retenciones por servicios sin factura: </w:t>
      </w:r>
      <w:hyperlink w:history="1" r:id="rIddwxs0rmujwvplj4mimsf2">
        <w:r>
          <w:rPr>
            <w:rFonts w:ascii="Arial" w:cs="Arial" w:eastAsia="Arial" w:hAnsi="Arial"/>
            <w:color w:val="0E5A63"/>
            <w:sz w:val="15"/>
            <w:szCs w:val="15"/>
          </w:rPr>
          <w:t xml:space="preserve">https://boliviaimpuestos.com/retenciones-por-servicios-ejemplo-practico/</w:t>
        </w:r>
      </w:hyperlink>
    </w:p>
    <w:p>
      <w:pPr>
        <w:pStyle w:val="ListParagraph"/>
        <w:numPr>
          <w:ilvl w:val="0"/>
          <w:numId w:val="2"/>
        </w:numPr>
        <w:spacing w:after="30"/>
      </w:pPr>
      <w:r>
        <w:rPr>
          <w:rFonts w:ascii="Arial" w:cs="Arial" w:eastAsia="Arial" w:hAnsi="Arial"/>
          <w:color w:val="5D6670"/>
          <w:sz w:val="15"/>
          <w:szCs w:val="15"/>
        </w:rPr>
        <w:t xml:space="preserve">RC-IVA e IUE para profesionales: </w:t>
      </w:r>
      <w:hyperlink w:history="1" r:id="rIdajhb_ysfokbybbxll2_3o">
        <w:r>
          <w:rPr>
            <w:rFonts w:ascii="Arial" w:cs="Arial" w:eastAsia="Arial" w:hAnsi="Arial"/>
            <w:color w:val="0E5A63"/>
            <w:sz w:val="15"/>
            <w:szCs w:val="15"/>
          </w:rPr>
          <w:t xml:space="preserve">https://boliviaimpuestos.com/rc-iva-iue-profesionales/</w:t>
        </w:r>
      </w:hyperlink>
    </w:p>
    <w:p>
      <w:pPr>
        <w:pStyle w:val="ListParagraph"/>
        <w:numPr>
          <w:ilvl w:val="0"/>
          <w:numId w:val="2"/>
        </w:numPr>
        <w:spacing w:after="30"/>
      </w:pPr>
      <w:r>
        <w:rPr>
          <w:rFonts w:ascii="Arial" w:cs="Arial" w:eastAsia="Arial" w:hAnsi="Arial"/>
          <w:color w:val="5D6670"/>
          <w:sz w:val="15"/>
          <w:szCs w:val="15"/>
        </w:rPr>
        <w:t xml:space="preserve">Ley 1733, IVA por fuera: </w:t>
      </w:r>
      <w:hyperlink w:history="1" r:id="rIdfiof0fi1kip-t3chdzwin">
        <w:r>
          <w:rPr>
            <w:rFonts w:ascii="Arial" w:cs="Arial" w:eastAsia="Arial" w:hAnsi="Arial"/>
            <w:color w:val="0E5A63"/>
            <w:sz w:val="15"/>
            <w:szCs w:val="15"/>
          </w:rPr>
          <w:t xml:space="preserve">https://boliviaimpuestos.com/iva-por-fuera-ley-1733/</w:t>
        </w:r>
      </w:hyperlink>
    </w:p>
    <w:p>
      <w:pPr>
        <w:pStyle w:val="ListParagraph"/>
        <w:numPr>
          <w:ilvl w:val="0"/>
          <w:numId w:val="2"/>
        </w:numPr>
        <w:spacing w:after="30"/>
      </w:pPr>
      <w:r>
        <w:rPr>
          <w:rFonts w:ascii="Arial" w:cs="Arial" w:eastAsia="Arial" w:hAnsi="Arial"/>
          <w:color w:val="5D6670"/>
          <w:sz w:val="15"/>
          <w:szCs w:val="15"/>
        </w:rPr>
        <w:t xml:space="preserve">Krea, precios y licencia comercial: </w:t>
      </w:r>
      <w:hyperlink w:history="1" r:id="rIdnnfpisibf2jpdgvoyt7ag">
        <w:r>
          <w:rPr>
            <w:rFonts w:ascii="Arial" w:cs="Arial" w:eastAsia="Arial" w:hAnsi="Arial"/>
            <w:color w:val="0E5A63"/>
            <w:sz w:val="15"/>
            <w:szCs w:val="15"/>
          </w:rPr>
          <w:t xml:space="preserve">https://www.krea.ai/pricing</w:t>
        </w:r>
      </w:hyperlink>
    </w:p>
    <w:sectPr>
      <w:footerReference w:type="default" r:id="rId7"/>
      <w:pgSz w:w="11906" w:h="16838" w:orient="portrait"/>
      <w:pgMar w:top="1000" w:right="1000" w:bottom="1000" w:left="100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Pagina"/>
      <w:tabs>
        <w:tab w:val="right" w:pos="9906"/>
      </w:tabs>
    </w:pPr>
    <w:r>
      <w:rPr>
        <w:rFonts w:ascii="Arial" w:cs="Arial" w:eastAsia="Arial" w:hAnsi="Arial"/>
        <w:color w:val="7A7F85"/>
        <w:sz w:val="15"/>
        <w:szCs w:val="15"/>
      </w:rPr>
      <w:t xml:space="preserve">Estudio de costos de renderizado · Terminal de buses de Tupiza</w:t>
    </w:r>
    <w:r>
      <w:rPr>
        <w:rFonts w:ascii="Arial" w:cs="Arial" w:eastAsia="Arial" w:hAnsi="Arial"/>
        <w:color w:val="7A7F85"/>
        <w:sz w:val="15"/>
        <w:szCs w:val="15"/>
      </w:rPr>
      <w:tab/>
      <w:t xml:space="preserve">Pág. </w:t>
    </w:r>
    <w:r>
      <w:rPr>
        <w:rFonts w:ascii="Arial" w:cs="Arial" w:eastAsia="Arial" w:hAnsi="Arial"/>
        <w:color w:val="7A7F85"/>
        <w:sz w:val="15"/>
        <w:szCs w:val="15"/>
      </w:rPr>
      <w:fldChar w:fldCharType="begin"/>
      <w:instrText xml:space="preserve">PAGE</w:instrText>
      <w:fldChar w:fldCharType="separate"/>
      <w:fldChar w:fldCharType="end"/>
    </w:r>
    <w:r>
      <w:rPr>
        <w:rFonts w:ascii="Arial" w:cs="Arial" w:eastAsia="Arial" w:hAnsi="Arial"/>
        <w:color w:val="7A7F85"/>
        <w:sz w:val="15"/>
        <w:szCs w:val="15"/>
      </w:rPr>
      <w:t xml:space="preserve"> de </w:t>
    </w:r>
    <w:r>
      <w:rPr>
        <w:rFonts w:ascii="Arial" w:cs="Arial" w:eastAsia="Arial" w:hAnsi="Arial"/>
        <w:color w:val="7A7F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329"/>
        <w:sz w:val="19"/>
        <w:szCs w:val="19"/>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iePagina">
    <w:name w:val="Pie de página"/>
    <w:basedOn w:val="Normal"/>
    <w:rPr>
      <w:rFonts w:ascii="Arial" w:cs="Arial" w:eastAsia="Arial" w:hAnsi="Arial"/>
      <w:color w:val="7A7F85"/>
      <w:sz w:val="15"/>
      <w:szCs w:val="15"/>
    </w:rPr>
  </w:style>
  <w:style w:type="paragraph" w:styleId="Title">
    <w:name w:val="Title"/>
    <w:basedOn w:val="Normal"/>
    <w:next w:val="Normal"/>
    <w:qFormat/>
    <w:pPr>
      <w:spacing w:after="80"/>
    </w:pPr>
    <w:rPr>
      <w:rFonts w:ascii="Arial" w:cs="Arial" w:eastAsia="Arial" w:hAnsi="Arial"/>
      <w:b/>
      <w:bCs/>
      <w:color w:val="0E5A63"/>
      <w:sz w:val="40"/>
      <w:szCs w:val="40"/>
    </w:rPr>
  </w:style>
  <w:style w:type="paragraph" w:styleId="Heading1">
    <w:name w:val="Heading 1"/>
    <w:basedOn w:val="Normal"/>
    <w:next w:val="Normal"/>
    <w:qFormat/>
    <w:pPr>
      <w:keepNext/>
      <w:pBdr>
        <w:bottom w:val="single" w:color="0E5A63" w:sz="10" w:space="3"/>
      </w:pBdr>
      <w:spacing w:after="120" w:before="320"/>
      <w:outlineLvl w:val="0"/>
    </w:pPr>
    <w:rPr>
      <w:rFonts w:ascii="Arial" w:cs="Arial" w:eastAsia="Arial" w:hAnsi="Arial"/>
      <w:b/>
      <w:bCs/>
      <w:color w:val="0E5A63"/>
      <w:sz w:val="25"/>
      <w:szCs w:val="25"/>
    </w:rPr>
  </w:style>
  <w:style w:type="paragraph" w:styleId="Heading2">
    <w:name w:val="Heading 2"/>
    <w:basedOn w:val="Normal"/>
    <w:next w:val="Normal"/>
    <w:qFormat/>
    <w:pPr>
      <w:keepNext/>
      <w:spacing w:after="80" w:before="200"/>
      <w:outlineLvl w:val="1"/>
    </w:pPr>
    <w:rPr>
      <w:rFonts w:ascii="Arial" w:cs="Arial" w:eastAsia="Arial" w:hAnsi="Arial"/>
      <w:b/>
      <w:bCs/>
      <w:color w:val="1D232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b_qjdx0atepw8_tapdwe" Type="http://schemas.openxmlformats.org/officeDocument/2006/relationships/hyperlink" Target="https://enixnicole.wixsite.com/arquinex-bo/post/servicio-de-renders-proceso-de-trabajo" TargetMode="External"/><Relationship Id="rId3sgvxrszue03qu8onu30c" Type="http://schemas.openxmlformats.org/officeDocument/2006/relationships/hyperlink" Target="https://www.d5render.com/posts/render-pricing-d5-plans" TargetMode="External"/><Relationship Id="rIdno92kcj2idrvwufq9jn-n" Type="http://schemas.openxmlformats.org/officeDocument/2006/relationships/hyperlink" Target="https://forum.d5render.com/t/community-liscence-commercial-use/27606" TargetMode="External"/><Relationship Id="rId79nxn1-4moilvbsqqytak" Type="http://schemas.openxmlformats.org/officeDocument/2006/relationships/hyperlink" Target="https://x.com/BancoCentralBO/status/2105276469060735163" TargetMode="External"/><Relationship Id="rIdjyrn9kehn43squif23eq-" Type="http://schemas.openxmlformats.org/officeDocument/2006/relationships/hyperlink" Target="https://unitel.bo/noticias/economia/decreto-el-salario-minimo-sube-a-bs-3300-su-aplicacion-es-obligatoria-y-rige-desde-el-2-de-enero-de-2026-CM18639182" TargetMode="External"/><Relationship Id="rIdjoqorhiz3cxchov-irrxc" Type="http://schemas.openxmlformats.org/officeDocument/2006/relationships/hyperlink" Target="https://www.paylab.com/bo/salarios/construccion-e-inmobiliaria/arquitecto-junior?lang=es" TargetMode="External"/><Relationship Id="rIdxhxpxs678s3rnpqiizqv8" Type="http://schemas.openxmlformats.org/officeDocument/2006/relationships/hyperlink" Target="https://www.freelancer.com/job-search/online-3d-rendering-jobs-bolivia/" TargetMode="External"/><Relationship Id="rIdkpaedwjm0-fgbwxlncrdi" Type="http://schemas.openxmlformats.org/officeDocument/2006/relationships/hyperlink" Target="https://www.estudiolatarq.com/precios/" TargetMode="External"/><Relationship Id="rIdcaczde_xzvlzzfy2n6yok" Type="http://schemas.openxmlformats.org/officeDocument/2006/relationships/hyperlink" Target="https://arquitectura.arcadigital.co/precios/" TargetMode="External"/><Relationship Id="rId_mq4o1f8u8uw-e1rbuf3a" Type="http://schemas.openxmlformats.org/officeDocument/2006/relationships/hyperlink" Target="https://www.crossmind.cl/post/cuanto-cuesta-un-render-3d" TargetMode="External"/><Relationship Id="rIddwxs0rmujwvplj4mimsf2" Type="http://schemas.openxmlformats.org/officeDocument/2006/relationships/hyperlink" Target="https://boliviaimpuestos.com/retenciones-por-servicios-ejemplo-practico/" TargetMode="External"/><Relationship Id="rIdajhb_ysfokbybbxll2_3o" Type="http://schemas.openxmlformats.org/officeDocument/2006/relationships/hyperlink" Target="https://boliviaimpuestos.com/rc-iva-iue-profesionales/" TargetMode="External"/><Relationship Id="rIdfiof0fi1kip-t3chdzwin" Type="http://schemas.openxmlformats.org/officeDocument/2006/relationships/hyperlink" Target="https://boliviaimpuestos.com/iva-por-fuera-ley-1733/" TargetMode="External"/><Relationship Id="rIdnnfpisibf2jpdgvoyt7ag" Type="http://schemas.openxmlformats.org/officeDocument/2006/relationships/hyperlink" Target="https://www.krea.ai/pricin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costos de renderizado – Terminal de buses de Tupiza</dc:title>
  <dc:creator>Estudio de costos</dc:creator>
  <cp:lastModifiedBy>Un-named</cp:lastModifiedBy>
  <cp:revision>1</cp:revision>
  <dcterms:created xsi:type="dcterms:W3CDTF">2026-10-01T21:58:24.956Z</dcterms:created>
  <dcterms:modified xsi:type="dcterms:W3CDTF">2026-10-01T21:58:24.956Z</dcterms:modified>
</cp:coreProperties>
</file>

<file path=docProps/custom.xml><?xml version="1.0" encoding="utf-8"?>
<Properties xmlns="http://schemas.openxmlformats.org/officeDocument/2006/custom-properties" xmlns:vt="http://schemas.openxmlformats.org/officeDocument/2006/docPropsVTypes"/>
</file>