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B49C4" w14:textId="77777777" w:rsidR="00D40AF2" w:rsidRDefault="00000000">
      <w:pPr>
        <w:spacing w:after="40"/>
      </w:pPr>
      <w:r>
        <w:rPr>
          <w:rFonts w:ascii="Calibri" w:hAnsi="Calibri"/>
          <w:b/>
          <w:color w:val="D99B00"/>
          <w:sz w:val="20"/>
        </w:rPr>
        <w:t>DUOC UC – SCHOOL OF INFORMATICS AND TELECOMMUNICATIONS</w:t>
      </w:r>
      <w:r>
        <w:rPr>
          <w:rFonts w:ascii="Calibri" w:hAnsi="Calibri"/>
          <w:b/>
          <w:color w:val="D99B00"/>
          <w:sz w:val="20"/>
        </w:rPr>
        <w:br/>
      </w:r>
      <w:r>
        <w:rPr>
          <w:rFonts w:ascii="Calibri" w:hAnsi="Calibri"/>
          <w:b/>
          <w:color w:val="0A2540"/>
          <w:sz w:val="36"/>
        </w:rPr>
        <w:t>Guide 2: APT Project Development – Capstone Course</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3168"/>
        <w:gridCol w:w="7056"/>
      </w:tblGrid>
      <w:tr w:rsidR="00D40AF2" w14:paraId="014FAD08" w14:textId="77777777">
        <w:trPr>
          <w:jc w:val="center"/>
        </w:trPr>
        <w:tc>
          <w:tcPr>
            <w:tcW w:w="3168" w:type="dxa"/>
            <w:shd w:val="clear" w:color="auto" w:fill="F4F6F9"/>
            <w:tcMar>
              <w:top w:w="70" w:type="dxa"/>
              <w:left w:w="120" w:type="dxa"/>
              <w:bottom w:w="70" w:type="dxa"/>
              <w:right w:w="120" w:type="dxa"/>
            </w:tcMar>
          </w:tcPr>
          <w:p w14:paraId="71C992E1" w14:textId="77777777" w:rsidR="00D40AF2" w:rsidRDefault="00000000">
            <w:pPr>
              <w:spacing w:before="40" w:after="80"/>
            </w:pPr>
            <w:r>
              <w:rPr>
                <w:rFonts w:ascii="Calibri" w:hAnsi="Calibri"/>
                <w:b/>
                <w:color w:val="0A2540"/>
                <w:sz w:val="19"/>
              </w:rPr>
              <w:t>Project Name</w:t>
            </w:r>
          </w:p>
        </w:tc>
        <w:tc>
          <w:tcPr>
            <w:tcW w:w="7056" w:type="dxa"/>
            <w:shd w:val="clear" w:color="auto" w:fill="FFFFFF"/>
            <w:tcMar>
              <w:top w:w="70" w:type="dxa"/>
              <w:left w:w="120" w:type="dxa"/>
              <w:bottom w:w="70" w:type="dxa"/>
              <w:right w:w="120" w:type="dxa"/>
            </w:tcMar>
          </w:tcPr>
          <w:p w14:paraId="5D14C829" w14:textId="77777777" w:rsidR="00D40AF2" w:rsidRDefault="00000000">
            <w:pPr>
              <w:spacing w:before="40" w:after="80"/>
            </w:pPr>
            <w:r>
              <w:rPr>
                <w:rFonts w:ascii="Calibri" w:hAnsi="Calibri"/>
                <w:color w:val="222222"/>
                <w:sz w:val="19"/>
              </w:rPr>
              <w:t>WeManager 2.0: Redesign and Transactional Integration of the Multi-Warehouse OMS and Inventory System for WeStorage</w:t>
            </w:r>
          </w:p>
        </w:tc>
      </w:tr>
      <w:tr w:rsidR="00D40AF2" w14:paraId="68FCB9C4" w14:textId="77777777">
        <w:trPr>
          <w:jc w:val="center"/>
        </w:trPr>
        <w:tc>
          <w:tcPr>
            <w:tcW w:w="3168" w:type="dxa"/>
            <w:shd w:val="clear" w:color="auto" w:fill="F4F6F9"/>
            <w:tcMar>
              <w:top w:w="70" w:type="dxa"/>
              <w:left w:w="120" w:type="dxa"/>
              <w:bottom w:w="70" w:type="dxa"/>
              <w:right w:w="120" w:type="dxa"/>
            </w:tcMar>
          </w:tcPr>
          <w:p w14:paraId="68ADC11A" w14:textId="77777777" w:rsidR="00D40AF2" w:rsidRDefault="00000000">
            <w:pPr>
              <w:spacing w:before="40" w:after="80"/>
            </w:pPr>
            <w:r>
              <w:rPr>
                <w:rFonts w:ascii="Calibri" w:hAnsi="Calibri"/>
                <w:b/>
                <w:color w:val="0A2540"/>
                <w:sz w:val="19"/>
              </w:rPr>
              <w:t>Course / Code / Campus</w:t>
            </w:r>
          </w:p>
        </w:tc>
        <w:tc>
          <w:tcPr>
            <w:tcW w:w="7056" w:type="dxa"/>
            <w:shd w:val="clear" w:color="auto" w:fill="FFFFFF"/>
            <w:tcMar>
              <w:top w:w="70" w:type="dxa"/>
              <w:left w:w="120" w:type="dxa"/>
              <w:bottom w:w="70" w:type="dxa"/>
              <w:right w:w="120" w:type="dxa"/>
            </w:tcMar>
          </w:tcPr>
          <w:p w14:paraId="6CD6014C" w14:textId="77777777" w:rsidR="00D40AF2" w:rsidRDefault="00000000">
            <w:pPr>
              <w:spacing w:before="40" w:after="80"/>
            </w:pPr>
            <w:r>
              <w:rPr>
                <w:rFonts w:ascii="Calibri" w:hAnsi="Calibri"/>
                <w:color w:val="222222"/>
                <w:sz w:val="19"/>
              </w:rPr>
              <w:t>Capstone (301D) – Informatics Engineering – San Bernardo Campus</w:t>
            </w:r>
          </w:p>
        </w:tc>
      </w:tr>
      <w:tr w:rsidR="00D40AF2" w14:paraId="3D70767E" w14:textId="77777777">
        <w:trPr>
          <w:jc w:val="center"/>
        </w:trPr>
        <w:tc>
          <w:tcPr>
            <w:tcW w:w="3168" w:type="dxa"/>
            <w:shd w:val="clear" w:color="auto" w:fill="F4F6F9"/>
            <w:tcMar>
              <w:top w:w="70" w:type="dxa"/>
              <w:left w:w="120" w:type="dxa"/>
              <w:bottom w:w="70" w:type="dxa"/>
              <w:right w:w="120" w:type="dxa"/>
            </w:tcMar>
          </w:tcPr>
          <w:p w14:paraId="426F8977" w14:textId="77777777" w:rsidR="00D40AF2" w:rsidRDefault="00000000">
            <w:pPr>
              <w:spacing w:before="40" w:after="80"/>
            </w:pPr>
            <w:r>
              <w:rPr>
                <w:rFonts w:ascii="Calibri" w:hAnsi="Calibri"/>
                <w:b/>
                <w:color w:val="0A2540"/>
                <w:sz w:val="19"/>
              </w:rPr>
              <w:t>Evaluating Instructor</w:t>
            </w:r>
          </w:p>
        </w:tc>
        <w:tc>
          <w:tcPr>
            <w:tcW w:w="7056" w:type="dxa"/>
            <w:shd w:val="clear" w:color="auto" w:fill="FFFFFF"/>
            <w:tcMar>
              <w:top w:w="70" w:type="dxa"/>
              <w:left w:w="120" w:type="dxa"/>
              <w:bottom w:w="70" w:type="dxa"/>
              <w:right w:w="120" w:type="dxa"/>
            </w:tcMar>
          </w:tcPr>
          <w:p w14:paraId="4BF97E56" w14:textId="77777777" w:rsidR="00D40AF2" w:rsidRDefault="00000000">
            <w:pPr>
              <w:spacing w:before="40" w:after="80"/>
            </w:pPr>
            <w:r>
              <w:rPr>
                <w:rFonts w:ascii="Calibri" w:hAnsi="Calibri"/>
                <w:color w:val="222222"/>
                <w:sz w:val="19"/>
              </w:rPr>
              <w:t>Rodrigo José Álvarez Perello</w:t>
            </w:r>
          </w:p>
        </w:tc>
      </w:tr>
      <w:tr w:rsidR="00D40AF2" w14:paraId="4C0290F2" w14:textId="77777777">
        <w:trPr>
          <w:jc w:val="center"/>
        </w:trPr>
        <w:tc>
          <w:tcPr>
            <w:tcW w:w="3168" w:type="dxa"/>
            <w:shd w:val="clear" w:color="auto" w:fill="F4F6F9"/>
            <w:tcMar>
              <w:top w:w="70" w:type="dxa"/>
              <w:left w:w="120" w:type="dxa"/>
              <w:bottom w:w="70" w:type="dxa"/>
              <w:right w:w="120" w:type="dxa"/>
            </w:tcMar>
          </w:tcPr>
          <w:p w14:paraId="1E7EA408" w14:textId="77777777" w:rsidR="00D40AF2" w:rsidRDefault="00000000">
            <w:pPr>
              <w:spacing w:before="40" w:after="80"/>
            </w:pPr>
            <w:r>
              <w:rPr>
                <w:rFonts w:ascii="Calibri" w:hAnsi="Calibri"/>
                <w:b/>
                <w:color w:val="0A2540"/>
                <w:sz w:val="19"/>
              </w:rPr>
              <w:t>Team Members (Team)</w:t>
            </w:r>
          </w:p>
        </w:tc>
        <w:tc>
          <w:tcPr>
            <w:tcW w:w="7056" w:type="dxa"/>
            <w:shd w:val="clear" w:color="auto" w:fill="FFFFFF"/>
            <w:tcMar>
              <w:top w:w="70" w:type="dxa"/>
              <w:left w:w="120" w:type="dxa"/>
              <w:bottom w:w="70" w:type="dxa"/>
              <w:right w:w="120" w:type="dxa"/>
            </w:tcMar>
          </w:tcPr>
          <w:p w14:paraId="7B677BBA" w14:textId="77777777" w:rsidR="00D40AF2" w:rsidRDefault="00000000">
            <w:pPr>
              <w:spacing w:before="40" w:after="80"/>
            </w:pPr>
            <w:r>
              <w:rPr>
                <w:rFonts w:ascii="Calibri" w:hAnsi="Calibri"/>
                <w:color w:val="222222"/>
                <w:sz w:val="19"/>
              </w:rPr>
              <w:t>Joaquín Ignacio Muñoz Adasme (Scrum Master), Cristóbal Alonso Altamirano Fajardo (Developer), and José Ignacio Alegría Faundez (Developer)</w:t>
            </w:r>
          </w:p>
        </w:tc>
      </w:tr>
      <w:tr w:rsidR="00D40AF2" w14:paraId="269BCB59" w14:textId="77777777">
        <w:trPr>
          <w:jc w:val="center"/>
        </w:trPr>
        <w:tc>
          <w:tcPr>
            <w:tcW w:w="3168" w:type="dxa"/>
            <w:shd w:val="clear" w:color="auto" w:fill="F4F6F9"/>
            <w:tcMar>
              <w:top w:w="70" w:type="dxa"/>
              <w:left w:w="120" w:type="dxa"/>
              <w:bottom w:w="70" w:type="dxa"/>
              <w:right w:w="120" w:type="dxa"/>
            </w:tcMar>
          </w:tcPr>
          <w:p w14:paraId="197F6FDB" w14:textId="77777777" w:rsidR="00D40AF2" w:rsidRDefault="00000000">
            <w:pPr>
              <w:spacing w:before="40" w:after="80"/>
            </w:pPr>
            <w:r>
              <w:rPr>
                <w:rFonts w:ascii="Calibri" w:hAnsi="Calibri"/>
                <w:b/>
                <w:color w:val="0A2540"/>
                <w:sz w:val="19"/>
              </w:rPr>
              <w:t>Product Owner (Client)</w:t>
            </w:r>
          </w:p>
        </w:tc>
        <w:tc>
          <w:tcPr>
            <w:tcW w:w="7056" w:type="dxa"/>
            <w:shd w:val="clear" w:color="auto" w:fill="FFFFFF"/>
            <w:tcMar>
              <w:top w:w="70" w:type="dxa"/>
              <w:left w:w="120" w:type="dxa"/>
              <w:bottom w:w="70" w:type="dxa"/>
              <w:right w:w="120" w:type="dxa"/>
            </w:tcMar>
          </w:tcPr>
          <w:p w14:paraId="48F2D32A" w14:textId="77777777" w:rsidR="00D40AF2" w:rsidRDefault="00000000">
            <w:pPr>
              <w:spacing w:before="40" w:after="80"/>
            </w:pPr>
            <w:r>
              <w:rPr>
                <w:rFonts w:ascii="Calibri" w:hAnsi="Calibri"/>
                <w:color w:val="222222"/>
                <w:sz w:val="19"/>
              </w:rPr>
              <w:t>Ismael Depablos – WeStorage Logistics Operator (Enea and San Bernardo Distribution Centers)</w:t>
            </w:r>
          </w:p>
        </w:tc>
      </w:tr>
    </w:tbl>
    <w:p w14:paraId="41D4EE0C" w14:textId="77777777" w:rsidR="00D40AF2" w:rsidRDefault="00D40AF2">
      <w:pPr>
        <w:spacing w:after="120"/>
      </w:pPr>
    </w:p>
    <w:p w14:paraId="20BD1E99" w14:textId="77777777" w:rsidR="00D40AF2" w:rsidRDefault="00000000">
      <w:pPr>
        <w:spacing w:before="160" w:after="80"/>
      </w:pPr>
      <w:r>
        <w:rPr>
          <w:rFonts w:ascii="Calibri" w:hAnsi="Calibri"/>
          <w:b/>
          <w:color w:val="0A2540"/>
          <w:sz w:val="28"/>
        </w:rPr>
        <w:t>1. APT Project Progress Summary</w:t>
      </w:r>
    </w:p>
    <w:p w14:paraId="124B9E10" w14:textId="77777777" w:rsidR="00D40AF2" w:rsidRDefault="00000000">
      <w:pPr>
        <w:spacing w:after="120"/>
      </w:pPr>
      <w:r>
        <w:rPr>
          <w:rFonts w:ascii="Calibri" w:hAnsi="Calibri"/>
          <w:sz w:val="20"/>
        </w:rPr>
        <w:t>Below are the completed sections detailing the current progress status, objective adjustments, work methodology, and disciplinary evidence:</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2592"/>
        <w:gridCol w:w="7632"/>
      </w:tblGrid>
      <w:tr w:rsidR="00D40AF2" w14:paraId="261DF0CB" w14:textId="77777777">
        <w:trPr>
          <w:jc w:val="center"/>
        </w:trPr>
        <w:tc>
          <w:tcPr>
            <w:tcW w:w="2592" w:type="dxa"/>
            <w:shd w:val="clear" w:color="auto" w:fill="0A2540"/>
            <w:tcMar>
              <w:top w:w="100" w:type="dxa"/>
              <w:left w:w="120" w:type="dxa"/>
              <w:bottom w:w="100" w:type="dxa"/>
              <w:right w:w="120" w:type="dxa"/>
            </w:tcMar>
          </w:tcPr>
          <w:p w14:paraId="79FB946A" w14:textId="77777777" w:rsidR="00D40AF2" w:rsidRDefault="00000000">
            <w:pPr>
              <w:spacing w:before="40" w:after="80"/>
            </w:pPr>
            <w:r>
              <w:rPr>
                <w:rFonts w:ascii="Calibri" w:hAnsi="Calibri"/>
                <w:b/>
                <w:color w:val="FFFFFF"/>
                <w:sz w:val="19"/>
              </w:rPr>
              <w:t>APT Project Progress Summary</w:t>
            </w:r>
          </w:p>
        </w:tc>
        <w:tc>
          <w:tcPr>
            <w:tcW w:w="7632" w:type="dxa"/>
            <w:shd w:val="clear" w:color="auto" w:fill="FFFFFF"/>
            <w:tcMar>
              <w:top w:w="100" w:type="dxa"/>
              <w:left w:w="140" w:type="dxa"/>
              <w:bottom w:w="100" w:type="dxa"/>
              <w:right w:w="140" w:type="dxa"/>
            </w:tcMar>
          </w:tcPr>
          <w:p w14:paraId="4379A716" w14:textId="77777777" w:rsidR="00D40AF2" w:rsidRDefault="00000000">
            <w:pPr>
              <w:spacing w:before="40" w:after="80"/>
            </w:pPr>
            <w:r>
              <w:rPr>
                <w:rFonts w:ascii="Calibri" w:hAnsi="Calibri"/>
                <w:color w:val="222222"/>
                <w:sz w:val="19"/>
              </w:rPr>
              <w:t xml:space="preserve">The </w:t>
            </w:r>
            <w:r>
              <w:rPr>
                <w:rFonts w:ascii="Calibri" w:hAnsi="Calibri"/>
                <w:b/>
                <w:color w:val="222222"/>
                <w:sz w:val="19"/>
              </w:rPr>
              <w:t>WeManager 2.0</w:t>
            </w:r>
            <w:r>
              <w:rPr>
                <w:rFonts w:ascii="Calibri" w:hAnsi="Calibri"/>
                <w:color w:val="222222"/>
                <w:sz w:val="19"/>
              </w:rPr>
              <w:t xml:space="preserve"> project, developed for the Chilean logistics operator </w:t>
            </w:r>
            <w:r>
              <w:rPr>
                <w:rFonts w:ascii="Calibri" w:hAnsi="Calibri"/>
                <w:b/>
                <w:color w:val="222222"/>
                <w:sz w:val="19"/>
              </w:rPr>
              <w:t>WeStorage</w:t>
            </w:r>
            <w:r>
              <w:rPr>
                <w:rFonts w:ascii="Calibri" w:hAnsi="Calibri"/>
                <w:color w:val="222222"/>
                <w:sz w:val="19"/>
              </w:rPr>
              <w:t xml:space="preserve"> (specialized in comprehensive warehousing, fulfillment, dark stores, and distribution across its Enea and San Bernardo centers), has successfully progressed from Phase 1 (requirements gathering and conceptual design) to architectural consolidation and core transactional development (backend core). The project currently stands at a validated </w:t>
            </w:r>
            <w:r>
              <w:rPr>
                <w:rFonts w:ascii="Calibri" w:hAnsi="Calibri"/>
                <w:b/>
                <w:color w:val="222222"/>
                <w:sz w:val="19"/>
              </w:rPr>
              <w:t>TRL 3 maturity level transitioning toward TRL 5</w:t>
            </w:r>
            <w:r>
              <w:rPr>
                <w:rFonts w:ascii="Calibri" w:hAnsi="Calibri"/>
                <w:color w:val="222222"/>
                <w:sz w:val="19"/>
              </w:rPr>
              <w:t xml:space="preserve"> (validation in a relevant staging environment).</w:t>
            </w:r>
          </w:p>
          <w:p w14:paraId="2D0BC525" w14:textId="77777777" w:rsidR="00D40AF2" w:rsidRDefault="00000000">
            <w:pPr>
              <w:spacing w:before="40" w:after="80"/>
            </w:pPr>
            <w:r>
              <w:rPr>
                <w:rFonts w:ascii="Calibri" w:hAnsi="Calibri"/>
                <w:b/>
                <w:color w:val="0A2540"/>
                <w:sz w:val="19"/>
              </w:rPr>
              <w:t>Executed activities and specific objectives achieved to date:</w:t>
            </w:r>
          </w:p>
          <w:p w14:paraId="3796E13A" w14:textId="77777777" w:rsidR="00D40AF2" w:rsidRDefault="00000000">
            <w:pPr>
              <w:spacing w:before="40" w:after="80"/>
            </w:pPr>
            <w:r>
              <w:rPr>
                <w:rFonts w:ascii="Calibri" w:hAnsi="Calibri"/>
                <w:b/>
                <w:color w:val="222222"/>
                <w:sz w:val="19"/>
              </w:rPr>
              <w:t xml:space="preserve">1. Requirements Gathering and Backlog Management (Specific Objective 1 achieved): </w:t>
            </w:r>
            <w:r>
              <w:rPr>
                <w:rFonts w:ascii="Calibri" w:hAnsi="Calibri"/>
                <w:color w:val="222222"/>
                <w:sz w:val="19"/>
              </w:rPr>
              <w:t>Epics, user stories, and acceptance criteria were specified in Atlassian Jira and Confluence, addressing both the overselling risk during marketplace synchronization (Mercado Libre, Shopify/Multivende) and the severe performance bottlenecks of the legacy platform (where the Web Orders module took up to 1 minute to respond due to loading all records without pagination).</w:t>
            </w:r>
          </w:p>
          <w:p w14:paraId="324B3E2B" w14:textId="77777777" w:rsidR="00D40AF2" w:rsidRDefault="00000000">
            <w:pPr>
              <w:spacing w:before="40" w:after="80"/>
            </w:pPr>
            <w:r>
              <w:rPr>
                <w:rFonts w:ascii="Calibri" w:hAnsi="Calibri"/>
                <w:b/>
                <w:color w:val="222222"/>
                <w:sz w:val="19"/>
              </w:rPr>
              <w:t xml:space="preserve">2. Data Model Design and Implementation in PostgreSQL (Specific Objective 2 achieved): </w:t>
            </w:r>
            <w:r>
              <w:rPr>
                <w:rFonts w:ascii="Calibri" w:hAnsi="Calibri"/>
                <w:color w:val="222222"/>
                <w:sz w:val="19"/>
              </w:rPr>
              <w:t>A normalized relational schema was built in PostgreSQL supporting semi-structured attributes (JSONB) and strict integrity constraints (CHECK and foreign keys), isolating physical (on-hand), reserved, and available-to-sell stock.</w:t>
            </w:r>
          </w:p>
          <w:p w14:paraId="0B9CD822" w14:textId="77777777" w:rsidR="00D40AF2" w:rsidRDefault="00000000">
            <w:pPr>
              <w:spacing w:before="40" w:after="80"/>
            </w:pPr>
            <w:r>
              <w:rPr>
                <w:rFonts w:ascii="Calibri" w:hAnsi="Calibri"/>
                <w:b/>
                <w:color w:val="222222"/>
                <w:sz w:val="19"/>
              </w:rPr>
              <w:t xml:space="preserve">3. Hexagonal Architecture Definition and Construction in Golang (Specific Objective 3 in progress): </w:t>
            </w:r>
            <w:r>
              <w:rPr>
                <w:rFonts w:ascii="Calibri" w:hAnsi="Calibri"/>
                <w:color w:val="222222"/>
                <w:sz w:val="19"/>
              </w:rPr>
              <w:t>The technical proposal evolved into a Golang (Go) backend structured under the Hexagonal Architecture pattern (Ports and Adapters). This milestone completely decoupled the business core from the HTTP input controllers (REST API), PostgreSQL persistence, and external APIs. Additionally, the Proof of Concept (PoC) for the most critical module was implemented and validated: backend order pagination alongside the initial authentication, role management, and webhook ingestion modules, resolving the 1-minute response delay at its root.</w:t>
            </w:r>
          </w:p>
          <w:p w14:paraId="1B1C4208" w14:textId="77777777" w:rsidR="00D40AF2" w:rsidRDefault="00000000">
            <w:pPr>
              <w:spacing w:before="40" w:after="80"/>
            </w:pPr>
            <w:r>
              <w:rPr>
                <w:rFonts w:ascii="Calibri" w:hAnsi="Calibri"/>
                <w:b/>
                <w:color w:val="222222"/>
                <w:sz w:val="19"/>
              </w:rPr>
              <w:lastRenderedPageBreak/>
              <w:t xml:space="preserve">4. Standardized UI Mockups and React Frontend Foundation (Specific Objective 4 initiated): </w:t>
            </w:r>
            <w:r>
              <w:rPr>
                <w:rFonts w:ascii="Calibri" w:hAnsi="Calibri"/>
                <w:color w:val="222222"/>
                <w:sz w:val="19"/>
              </w:rPr>
              <w:t>Unified visual prototypes were designed to fix the visual inconsistency of the legacy system (disparate buttons, color schemes, and screen layouts), and the reactive web client structure in React was initialized.</w:t>
            </w:r>
          </w:p>
        </w:tc>
      </w:tr>
      <w:tr w:rsidR="00D40AF2" w14:paraId="2A5F8DBC" w14:textId="77777777">
        <w:trPr>
          <w:jc w:val="center"/>
        </w:trPr>
        <w:tc>
          <w:tcPr>
            <w:tcW w:w="2592" w:type="dxa"/>
            <w:shd w:val="clear" w:color="auto" w:fill="0A2540"/>
            <w:tcMar>
              <w:top w:w="100" w:type="dxa"/>
              <w:left w:w="120" w:type="dxa"/>
              <w:bottom w:w="100" w:type="dxa"/>
              <w:right w:w="120" w:type="dxa"/>
            </w:tcMar>
          </w:tcPr>
          <w:p w14:paraId="65AB64F3" w14:textId="77777777" w:rsidR="00D40AF2" w:rsidRDefault="00000000">
            <w:pPr>
              <w:spacing w:before="40" w:after="80"/>
            </w:pPr>
            <w:r>
              <w:rPr>
                <w:rFonts w:ascii="Calibri" w:hAnsi="Calibri"/>
                <w:b/>
                <w:color w:val="FFFFFF"/>
                <w:sz w:val="19"/>
              </w:rPr>
              <w:lastRenderedPageBreak/>
              <w:t>Objectives</w:t>
            </w:r>
            <w:r>
              <w:rPr>
                <w:rFonts w:ascii="Calibri" w:hAnsi="Calibri"/>
                <w:b/>
                <w:color w:val="FFFFFF"/>
                <w:sz w:val="19"/>
              </w:rPr>
              <w:br/>
              <w:t>(Adjustments incorporated in Phase 2)</w:t>
            </w:r>
          </w:p>
        </w:tc>
        <w:tc>
          <w:tcPr>
            <w:tcW w:w="7632" w:type="dxa"/>
            <w:shd w:val="clear" w:color="auto" w:fill="F9FAFC"/>
            <w:tcMar>
              <w:top w:w="100" w:type="dxa"/>
              <w:left w:w="140" w:type="dxa"/>
              <w:bottom w:w="100" w:type="dxa"/>
              <w:right w:w="140" w:type="dxa"/>
            </w:tcMar>
          </w:tcPr>
          <w:p w14:paraId="7B4CA9DF" w14:textId="77777777" w:rsidR="00D40AF2" w:rsidRDefault="00000000">
            <w:pPr>
              <w:spacing w:before="40" w:after="80"/>
            </w:pPr>
            <w:r>
              <w:rPr>
                <w:rFonts w:ascii="Calibri" w:hAnsi="Calibri"/>
                <w:b/>
                <w:color w:val="0A2540"/>
                <w:sz w:val="19"/>
              </w:rPr>
              <w:t>General Objective (Technologically refined and adjusted):</w:t>
            </w:r>
          </w:p>
          <w:p w14:paraId="471DC9EC" w14:textId="77777777" w:rsidR="00D40AF2" w:rsidRDefault="00000000">
            <w:pPr>
              <w:spacing w:before="40" w:after="80"/>
            </w:pPr>
            <w:r>
              <w:rPr>
                <w:rFonts w:ascii="Calibri" w:hAnsi="Calibri"/>
                <w:color w:val="222222"/>
                <w:sz w:val="19"/>
              </w:rPr>
              <w:t xml:space="preserve">To develop a web software solution for Order Management (OMS) and multi-warehouse inventory (WeManager 2.0) for WeStorage, using a </w:t>
            </w:r>
            <w:r>
              <w:rPr>
                <w:rFonts w:ascii="Calibri" w:hAnsi="Calibri"/>
                <w:b/>
                <w:color w:val="222222"/>
                <w:sz w:val="19"/>
              </w:rPr>
              <w:t>Hexagonal Architecture in Golang, PostgreSQL, and React</w:t>
            </w:r>
            <w:r>
              <w:rPr>
                <w:rFonts w:ascii="Calibri" w:hAnsi="Calibri"/>
                <w:color w:val="222222"/>
                <w:sz w:val="19"/>
              </w:rPr>
              <w:t>, integrating e-commerce services, high-performance paginated queries, and atomic transactional validations to prevent overselling, eliminate slow response times, and ensure end-to-end operational order traceability.</w:t>
            </w:r>
          </w:p>
          <w:p w14:paraId="5CD82A97" w14:textId="77777777" w:rsidR="00D40AF2" w:rsidRDefault="00000000">
            <w:pPr>
              <w:spacing w:before="40" w:after="80"/>
            </w:pPr>
            <w:r>
              <w:rPr>
                <w:rFonts w:ascii="Calibri" w:hAnsi="Calibri"/>
                <w:b/>
                <w:color w:val="0A2540"/>
                <w:sz w:val="19"/>
              </w:rPr>
              <w:t>Specific Objectives and adjustment details:</w:t>
            </w:r>
          </w:p>
          <w:p w14:paraId="6BE6C41C" w14:textId="77777777" w:rsidR="00D40AF2" w:rsidRDefault="00000000">
            <w:pPr>
              <w:spacing w:before="40" w:after="80"/>
            </w:pPr>
            <w:r>
              <w:rPr>
                <w:rFonts w:ascii="Calibri" w:hAnsi="Calibri"/>
                <w:b/>
                <w:color w:val="222222"/>
                <w:sz w:val="19"/>
              </w:rPr>
              <w:t xml:space="preserve">• SO1 (Unchanged - Completed): </w:t>
            </w:r>
            <w:r>
              <w:rPr>
                <w:rFonts w:ascii="Calibri" w:hAnsi="Calibri"/>
                <w:color w:val="222222"/>
                <w:sz w:val="19"/>
              </w:rPr>
              <w:t>Gather and specify functional and technical requirements through user stories and architecture diagrams in Jira.</w:t>
            </w:r>
          </w:p>
          <w:p w14:paraId="0EFE5D89" w14:textId="77777777" w:rsidR="00D40AF2" w:rsidRDefault="00000000">
            <w:pPr>
              <w:spacing w:before="40" w:after="80"/>
            </w:pPr>
            <w:r>
              <w:rPr>
                <w:rFonts w:ascii="Calibri" w:hAnsi="Calibri"/>
                <w:b/>
                <w:color w:val="222222"/>
                <w:sz w:val="19"/>
              </w:rPr>
              <w:t xml:space="preserve">• SO2 (Unchanged - Completed): </w:t>
            </w:r>
            <w:r>
              <w:rPr>
                <w:rFonts w:ascii="Calibri" w:hAnsi="Calibri"/>
                <w:color w:val="222222"/>
                <w:sz w:val="19"/>
              </w:rPr>
              <w:t>Design and implement a scalable data model in PostgreSQL that manages transactional stock (physical, reserved, and available) and the multi-channel catalog.</w:t>
            </w:r>
          </w:p>
          <w:p w14:paraId="4F5711E2" w14:textId="77777777" w:rsidR="00D40AF2" w:rsidRDefault="00000000">
            <w:pPr>
              <w:spacing w:before="40" w:after="80"/>
            </w:pPr>
            <w:r>
              <w:rPr>
                <w:rFonts w:ascii="Calibri" w:hAnsi="Calibri"/>
                <w:b/>
                <w:color w:val="222222"/>
                <w:sz w:val="19"/>
              </w:rPr>
              <w:t xml:space="preserve">• SO3 (Adjusted technology stack - In Progress): </w:t>
            </w:r>
            <w:r>
              <w:rPr>
                <w:rFonts w:ascii="Calibri" w:hAnsi="Calibri"/>
                <w:color w:val="222222"/>
                <w:sz w:val="19"/>
              </w:rPr>
              <w:t>Build the transactional backend in Golang under Hexagonal Architecture, implementing optimized order pagination, authentication/role management, concurrency control mechanisms, and adapters for marketplace webhook ingestion (replacing the preliminary Node.js/FastAPI alternative with Golang to maximize performance and maintainability).</w:t>
            </w:r>
          </w:p>
          <w:p w14:paraId="5A55DF05" w14:textId="77777777" w:rsidR="00D40AF2" w:rsidRDefault="00000000">
            <w:pPr>
              <w:spacing w:before="40" w:after="80"/>
            </w:pPr>
            <w:r>
              <w:rPr>
                <w:rFonts w:ascii="Calibri" w:hAnsi="Calibri"/>
                <w:b/>
                <w:color w:val="222222"/>
                <w:sz w:val="19"/>
              </w:rPr>
              <w:t xml:space="preserve">• SO4 (Adjusted for visual standardization - In Progress): </w:t>
            </w:r>
            <w:r>
              <w:rPr>
                <w:rFonts w:ascii="Calibri" w:hAnsi="Calibri"/>
                <w:color w:val="222222"/>
                <w:sz w:val="19"/>
              </w:rPr>
              <w:t>Develop a reactive frontend interface in React following a single standardized design system for stock monitoring, paginated warehouse filters, and order status tracking.</w:t>
            </w:r>
          </w:p>
          <w:p w14:paraId="2B59AD71" w14:textId="77777777" w:rsidR="00D40AF2" w:rsidRDefault="00000000">
            <w:pPr>
              <w:spacing w:before="40" w:after="80"/>
            </w:pPr>
            <w:r>
              <w:rPr>
                <w:rFonts w:ascii="Calibri" w:hAnsi="Calibri"/>
                <w:b/>
                <w:color w:val="222222"/>
                <w:sz w:val="19"/>
              </w:rPr>
              <w:t xml:space="preserve">• SO5 (Adjusted to TRL 5 target - Scheduled): </w:t>
            </w:r>
            <w:r>
              <w:rPr>
                <w:rFonts w:ascii="Calibri" w:hAnsi="Calibri"/>
                <w:color w:val="222222"/>
                <w:sz w:val="19"/>
              </w:rPr>
              <w:t>Execute infrastructure-independent unit tests on the business core and integration/concurrency tests in a relevant environment (WeStorage staging and sandboxes) to validate inventory integrity and response times.</w:t>
            </w:r>
          </w:p>
        </w:tc>
      </w:tr>
      <w:tr w:rsidR="00D40AF2" w14:paraId="4441F1ED" w14:textId="77777777">
        <w:trPr>
          <w:jc w:val="center"/>
        </w:trPr>
        <w:tc>
          <w:tcPr>
            <w:tcW w:w="2592" w:type="dxa"/>
            <w:shd w:val="clear" w:color="auto" w:fill="0A2540"/>
            <w:tcMar>
              <w:top w:w="100" w:type="dxa"/>
              <w:left w:w="120" w:type="dxa"/>
              <w:bottom w:w="100" w:type="dxa"/>
              <w:right w:w="120" w:type="dxa"/>
            </w:tcMar>
          </w:tcPr>
          <w:p w14:paraId="2ECD3C4A" w14:textId="77777777" w:rsidR="00D40AF2" w:rsidRDefault="00000000">
            <w:pPr>
              <w:spacing w:before="40" w:after="80"/>
            </w:pPr>
            <w:r>
              <w:rPr>
                <w:rFonts w:ascii="Calibri" w:hAnsi="Calibri"/>
                <w:b/>
                <w:color w:val="FFFFFF"/>
                <w:sz w:val="19"/>
              </w:rPr>
              <w:t>Methodology</w:t>
            </w:r>
          </w:p>
        </w:tc>
        <w:tc>
          <w:tcPr>
            <w:tcW w:w="7632" w:type="dxa"/>
            <w:shd w:val="clear" w:color="auto" w:fill="FFFFFF"/>
            <w:tcMar>
              <w:top w:w="100" w:type="dxa"/>
              <w:left w:w="140" w:type="dxa"/>
              <w:bottom w:w="100" w:type="dxa"/>
              <w:right w:w="140" w:type="dxa"/>
            </w:tcMar>
          </w:tcPr>
          <w:p w14:paraId="128EB84E" w14:textId="77777777" w:rsidR="00D40AF2" w:rsidRDefault="00000000">
            <w:pPr>
              <w:spacing w:before="40" w:after="80"/>
            </w:pPr>
            <w:r>
              <w:rPr>
                <w:rFonts w:ascii="Calibri" w:hAnsi="Calibri"/>
                <w:color w:val="222222"/>
                <w:sz w:val="19"/>
              </w:rPr>
              <w:t xml:space="preserve">The agile </w:t>
            </w:r>
            <w:r>
              <w:rPr>
                <w:rFonts w:ascii="Calibri" w:hAnsi="Calibri"/>
                <w:b/>
                <w:color w:val="222222"/>
                <w:sz w:val="19"/>
              </w:rPr>
              <w:t>Scrum</w:t>
            </w:r>
            <w:r>
              <w:rPr>
                <w:rFonts w:ascii="Calibri" w:hAnsi="Calibri"/>
                <w:color w:val="222222"/>
                <w:sz w:val="19"/>
              </w:rPr>
              <w:t xml:space="preserve"> framework is maintained, organized into </w:t>
            </w:r>
            <w:r>
              <w:rPr>
                <w:rFonts w:ascii="Calibri" w:hAnsi="Calibri"/>
                <w:b/>
                <w:color w:val="222222"/>
                <w:sz w:val="19"/>
              </w:rPr>
              <w:t>4 two-week Sprints</w:t>
            </w:r>
            <w:r>
              <w:rPr>
                <w:rFonts w:ascii="Calibri" w:hAnsi="Calibri"/>
                <w:color w:val="222222"/>
                <w:sz w:val="19"/>
              </w:rPr>
              <w:t>, delivering continuous incremental value and aligning deliverables with technological maturity progression from TRL 3 to TRL 5:</w:t>
            </w:r>
          </w:p>
          <w:p w14:paraId="08413E83" w14:textId="77777777" w:rsidR="00D40AF2" w:rsidRDefault="00000000">
            <w:pPr>
              <w:spacing w:before="40" w:after="80"/>
            </w:pPr>
            <w:r>
              <w:rPr>
                <w:rFonts w:ascii="Calibri" w:hAnsi="Calibri"/>
                <w:b/>
                <w:color w:val="0A2540"/>
                <w:sz w:val="19"/>
              </w:rPr>
              <w:t>• Scrum Team Roles:</w:t>
            </w:r>
          </w:p>
          <w:p w14:paraId="4A07E794" w14:textId="77777777" w:rsidR="00D40AF2" w:rsidRDefault="00000000">
            <w:pPr>
              <w:spacing w:before="40" w:after="80"/>
            </w:pPr>
            <w:r>
              <w:rPr>
                <w:rFonts w:ascii="Calibri" w:hAnsi="Calibri"/>
                <w:b/>
                <w:color w:val="222222"/>
                <w:sz w:val="19"/>
              </w:rPr>
              <w:t xml:space="preserve">  - Product Owner: </w:t>
            </w:r>
            <w:r>
              <w:rPr>
                <w:rFonts w:ascii="Calibri" w:hAnsi="Calibri"/>
                <w:color w:val="222222"/>
                <w:sz w:val="19"/>
              </w:rPr>
              <w:t>Ismael Depablos (WeStorage counterpart; defines business priorities and validates product increments at the end of each Sprint).</w:t>
            </w:r>
          </w:p>
          <w:p w14:paraId="2C4BF740" w14:textId="77777777" w:rsidR="00D40AF2" w:rsidRDefault="00000000">
            <w:pPr>
              <w:spacing w:before="40" w:after="80"/>
            </w:pPr>
            <w:r>
              <w:rPr>
                <w:rFonts w:ascii="Calibri" w:hAnsi="Calibri"/>
                <w:b/>
                <w:color w:val="222222"/>
                <w:sz w:val="19"/>
              </w:rPr>
              <w:t xml:space="preserve">  - Scrum Master: </w:t>
            </w:r>
            <w:r>
              <w:rPr>
                <w:rFonts w:ascii="Calibri" w:hAnsi="Calibri"/>
                <w:color w:val="222222"/>
                <w:sz w:val="19"/>
              </w:rPr>
              <w:t>Joaquín Muñoz (Facilitates ceremonies, manages the Atlassian Jira board, and removes impediments).</w:t>
            </w:r>
          </w:p>
          <w:p w14:paraId="79592DF6" w14:textId="77777777" w:rsidR="00D40AF2" w:rsidRDefault="00000000">
            <w:pPr>
              <w:spacing w:before="40" w:after="80"/>
            </w:pPr>
            <w:r>
              <w:rPr>
                <w:rFonts w:ascii="Calibri" w:hAnsi="Calibri"/>
                <w:b/>
                <w:color w:val="222222"/>
                <w:sz w:val="19"/>
              </w:rPr>
              <w:t xml:space="preserve">  - Developers (Development Team): </w:t>
            </w:r>
            <w:r>
              <w:rPr>
                <w:rFonts w:ascii="Calibri" w:hAnsi="Calibri"/>
                <w:color w:val="222222"/>
                <w:sz w:val="19"/>
              </w:rPr>
              <w:t>Cristóbal Altamirano, José Alegría, and Joaquín Muñoz (Database design, Golang hexagonal architecture construction, REST adapters, and React views).</w:t>
            </w:r>
          </w:p>
          <w:p w14:paraId="6D451CCB" w14:textId="77777777" w:rsidR="00D40AF2" w:rsidRDefault="00000000">
            <w:pPr>
              <w:spacing w:before="40" w:after="80"/>
            </w:pPr>
            <w:r>
              <w:rPr>
                <w:rFonts w:ascii="Calibri" w:hAnsi="Calibri"/>
                <w:b/>
                <w:color w:val="0A2540"/>
                <w:sz w:val="19"/>
              </w:rPr>
              <w:t>• Ceremonies and Methodological Workflow:</w:t>
            </w:r>
          </w:p>
          <w:p w14:paraId="0F6E7D47" w14:textId="77777777" w:rsidR="00D40AF2" w:rsidRDefault="00000000">
            <w:pPr>
              <w:spacing w:before="40" w:after="80"/>
            </w:pPr>
            <w:r>
              <w:rPr>
                <w:rFonts w:ascii="Calibri" w:hAnsi="Calibri"/>
                <w:b/>
                <w:color w:val="222222"/>
                <w:sz w:val="19"/>
              </w:rPr>
              <w:t xml:space="preserve">  - Sprint Planning: </w:t>
            </w:r>
            <w:r>
              <w:rPr>
                <w:rFonts w:ascii="Calibri" w:hAnsi="Calibri"/>
                <w:color w:val="222222"/>
                <w:sz w:val="19"/>
              </w:rPr>
              <w:t>Selection and technical breakdown of user stories from the Jira Product Backlog with verifiable acceptance criteria.</w:t>
            </w:r>
          </w:p>
          <w:p w14:paraId="1CC8C511" w14:textId="77777777" w:rsidR="00D40AF2" w:rsidRDefault="00000000">
            <w:pPr>
              <w:spacing w:before="40" w:after="80"/>
            </w:pPr>
            <w:r>
              <w:rPr>
                <w:rFonts w:ascii="Calibri" w:hAnsi="Calibri"/>
                <w:b/>
                <w:color w:val="222222"/>
                <w:sz w:val="19"/>
              </w:rPr>
              <w:t xml:space="preserve">  - Daily Scrum: </w:t>
            </w:r>
            <w:r>
              <w:rPr>
                <w:rFonts w:ascii="Calibri" w:hAnsi="Calibri"/>
                <w:color w:val="222222"/>
                <w:sz w:val="19"/>
              </w:rPr>
              <w:t xml:space="preserve">Brief daily synchronization meetings to track tasks, identify technical blockers </w:t>
            </w:r>
            <w:r>
              <w:rPr>
                <w:rFonts w:ascii="Calibri" w:hAnsi="Calibri"/>
                <w:color w:val="222222"/>
                <w:sz w:val="19"/>
              </w:rPr>
              <w:lastRenderedPageBreak/>
              <w:t>early, and maintain continuous communication with the client.</w:t>
            </w:r>
          </w:p>
          <w:p w14:paraId="5D3CE076" w14:textId="77777777" w:rsidR="00D40AF2" w:rsidRDefault="00000000">
            <w:pPr>
              <w:spacing w:before="40" w:after="80"/>
            </w:pPr>
            <w:r>
              <w:rPr>
                <w:rFonts w:ascii="Calibri" w:hAnsi="Calibri"/>
                <w:b/>
                <w:color w:val="222222"/>
                <w:sz w:val="19"/>
              </w:rPr>
              <w:t xml:space="preserve">  - Sprint Review: </w:t>
            </w:r>
            <w:r>
              <w:rPr>
                <w:rFonts w:ascii="Calibri" w:hAnsi="Calibri"/>
                <w:color w:val="222222"/>
                <w:sz w:val="19"/>
              </w:rPr>
              <w:t>Functional demonstration of the increment (SQL model, paginated Go endpoints, and UI mockups) to the Product Owner and instructor for feedback.</w:t>
            </w:r>
          </w:p>
          <w:p w14:paraId="037BED0E" w14:textId="77777777" w:rsidR="00D40AF2" w:rsidRDefault="00000000">
            <w:pPr>
              <w:spacing w:before="40" w:after="80"/>
            </w:pPr>
            <w:r>
              <w:rPr>
                <w:rFonts w:ascii="Calibri" w:hAnsi="Calibri"/>
                <w:b/>
                <w:color w:val="222222"/>
                <w:sz w:val="19"/>
              </w:rPr>
              <w:t xml:space="preserve">  - Sprint Retrospective: </w:t>
            </w:r>
            <w:r>
              <w:rPr>
                <w:rFonts w:ascii="Calibri" w:hAnsi="Calibri"/>
                <w:color w:val="222222"/>
                <w:sz w:val="19"/>
              </w:rPr>
              <w:t>Continuous improvement session at the close of each sprint to refine workflows and balance team workload.</w:t>
            </w:r>
          </w:p>
        </w:tc>
      </w:tr>
      <w:tr w:rsidR="00D40AF2" w14:paraId="5873B66F" w14:textId="77777777">
        <w:trPr>
          <w:jc w:val="center"/>
        </w:trPr>
        <w:tc>
          <w:tcPr>
            <w:tcW w:w="2592" w:type="dxa"/>
            <w:shd w:val="clear" w:color="auto" w:fill="0A2540"/>
            <w:tcMar>
              <w:top w:w="100" w:type="dxa"/>
              <w:left w:w="120" w:type="dxa"/>
              <w:bottom w:w="100" w:type="dxa"/>
              <w:right w:w="120" w:type="dxa"/>
            </w:tcMar>
          </w:tcPr>
          <w:p w14:paraId="30EAE1A6" w14:textId="77777777" w:rsidR="00D40AF2" w:rsidRDefault="00000000">
            <w:pPr>
              <w:spacing w:before="40" w:after="80"/>
            </w:pPr>
            <w:r>
              <w:rPr>
                <w:rFonts w:ascii="Calibri" w:hAnsi="Calibri"/>
                <w:b/>
                <w:color w:val="FFFFFF"/>
                <w:sz w:val="19"/>
              </w:rPr>
              <w:lastRenderedPageBreak/>
              <w:t>Progress Evidence</w:t>
            </w:r>
            <w:r>
              <w:rPr>
                <w:rFonts w:ascii="Calibri" w:hAnsi="Calibri"/>
                <w:b/>
                <w:color w:val="FFFFFF"/>
                <w:sz w:val="19"/>
              </w:rPr>
              <w:br/>
              <w:t>(Description, justification, and quality assurance)</w:t>
            </w:r>
          </w:p>
        </w:tc>
        <w:tc>
          <w:tcPr>
            <w:tcW w:w="7632" w:type="dxa"/>
            <w:shd w:val="clear" w:color="auto" w:fill="F9FAFC"/>
            <w:tcMar>
              <w:top w:w="100" w:type="dxa"/>
              <w:left w:w="140" w:type="dxa"/>
              <w:bottom w:w="100" w:type="dxa"/>
              <w:right w:w="140" w:type="dxa"/>
            </w:tcMar>
          </w:tcPr>
          <w:p w14:paraId="3DDF5AE5" w14:textId="77777777" w:rsidR="00D40AF2" w:rsidRDefault="00000000">
            <w:pPr>
              <w:spacing w:before="40" w:after="80"/>
            </w:pPr>
            <w:r>
              <w:rPr>
                <w:rFonts w:ascii="Calibri" w:hAnsi="Calibri"/>
                <w:b/>
                <w:color w:val="0A2540"/>
                <w:sz w:val="19"/>
              </w:rPr>
              <w:t>Selected evidence demonstrating project development:</w:t>
            </w:r>
          </w:p>
          <w:p w14:paraId="3CAEE8DF" w14:textId="77777777" w:rsidR="00D40AF2" w:rsidRDefault="00000000">
            <w:pPr>
              <w:spacing w:before="40" w:after="80"/>
            </w:pPr>
            <w:r>
              <w:rPr>
                <w:rFonts w:ascii="Calibri" w:hAnsi="Calibri"/>
                <w:b/>
                <w:color w:val="222222"/>
                <w:sz w:val="19"/>
              </w:rPr>
              <w:t xml:space="preserve">1. Software Requirements Specification (SRS) and Active Backlog in Atlassian Jira: </w:t>
            </w:r>
            <w:r>
              <w:rPr>
                <w:rFonts w:ascii="Calibri" w:hAnsi="Calibri"/>
                <w:color w:val="222222"/>
                <w:sz w:val="19"/>
              </w:rPr>
              <w:t>Contains epics, prioritized user stories, acceptance criteria, and Sprint assignments. Justifies the fulfillment of SO1 and demonstrates methodological project control.</w:t>
            </w:r>
          </w:p>
          <w:p w14:paraId="1D287926" w14:textId="77777777" w:rsidR="00D40AF2" w:rsidRDefault="00000000">
            <w:pPr>
              <w:spacing w:before="40" w:after="80"/>
            </w:pPr>
            <w:r>
              <w:rPr>
                <w:rFonts w:ascii="Calibri" w:hAnsi="Calibri"/>
                <w:b/>
                <w:color w:val="222222"/>
                <w:sz w:val="19"/>
              </w:rPr>
              <w:t xml:space="preserve">2. Entity-Relationship Diagram (ERD) and PostgreSQL DDL Scripts: </w:t>
            </w:r>
            <w:r>
              <w:rPr>
                <w:rFonts w:ascii="Calibri" w:hAnsi="Calibri"/>
                <w:color w:val="222222"/>
                <w:sz w:val="19"/>
              </w:rPr>
              <w:t>Contains normalized table definitions, JSONB types for marketplace metadata, foreign keys, and CHECK constraints to separate physical, reserved, and available stock. Justifies the achievement of SO2 and provides the transactional foundation against overselling.</w:t>
            </w:r>
          </w:p>
          <w:p w14:paraId="34BC5AE2" w14:textId="77777777" w:rsidR="00D40AF2" w:rsidRDefault="00000000">
            <w:pPr>
              <w:spacing w:before="40" w:after="80"/>
            </w:pPr>
            <w:r>
              <w:rPr>
                <w:rFonts w:ascii="Calibri" w:hAnsi="Calibri"/>
                <w:b/>
                <w:color w:val="222222"/>
                <w:sz w:val="19"/>
              </w:rPr>
              <w:t xml:space="preserve">3. Git Repository with Golang Hexagonal Architecture and Pagination PoC (TRL 3 Milestone): </w:t>
            </w:r>
            <w:r>
              <w:rPr>
                <w:rFonts w:ascii="Calibri" w:hAnsi="Calibri"/>
                <w:color w:val="222222"/>
                <w:sz w:val="19"/>
              </w:rPr>
              <w:t>Demonstrates the decoupled directory structure (Go HTTP Controllers, Business Core/Use Cases, and Database/External API Adapters), along with authentication, roles, and paginated order query modules. Justifies SO3 progress and empirically proves the reduction of response times from 1 minute to milliseconds.</w:t>
            </w:r>
          </w:p>
          <w:p w14:paraId="38F74CCB" w14:textId="77777777" w:rsidR="00D40AF2" w:rsidRDefault="00000000">
            <w:pPr>
              <w:spacing w:before="40" w:after="80"/>
            </w:pPr>
            <w:r>
              <w:rPr>
                <w:rFonts w:ascii="Calibri" w:hAnsi="Calibri"/>
                <w:b/>
                <w:color w:val="222222"/>
                <w:sz w:val="19"/>
              </w:rPr>
              <w:t xml:space="preserve">4. Standardized User Interface (UI) Mockups: </w:t>
            </w:r>
            <w:r>
              <w:rPr>
                <w:rFonts w:ascii="Calibri" w:hAnsi="Calibri"/>
                <w:color w:val="222222"/>
                <w:sz w:val="19"/>
              </w:rPr>
              <w:t>High-fidelity visual prototypes unifying color palettes, buttons, paginated tables, and filters for WeManager 2.0, justifying SO4 progress prior to intensive React coding.</w:t>
            </w:r>
          </w:p>
          <w:p w14:paraId="0249E689" w14:textId="77777777" w:rsidR="00D40AF2" w:rsidRDefault="00000000">
            <w:pPr>
              <w:spacing w:before="40" w:after="80"/>
            </w:pPr>
            <w:r>
              <w:rPr>
                <w:rFonts w:ascii="Calibri" w:hAnsi="Calibri"/>
                <w:b/>
                <w:color w:val="0A2540"/>
                <w:sz w:val="19"/>
              </w:rPr>
              <w:t>Disciplinary Quality Assurance (Informatics Engineering):</w:t>
            </w:r>
          </w:p>
          <w:p w14:paraId="681DC0A0" w14:textId="77777777" w:rsidR="00D40AF2" w:rsidRDefault="00000000">
            <w:pPr>
              <w:spacing w:before="40" w:after="80"/>
            </w:pPr>
            <w:r>
              <w:rPr>
                <w:rFonts w:ascii="Calibri" w:hAnsi="Calibri"/>
                <w:color w:val="222222"/>
                <w:sz w:val="19"/>
              </w:rPr>
              <w:t>Technical quality was safeguarded through: (a) strict application of Hexagonal Architecture in Golang so the domain core remains independent of external technologies and 100% testable via isolated unit tests; (b) ACID transactions, row-level locking, and composite indexing in PostgreSQL to ensure concurrent consistency; (c) Git version control with peer reviews across all three members; and (d) direct iterative validation with WeStorage's Product Owner.</w:t>
            </w:r>
          </w:p>
        </w:tc>
      </w:tr>
    </w:tbl>
    <w:p w14:paraId="6A2A97EA" w14:textId="77777777" w:rsidR="00D40AF2" w:rsidRDefault="00000000">
      <w:r>
        <w:br w:type="page"/>
      </w:r>
    </w:p>
    <w:p w14:paraId="7F12D2CE" w14:textId="77777777" w:rsidR="00D40AF2" w:rsidRDefault="00000000">
      <w:pPr>
        <w:spacing w:before="80" w:after="80"/>
      </w:pPr>
      <w:r>
        <w:rPr>
          <w:rFonts w:ascii="Calibri" w:hAnsi="Calibri"/>
          <w:b/>
          <w:color w:val="0A2540"/>
          <w:sz w:val="28"/>
        </w:rPr>
        <w:lastRenderedPageBreak/>
        <w:t>2. Work Plan Monitoring</w:t>
      </w:r>
    </w:p>
    <w:p w14:paraId="102E3122" w14:textId="77777777" w:rsidR="00D40AF2" w:rsidRDefault="00000000">
      <w:pPr>
        <w:spacing w:after="120"/>
      </w:pPr>
      <w:r>
        <w:rPr>
          <w:rFonts w:ascii="Calibri" w:hAnsi="Calibri"/>
          <w:sz w:val="20"/>
        </w:rPr>
        <w:t>Below is the detailed monitoring of the Work Plan activities in Phase 2, specifying the associated disciplinary competencies, utilized resources, actual redistribution of responsibilities among team members, and executed adjustments:</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1512"/>
        <w:gridCol w:w="1656"/>
        <w:gridCol w:w="1096"/>
        <w:gridCol w:w="947"/>
        <w:gridCol w:w="1080"/>
        <w:gridCol w:w="1656"/>
        <w:gridCol w:w="1012"/>
        <w:gridCol w:w="1368"/>
      </w:tblGrid>
      <w:tr w:rsidR="00D40AF2" w14:paraId="748CB3C9" w14:textId="77777777">
        <w:trPr>
          <w:jc w:val="center"/>
        </w:trPr>
        <w:tc>
          <w:tcPr>
            <w:tcW w:w="10224" w:type="dxa"/>
            <w:gridSpan w:val="8"/>
            <w:shd w:val="clear" w:color="auto" w:fill="0A2540"/>
            <w:tcMar>
              <w:top w:w="80" w:type="dxa"/>
              <w:left w:w="120" w:type="dxa"/>
              <w:bottom w:w="80" w:type="dxa"/>
              <w:right w:w="120" w:type="dxa"/>
            </w:tcMar>
          </w:tcPr>
          <w:p w14:paraId="571FA869" w14:textId="77777777" w:rsidR="00D40AF2" w:rsidRDefault="00000000">
            <w:pPr>
              <w:spacing w:before="40" w:after="80"/>
              <w:jc w:val="center"/>
            </w:pPr>
            <w:r>
              <w:rPr>
                <w:rFonts w:ascii="Calibri" w:hAnsi="Calibri"/>
                <w:b/>
                <w:color w:val="FFFFFF"/>
                <w:sz w:val="21"/>
              </w:rPr>
              <w:t>Work Plan – WeManager 2.0 APT Project (Phase 2 Monitoring)</w:t>
            </w:r>
          </w:p>
        </w:tc>
      </w:tr>
      <w:tr w:rsidR="00D40AF2" w14:paraId="055233FF" w14:textId="77777777">
        <w:trPr>
          <w:jc w:val="center"/>
        </w:trPr>
        <w:tc>
          <w:tcPr>
            <w:tcW w:w="1512" w:type="dxa"/>
            <w:shd w:val="clear" w:color="auto" w:fill="1E3A5F"/>
            <w:tcMar>
              <w:top w:w="70" w:type="dxa"/>
              <w:left w:w="80" w:type="dxa"/>
              <w:bottom w:w="70" w:type="dxa"/>
              <w:right w:w="80" w:type="dxa"/>
            </w:tcMar>
          </w:tcPr>
          <w:p w14:paraId="54DA1895" w14:textId="77777777" w:rsidR="00D40AF2" w:rsidRDefault="00000000">
            <w:pPr>
              <w:spacing w:before="40" w:after="80"/>
            </w:pPr>
            <w:r>
              <w:rPr>
                <w:rFonts w:ascii="Calibri" w:hAnsi="Calibri"/>
                <w:b/>
                <w:color w:val="FFFFFF"/>
                <w:sz w:val="17"/>
              </w:rPr>
              <w:t>Competency or Competency Units</w:t>
            </w:r>
          </w:p>
        </w:tc>
        <w:tc>
          <w:tcPr>
            <w:tcW w:w="1656" w:type="dxa"/>
            <w:shd w:val="clear" w:color="auto" w:fill="1E3A5F"/>
            <w:tcMar>
              <w:top w:w="70" w:type="dxa"/>
              <w:left w:w="80" w:type="dxa"/>
              <w:bottom w:w="70" w:type="dxa"/>
              <w:right w:w="80" w:type="dxa"/>
            </w:tcMar>
          </w:tcPr>
          <w:p w14:paraId="4DEE01FE" w14:textId="77777777" w:rsidR="00D40AF2" w:rsidRDefault="00000000">
            <w:pPr>
              <w:spacing w:before="40" w:after="80"/>
            </w:pPr>
            <w:r>
              <w:rPr>
                <w:rFonts w:ascii="Calibri" w:hAnsi="Calibri"/>
                <w:b/>
                <w:color w:val="FFFFFF"/>
                <w:sz w:val="17"/>
              </w:rPr>
              <w:t>Activities</w:t>
            </w:r>
          </w:p>
        </w:tc>
        <w:tc>
          <w:tcPr>
            <w:tcW w:w="1080" w:type="dxa"/>
            <w:shd w:val="clear" w:color="auto" w:fill="1E3A5F"/>
            <w:tcMar>
              <w:top w:w="70" w:type="dxa"/>
              <w:left w:w="80" w:type="dxa"/>
              <w:bottom w:w="70" w:type="dxa"/>
              <w:right w:w="80" w:type="dxa"/>
            </w:tcMar>
          </w:tcPr>
          <w:p w14:paraId="3ECF3C66" w14:textId="77777777" w:rsidR="00D40AF2" w:rsidRDefault="00000000">
            <w:pPr>
              <w:spacing w:before="40" w:after="80"/>
            </w:pPr>
            <w:r>
              <w:rPr>
                <w:rFonts w:ascii="Calibri" w:hAnsi="Calibri"/>
                <w:b/>
                <w:color w:val="FFFFFF"/>
                <w:sz w:val="17"/>
              </w:rPr>
              <w:t>Resources</w:t>
            </w:r>
          </w:p>
        </w:tc>
        <w:tc>
          <w:tcPr>
            <w:tcW w:w="936" w:type="dxa"/>
            <w:shd w:val="clear" w:color="auto" w:fill="1E3A5F"/>
            <w:tcMar>
              <w:top w:w="70" w:type="dxa"/>
              <w:left w:w="80" w:type="dxa"/>
              <w:bottom w:w="70" w:type="dxa"/>
              <w:right w:w="80" w:type="dxa"/>
            </w:tcMar>
          </w:tcPr>
          <w:p w14:paraId="2F4CE7B4" w14:textId="77777777" w:rsidR="00D40AF2" w:rsidRDefault="00000000">
            <w:pPr>
              <w:spacing w:before="40" w:after="80"/>
            </w:pPr>
            <w:r>
              <w:rPr>
                <w:rFonts w:ascii="Calibri" w:hAnsi="Calibri"/>
                <w:b/>
                <w:color w:val="FFFFFF"/>
                <w:sz w:val="17"/>
              </w:rPr>
              <w:t>Duration</w:t>
            </w:r>
          </w:p>
        </w:tc>
        <w:tc>
          <w:tcPr>
            <w:tcW w:w="1080" w:type="dxa"/>
            <w:shd w:val="clear" w:color="auto" w:fill="1E3A5F"/>
            <w:tcMar>
              <w:top w:w="70" w:type="dxa"/>
              <w:left w:w="80" w:type="dxa"/>
              <w:bottom w:w="70" w:type="dxa"/>
              <w:right w:w="80" w:type="dxa"/>
            </w:tcMar>
          </w:tcPr>
          <w:p w14:paraId="3461A548" w14:textId="77777777" w:rsidR="00D40AF2" w:rsidRDefault="00000000">
            <w:pPr>
              <w:spacing w:before="40" w:after="80"/>
            </w:pPr>
            <w:r>
              <w:rPr>
                <w:rFonts w:ascii="Calibri" w:hAnsi="Calibri"/>
                <w:b/>
                <w:color w:val="FFFFFF"/>
                <w:sz w:val="17"/>
              </w:rPr>
              <w:t>Responsible</w:t>
            </w:r>
          </w:p>
        </w:tc>
        <w:tc>
          <w:tcPr>
            <w:tcW w:w="1656" w:type="dxa"/>
            <w:shd w:val="clear" w:color="auto" w:fill="1E3A5F"/>
            <w:tcMar>
              <w:top w:w="70" w:type="dxa"/>
              <w:left w:w="80" w:type="dxa"/>
              <w:bottom w:w="70" w:type="dxa"/>
              <w:right w:w="80" w:type="dxa"/>
            </w:tcMar>
          </w:tcPr>
          <w:p w14:paraId="210E7A2C" w14:textId="77777777" w:rsidR="00D40AF2" w:rsidRDefault="00000000">
            <w:pPr>
              <w:spacing w:before="40" w:after="80"/>
            </w:pPr>
            <w:r>
              <w:rPr>
                <w:rFonts w:ascii="Calibri" w:hAnsi="Calibri"/>
                <w:b/>
                <w:color w:val="FFFFFF"/>
                <w:sz w:val="17"/>
              </w:rPr>
              <w:t>Observations (Facilitators [F] / Obstacles [O])</w:t>
            </w:r>
          </w:p>
        </w:tc>
        <w:tc>
          <w:tcPr>
            <w:tcW w:w="936" w:type="dxa"/>
            <w:shd w:val="clear" w:color="auto" w:fill="1E3A5F"/>
            <w:tcMar>
              <w:top w:w="70" w:type="dxa"/>
              <w:left w:w="80" w:type="dxa"/>
              <w:bottom w:w="70" w:type="dxa"/>
              <w:right w:w="80" w:type="dxa"/>
            </w:tcMar>
          </w:tcPr>
          <w:p w14:paraId="4371BA9B" w14:textId="77777777" w:rsidR="00D40AF2" w:rsidRDefault="00000000">
            <w:pPr>
              <w:spacing w:before="40" w:after="80"/>
            </w:pPr>
            <w:r>
              <w:rPr>
                <w:rFonts w:ascii="Calibri" w:hAnsi="Calibri"/>
                <w:b/>
                <w:color w:val="FFFFFF"/>
                <w:sz w:val="17"/>
              </w:rPr>
              <w:t>Progress Status</w:t>
            </w:r>
          </w:p>
        </w:tc>
        <w:tc>
          <w:tcPr>
            <w:tcW w:w="1368" w:type="dxa"/>
            <w:shd w:val="clear" w:color="auto" w:fill="1E3A5F"/>
            <w:tcMar>
              <w:top w:w="70" w:type="dxa"/>
              <w:left w:w="80" w:type="dxa"/>
              <w:bottom w:w="70" w:type="dxa"/>
              <w:right w:w="80" w:type="dxa"/>
            </w:tcMar>
          </w:tcPr>
          <w:p w14:paraId="7D10B73A" w14:textId="77777777" w:rsidR="00D40AF2" w:rsidRDefault="00000000">
            <w:pPr>
              <w:spacing w:before="40" w:after="80"/>
            </w:pPr>
            <w:r>
              <w:rPr>
                <w:rFonts w:ascii="Calibri" w:hAnsi="Calibri"/>
                <w:b/>
                <w:color w:val="FFFFFF"/>
                <w:sz w:val="17"/>
              </w:rPr>
              <w:t>Adjustments</w:t>
            </w:r>
          </w:p>
        </w:tc>
      </w:tr>
      <w:tr w:rsidR="00D40AF2" w14:paraId="2998D654" w14:textId="77777777">
        <w:trPr>
          <w:jc w:val="center"/>
        </w:trPr>
        <w:tc>
          <w:tcPr>
            <w:tcW w:w="1512" w:type="dxa"/>
            <w:shd w:val="clear" w:color="auto" w:fill="FFFFFF"/>
            <w:tcMar>
              <w:top w:w="70" w:type="dxa"/>
              <w:left w:w="80" w:type="dxa"/>
              <w:bottom w:w="70" w:type="dxa"/>
              <w:right w:w="80" w:type="dxa"/>
            </w:tcMar>
          </w:tcPr>
          <w:p w14:paraId="3DA15DEE" w14:textId="77777777" w:rsidR="00D40AF2" w:rsidRDefault="00000000">
            <w:pPr>
              <w:spacing w:before="40" w:after="80"/>
            </w:pPr>
            <w:r>
              <w:rPr>
                <w:rFonts w:ascii="Calibri" w:hAnsi="Calibri"/>
                <w:color w:val="222222"/>
                <w:sz w:val="17"/>
              </w:rPr>
              <w:t>Manage IT projects, offering alternatives for decision-making according to organizational requirements.</w:t>
            </w:r>
          </w:p>
        </w:tc>
        <w:tc>
          <w:tcPr>
            <w:tcW w:w="1656" w:type="dxa"/>
            <w:shd w:val="clear" w:color="auto" w:fill="FFFFFF"/>
            <w:tcMar>
              <w:top w:w="70" w:type="dxa"/>
              <w:left w:w="80" w:type="dxa"/>
              <w:bottom w:w="70" w:type="dxa"/>
              <w:right w:w="80" w:type="dxa"/>
            </w:tcMar>
          </w:tcPr>
          <w:p w14:paraId="729D5850" w14:textId="77777777" w:rsidR="00D40AF2" w:rsidRDefault="00000000">
            <w:pPr>
              <w:spacing w:before="40" w:after="80"/>
            </w:pPr>
            <w:r>
              <w:rPr>
                <w:rFonts w:ascii="Calibri" w:hAnsi="Calibri"/>
                <w:color w:val="222222"/>
                <w:sz w:val="17"/>
              </w:rPr>
              <w:t>1. Initial Planning and Backlog: Jira project setup, requirements gathering with WeStorage, user story writing, and acceptance criteria definition.</w:t>
            </w:r>
          </w:p>
        </w:tc>
        <w:tc>
          <w:tcPr>
            <w:tcW w:w="1080" w:type="dxa"/>
            <w:shd w:val="clear" w:color="auto" w:fill="FFFFFF"/>
            <w:tcMar>
              <w:top w:w="70" w:type="dxa"/>
              <w:left w:w="80" w:type="dxa"/>
              <w:bottom w:w="70" w:type="dxa"/>
              <w:right w:w="80" w:type="dxa"/>
            </w:tcMar>
          </w:tcPr>
          <w:p w14:paraId="1951E1A3" w14:textId="77777777" w:rsidR="00D40AF2" w:rsidRDefault="00000000">
            <w:pPr>
              <w:spacing w:before="40" w:after="80"/>
            </w:pPr>
            <w:r>
              <w:rPr>
                <w:rFonts w:ascii="Calibri" w:hAnsi="Calibri"/>
                <w:color w:val="222222"/>
                <w:sz w:val="17"/>
              </w:rPr>
              <w:t>Atlassian Jira, Confluence, Discord, Meetings with PO (Ismael Depablos).</w:t>
            </w:r>
          </w:p>
        </w:tc>
        <w:tc>
          <w:tcPr>
            <w:tcW w:w="936" w:type="dxa"/>
            <w:shd w:val="clear" w:color="auto" w:fill="FFFFFF"/>
            <w:tcMar>
              <w:top w:w="70" w:type="dxa"/>
              <w:left w:w="80" w:type="dxa"/>
              <w:bottom w:w="70" w:type="dxa"/>
              <w:right w:w="80" w:type="dxa"/>
            </w:tcMar>
          </w:tcPr>
          <w:p w14:paraId="7549E555" w14:textId="77777777" w:rsidR="00D40AF2" w:rsidRDefault="00000000">
            <w:pPr>
              <w:spacing w:before="40" w:after="80"/>
            </w:pPr>
            <w:r>
              <w:rPr>
                <w:rFonts w:ascii="Calibri" w:hAnsi="Calibri"/>
                <w:color w:val="222222"/>
                <w:sz w:val="17"/>
              </w:rPr>
              <w:t>4 weeks (Initial phase).</w:t>
            </w:r>
          </w:p>
        </w:tc>
        <w:tc>
          <w:tcPr>
            <w:tcW w:w="1080" w:type="dxa"/>
            <w:shd w:val="clear" w:color="auto" w:fill="FFFFFF"/>
            <w:tcMar>
              <w:top w:w="70" w:type="dxa"/>
              <w:left w:w="80" w:type="dxa"/>
              <w:bottom w:w="70" w:type="dxa"/>
              <w:right w:w="80" w:type="dxa"/>
            </w:tcMar>
          </w:tcPr>
          <w:p w14:paraId="2EEFD3C8" w14:textId="77777777" w:rsidR="00D40AF2" w:rsidRDefault="00000000">
            <w:pPr>
              <w:spacing w:before="40" w:after="80"/>
            </w:pPr>
            <w:r>
              <w:rPr>
                <w:rFonts w:ascii="Calibri" w:hAnsi="Calibri"/>
                <w:color w:val="222222"/>
                <w:sz w:val="17"/>
              </w:rPr>
              <w:t>Joaquín Muñoz (Scrum Master), Cristóbal Altamirano, and José Alegría.</w:t>
            </w:r>
          </w:p>
        </w:tc>
        <w:tc>
          <w:tcPr>
            <w:tcW w:w="1656" w:type="dxa"/>
            <w:shd w:val="clear" w:color="auto" w:fill="FFFFFF"/>
            <w:tcMar>
              <w:top w:w="70" w:type="dxa"/>
              <w:left w:w="80" w:type="dxa"/>
              <w:bottom w:w="70" w:type="dxa"/>
              <w:right w:w="80" w:type="dxa"/>
            </w:tcMar>
          </w:tcPr>
          <w:p w14:paraId="419C7AB2" w14:textId="77777777" w:rsidR="00D40AF2" w:rsidRDefault="00000000">
            <w:pPr>
              <w:spacing w:before="40" w:after="80"/>
            </w:pPr>
            <w:r>
              <w:rPr>
                <w:rFonts w:ascii="Calibri" w:hAnsi="Calibri"/>
                <w:color w:val="222222"/>
                <w:sz w:val="17"/>
              </w:rPr>
              <w:t>[F]: Clear understanding of WeStorage's operational problems and direct access to the Product Owner.</w:t>
            </w:r>
            <w:r>
              <w:rPr>
                <w:rFonts w:ascii="Calibri" w:hAnsi="Calibri"/>
                <w:color w:val="222222"/>
                <w:sz w:val="17"/>
              </w:rPr>
              <w:br/>
              <w:t>[O]: Scope refinements after detecting 1-minute loading times in Web Orders.</w:t>
            </w:r>
          </w:p>
        </w:tc>
        <w:tc>
          <w:tcPr>
            <w:tcW w:w="936" w:type="dxa"/>
            <w:shd w:val="clear" w:color="auto" w:fill="FFFFFF"/>
            <w:tcMar>
              <w:top w:w="70" w:type="dxa"/>
              <w:left w:w="80" w:type="dxa"/>
              <w:bottom w:w="70" w:type="dxa"/>
              <w:right w:w="80" w:type="dxa"/>
            </w:tcMar>
          </w:tcPr>
          <w:p w14:paraId="2B1BCCBE" w14:textId="77777777" w:rsidR="00D40AF2" w:rsidRDefault="00000000">
            <w:pPr>
              <w:spacing w:before="40" w:after="80"/>
            </w:pPr>
            <w:r>
              <w:rPr>
                <w:rFonts w:ascii="Calibri" w:hAnsi="Calibri"/>
                <w:b/>
                <w:color w:val="0A2540"/>
                <w:sz w:val="17"/>
              </w:rPr>
              <w:t>Completed</w:t>
            </w:r>
          </w:p>
        </w:tc>
        <w:tc>
          <w:tcPr>
            <w:tcW w:w="1368" w:type="dxa"/>
            <w:shd w:val="clear" w:color="auto" w:fill="FFFFFF"/>
            <w:tcMar>
              <w:top w:w="70" w:type="dxa"/>
              <w:left w:w="80" w:type="dxa"/>
              <w:bottom w:w="70" w:type="dxa"/>
              <w:right w:w="80" w:type="dxa"/>
            </w:tcMar>
          </w:tcPr>
          <w:p w14:paraId="648A52D6" w14:textId="77777777" w:rsidR="00D40AF2" w:rsidRDefault="00000000">
            <w:pPr>
              <w:spacing w:before="40" w:after="80"/>
            </w:pPr>
            <w:r>
              <w:rPr>
                <w:rFonts w:ascii="Calibri" w:hAnsi="Calibri"/>
                <w:color w:val="222222"/>
                <w:sz w:val="17"/>
              </w:rPr>
              <w:t>Specific user stories were added for order pagination, visual standardization, and role-based access control.</w:t>
            </w:r>
          </w:p>
        </w:tc>
      </w:tr>
      <w:tr w:rsidR="00D40AF2" w14:paraId="09DD620F" w14:textId="77777777">
        <w:trPr>
          <w:jc w:val="center"/>
        </w:trPr>
        <w:tc>
          <w:tcPr>
            <w:tcW w:w="1512" w:type="dxa"/>
            <w:shd w:val="clear" w:color="auto" w:fill="F9FAFC"/>
            <w:tcMar>
              <w:top w:w="70" w:type="dxa"/>
              <w:left w:w="80" w:type="dxa"/>
              <w:bottom w:w="70" w:type="dxa"/>
              <w:right w:w="80" w:type="dxa"/>
            </w:tcMar>
          </w:tcPr>
          <w:p w14:paraId="67630E49" w14:textId="77777777" w:rsidR="00D40AF2" w:rsidRDefault="00000000">
            <w:pPr>
              <w:spacing w:before="40" w:after="80"/>
            </w:pPr>
            <w:r>
              <w:rPr>
                <w:rFonts w:ascii="Calibri" w:hAnsi="Calibri"/>
                <w:color w:val="222222"/>
                <w:sz w:val="17"/>
              </w:rPr>
              <w:t>Build data models to support organizational requirements according to a defined and scalable design over time.</w:t>
            </w:r>
          </w:p>
        </w:tc>
        <w:tc>
          <w:tcPr>
            <w:tcW w:w="1656" w:type="dxa"/>
            <w:shd w:val="clear" w:color="auto" w:fill="F9FAFC"/>
            <w:tcMar>
              <w:top w:w="70" w:type="dxa"/>
              <w:left w:w="80" w:type="dxa"/>
              <w:bottom w:w="70" w:type="dxa"/>
              <w:right w:w="80" w:type="dxa"/>
            </w:tcMar>
          </w:tcPr>
          <w:p w14:paraId="5E27E215" w14:textId="77777777" w:rsidR="00D40AF2" w:rsidRDefault="00000000">
            <w:pPr>
              <w:spacing w:before="40" w:after="80"/>
            </w:pPr>
            <w:r>
              <w:rPr>
                <w:rFonts w:ascii="Calibri" w:hAnsi="Calibri"/>
                <w:color w:val="222222"/>
                <w:sz w:val="17"/>
              </w:rPr>
              <w:t>2. Transactional Database Modeling: Normalized relational design in PostgreSQL, DDL scripts with CHECK constraints, and JSONB columns.</w:t>
            </w:r>
          </w:p>
        </w:tc>
        <w:tc>
          <w:tcPr>
            <w:tcW w:w="1080" w:type="dxa"/>
            <w:shd w:val="clear" w:color="auto" w:fill="F9FAFC"/>
            <w:tcMar>
              <w:top w:w="70" w:type="dxa"/>
              <w:left w:w="80" w:type="dxa"/>
              <w:bottom w:w="70" w:type="dxa"/>
              <w:right w:w="80" w:type="dxa"/>
            </w:tcMar>
          </w:tcPr>
          <w:p w14:paraId="3B19181F" w14:textId="77777777" w:rsidR="00D40AF2" w:rsidRDefault="00000000">
            <w:pPr>
              <w:spacing w:before="40" w:after="80"/>
            </w:pPr>
            <w:r>
              <w:rPr>
                <w:rFonts w:ascii="Calibri" w:hAnsi="Calibri"/>
                <w:color w:val="222222"/>
                <w:sz w:val="17"/>
              </w:rPr>
              <w:t>PostgreSQL, ERD Modeling Tools, Git.</w:t>
            </w:r>
          </w:p>
        </w:tc>
        <w:tc>
          <w:tcPr>
            <w:tcW w:w="936" w:type="dxa"/>
            <w:shd w:val="clear" w:color="auto" w:fill="F9FAFC"/>
            <w:tcMar>
              <w:top w:w="70" w:type="dxa"/>
              <w:left w:w="80" w:type="dxa"/>
              <w:bottom w:w="70" w:type="dxa"/>
              <w:right w:w="80" w:type="dxa"/>
            </w:tcMar>
          </w:tcPr>
          <w:p w14:paraId="4CBF2498" w14:textId="77777777" w:rsidR="00D40AF2" w:rsidRDefault="00000000">
            <w:pPr>
              <w:spacing w:before="40" w:after="80"/>
            </w:pPr>
            <w:r>
              <w:rPr>
                <w:rFonts w:ascii="Calibri" w:hAnsi="Calibri"/>
                <w:color w:val="222222"/>
                <w:sz w:val="17"/>
              </w:rPr>
              <w:t>4 weeks (Design &amp; data phase).</w:t>
            </w:r>
          </w:p>
        </w:tc>
        <w:tc>
          <w:tcPr>
            <w:tcW w:w="1080" w:type="dxa"/>
            <w:shd w:val="clear" w:color="auto" w:fill="F9FAFC"/>
            <w:tcMar>
              <w:top w:w="70" w:type="dxa"/>
              <w:left w:w="80" w:type="dxa"/>
              <w:bottom w:w="70" w:type="dxa"/>
              <w:right w:w="80" w:type="dxa"/>
            </w:tcMar>
          </w:tcPr>
          <w:p w14:paraId="5BEBB20F" w14:textId="77777777" w:rsidR="00D40AF2" w:rsidRDefault="00000000">
            <w:pPr>
              <w:spacing w:before="40" w:after="80"/>
            </w:pPr>
            <w:r>
              <w:rPr>
                <w:rFonts w:ascii="Calibri" w:hAnsi="Calibri"/>
                <w:color w:val="222222"/>
                <w:sz w:val="17"/>
              </w:rPr>
              <w:t>Joaquín Muñoz and José Alegría.</w:t>
            </w:r>
          </w:p>
        </w:tc>
        <w:tc>
          <w:tcPr>
            <w:tcW w:w="1656" w:type="dxa"/>
            <w:shd w:val="clear" w:color="auto" w:fill="F9FAFC"/>
            <w:tcMar>
              <w:top w:w="70" w:type="dxa"/>
              <w:left w:w="80" w:type="dxa"/>
              <w:bottom w:w="70" w:type="dxa"/>
              <w:right w:w="80" w:type="dxa"/>
            </w:tcMar>
          </w:tcPr>
          <w:p w14:paraId="7C1AD74A" w14:textId="77777777" w:rsidR="00D40AF2" w:rsidRDefault="00000000">
            <w:pPr>
              <w:spacing w:before="40" w:after="80"/>
            </w:pPr>
            <w:r>
              <w:rPr>
                <w:rFonts w:ascii="Calibri" w:hAnsi="Calibri"/>
                <w:color w:val="222222"/>
                <w:sz w:val="17"/>
              </w:rPr>
              <w:t>[F]: Prior team expertise in relational SQL modeling.</w:t>
            </w:r>
            <w:r>
              <w:rPr>
                <w:rFonts w:ascii="Calibri" w:hAnsi="Calibri"/>
                <w:color w:val="222222"/>
                <w:sz w:val="17"/>
              </w:rPr>
              <w:br/>
              <w:t>[O]: Technical complexity in isolating physical, reserved, and available stock while indexing massive queries.</w:t>
            </w:r>
          </w:p>
        </w:tc>
        <w:tc>
          <w:tcPr>
            <w:tcW w:w="936" w:type="dxa"/>
            <w:shd w:val="clear" w:color="auto" w:fill="F9FAFC"/>
            <w:tcMar>
              <w:top w:w="70" w:type="dxa"/>
              <w:left w:w="80" w:type="dxa"/>
              <w:bottom w:w="70" w:type="dxa"/>
              <w:right w:w="80" w:type="dxa"/>
            </w:tcMar>
          </w:tcPr>
          <w:p w14:paraId="2CC23D07" w14:textId="77777777" w:rsidR="00D40AF2" w:rsidRDefault="00000000">
            <w:pPr>
              <w:spacing w:before="40" w:after="80"/>
            </w:pPr>
            <w:r>
              <w:rPr>
                <w:rFonts w:ascii="Calibri" w:hAnsi="Calibri"/>
                <w:b/>
                <w:color w:val="0A2540"/>
                <w:sz w:val="17"/>
              </w:rPr>
              <w:t>Completed</w:t>
            </w:r>
          </w:p>
        </w:tc>
        <w:tc>
          <w:tcPr>
            <w:tcW w:w="1368" w:type="dxa"/>
            <w:shd w:val="clear" w:color="auto" w:fill="F9FAFC"/>
            <w:tcMar>
              <w:top w:w="70" w:type="dxa"/>
              <w:left w:w="80" w:type="dxa"/>
              <w:bottom w:w="70" w:type="dxa"/>
              <w:right w:w="80" w:type="dxa"/>
            </w:tcMar>
          </w:tcPr>
          <w:p w14:paraId="32ABF4DC" w14:textId="77777777" w:rsidR="00D40AF2" w:rsidRDefault="00000000">
            <w:pPr>
              <w:spacing w:before="40" w:after="80"/>
            </w:pPr>
            <w:r>
              <w:rPr>
                <w:rFonts w:ascii="Calibri" w:hAnsi="Calibri"/>
                <w:color w:val="222222"/>
                <w:sz w:val="17"/>
              </w:rPr>
              <w:t>Composite indexes were added to accelerate order module pagination alongside multi-warehouse support (Enea and San Bernardo).</w:t>
            </w:r>
          </w:p>
        </w:tc>
      </w:tr>
      <w:tr w:rsidR="00D40AF2" w14:paraId="3B64CEC4" w14:textId="77777777">
        <w:trPr>
          <w:jc w:val="center"/>
        </w:trPr>
        <w:tc>
          <w:tcPr>
            <w:tcW w:w="1512" w:type="dxa"/>
            <w:shd w:val="clear" w:color="auto" w:fill="FFFFFF"/>
            <w:tcMar>
              <w:top w:w="70" w:type="dxa"/>
              <w:left w:w="80" w:type="dxa"/>
              <w:bottom w:w="70" w:type="dxa"/>
              <w:right w:w="80" w:type="dxa"/>
            </w:tcMar>
          </w:tcPr>
          <w:p w14:paraId="0D078D87" w14:textId="77777777" w:rsidR="00D40AF2" w:rsidRDefault="00000000">
            <w:pPr>
              <w:spacing w:before="40" w:after="80"/>
            </w:pPr>
            <w:r>
              <w:rPr>
                <w:rFonts w:ascii="Calibri" w:hAnsi="Calibri"/>
                <w:color w:val="222222"/>
                <w:sz w:val="17"/>
              </w:rPr>
              <w:t>Develop a software solution using techniques that systematize the development and maintenance process.</w:t>
            </w:r>
          </w:p>
        </w:tc>
        <w:tc>
          <w:tcPr>
            <w:tcW w:w="1656" w:type="dxa"/>
            <w:shd w:val="clear" w:color="auto" w:fill="FFFFFF"/>
            <w:tcMar>
              <w:top w:w="70" w:type="dxa"/>
              <w:left w:w="80" w:type="dxa"/>
              <w:bottom w:w="70" w:type="dxa"/>
              <w:right w:w="80" w:type="dxa"/>
            </w:tcMar>
          </w:tcPr>
          <w:p w14:paraId="75CD30BB" w14:textId="77777777" w:rsidR="00D40AF2" w:rsidRDefault="00000000">
            <w:pPr>
              <w:spacing w:before="40" w:after="80"/>
            </w:pPr>
            <w:r>
              <w:rPr>
                <w:rFonts w:ascii="Calibri" w:hAnsi="Calibri"/>
                <w:color w:val="222222"/>
                <w:sz w:val="17"/>
              </w:rPr>
              <w:t>3. Hexagonal Architecture Definition &amp; TRL 3 PoC: Structuring the decoupled core in Golang, ports/adapters, and order pagination proof of concept.</w:t>
            </w:r>
          </w:p>
        </w:tc>
        <w:tc>
          <w:tcPr>
            <w:tcW w:w="1080" w:type="dxa"/>
            <w:shd w:val="clear" w:color="auto" w:fill="FFFFFF"/>
            <w:tcMar>
              <w:top w:w="70" w:type="dxa"/>
              <w:left w:w="80" w:type="dxa"/>
              <w:bottom w:w="70" w:type="dxa"/>
              <w:right w:w="80" w:type="dxa"/>
            </w:tcMar>
          </w:tcPr>
          <w:p w14:paraId="5BD37B14" w14:textId="77777777" w:rsidR="00D40AF2" w:rsidRDefault="00000000">
            <w:pPr>
              <w:spacing w:before="40" w:after="80"/>
            </w:pPr>
            <w:r>
              <w:rPr>
                <w:rFonts w:ascii="Calibri" w:hAnsi="Calibri"/>
                <w:color w:val="222222"/>
                <w:sz w:val="17"/>
              </w:rPr>
              <w:t>Golang (Go), PostgreSQL, Git, Development IDE.</w:t>
            </w:r>
          </w:p>
        </w:tc>
        <w:tc>
          <w:tcPr>
            <w:tcW w:w="936" w:type="dxa"/>
            <w:shd w:val="clear" w:color="auto" w:fill="FFFFFF"/>
            <w:tcMar>
              <w:top w:w="70" w:type="dxa"/>
              <w:left w:w="80" w:type="dxa"/>
              <w:bottom w:w="70" w:type="dxa"/>
              <w:right w:w="80" w:type="dxa"/>
            </w:tcMar>
          </w:tcPr>
          <w:p w14:paraId="5B25A5ED" w14:textId="77777777" w:rsidR="00D40AF2" w:rsidRDefault="00000000">
            <w:pPr>
              <w:spacing w:before="40" w:after="80"/>
            </w:pPr>
            <w:r>
              <w:rPr>
                <w:rFonts w:ascii="Calibri" w:hAnsi="Calibri"/>
                <w:color w:val="222222"/>
                <w:sz w:val="17"/>
              </w:rPr>
              <w:t>4 weeks (Phase 1 to Phase 2 transition).</w:t>
            </w:r>
          </w:p>
        </w:tc>
        <w:tc>
          <w:tcPr>
            <w:tcW w:w="1080" w:type="dxa"/>
            <w:shd w:val="clear" w:color="auto" w:fill="FFFFFF"/>
            <w:tcMar>
              <w:top w:w="70" w:type="dxa"/>
              <w:left w:w="80" w:type="dxa"/>
              <w:bottom w:w="70" w:type="dxa"/>
              <w:right w:w="80" w:type="dxa"/>
            </w:tcMar>
          </w:tcPr>
          <w:p w14:paraId="4E5B5202" w14:textId="77777777" w:rsidR="00D40AF2" w:rsidRDefault="00000000">
            <w:pPr>
              <w:spacing w:before="40" w:after="80"/>
            </w:pPr>
            <w:r>
              <w:rPr>
                <w:rFonts w:ascii="Calibri" w:hAnsi="Calibri"/>
                <w:color w:val="222222"/>
                <w:sz w:val="17"/>
              </w:rPr>
              <w:t>Cristóbal Altamirano, José Alegría, and Joaquín Muñoz.</w:t>
            </w:r>
          </w:p>
        </w:tc>
        <w:tc>
          <w:tcPr>
            <w:tcW w:w="1656" w:type="dxa"/>
            <w:shd w:val="clear" w:color="auto" w:fill="FFFFFF"/>
            <w:tcMar>
              <w:top w:w="70" w:type="dxa"/>
              <w:left w:w="80" w:type="dxa"/>
              <w:bottom w:w="70" w:type="dxa"/>
              <w:right w:w="80" w:type="dxa"/>
            </w:tcMar>
          </w:tcPr>
          <w:p w14:paraId="2065F98F" w14:textId="77777777" w:rsidR="00D40AF2" w:rsidRDefault="00000000">
            <w:pPr>
              <w:spacing w:before="40" w:after="80"/>
            </w:pPr>
            <w:r>
              <w:rPr>
                <w:rFonts w:ascii="Calibri" w:hAnsi="Calibri"/>
                <w:color w:val="222222"/>
                <w:sz w:val="17"/>
              </w:rPr>
              <w:t>[F]: High performance, native concurrency, and static typing of Golang.</w:t>
            </w:r>
            <w:r>
              <w:rPr>
                <w:rFonts w:ascii="Calibri" w:hAnsi="Calibri"/>
                <w:color w:val="222222"/>
                <w:sz w:val="17"/>
              </w:rPr>
              <w:br/>
              <w:t>[O]: Initial learning curve to properly isolate domain ports and adapters.</w:t>
            </w:r>
          </w:p>
        </w:tc>
        <w:tc>
          <w:tcPr>
            <w:tcW w:w="936" w:type="dxa"/>
            <w:shd w:val="clear" w:color="auto" w:fill="FFFFFF"/>
            <w:tcMar>
              <w:top w:w="70" w:type="dxa"/>
              <w:left w:w="80" w:type="dxa"/>
              <w:bottom w:w="70" w:type="dxa"/>
              <w:right w:w="80" w:type="dxa"/>
            </w:tcMar>
          </w:tcPr>
          <w:p w14:paraId="0323ACD5" w14:textId="77777777" w:rsidR="00D40AF2" w:rsidRDefault="00000000">
            <w:pPr>
              <w:spacing w:before="40" w:after="80"/>
            </w:pPr>
            <w:r>
              <w:rPr>
                <w:rFonts w:ascii="Calibri" w:hAnsi="Calibri"/>
                <w:b/>
                <w:color w:val="0A2540"/>
                <w:sz w:val="17"/>
              </w:rPr>
              <w:t>Completed / Adjusted</w:t>
            </w:r>
          </w:p>
        </w:tc>
        <w:tc>
          <w:tcPr>
            <w:tcW w:w="1368" w:type="dxa"/>
            <w:shd w:val="clear" w:color="auto" w:fill="FFFFFF"/>
            <w:tcMar>
              <w:top w:w="70" w:type="dxa"/>
              <w:left w:w="80" w:type="dxa"/>
              <w:bottom w:w="70" w:type="dxa"/>
              <w:right w:w="80" w:type="dxa"/>
            </w:tcMar>
          </w:tcPr>
          <w:p w14:paraId="0AAA1E9B" w14:textId="77777777" w:rsidR="00D40AF2" w:rsidRDefault="00000000">
            <w:pPr>
              <w:spacing w:before="40" w:after="80"/>
            </w:pPr>
            <w:r>
              <w:rPr>
                <w:rFonts w:ascii="Calibri" w:hAnsi="Calibri"/>
                <w:color w:val="222222"/>
                <w:sz w:val="17"/>
              </w:rPr>
              <w:t>Key technological adjustment: The preliminary backend stack (Node.js/FastAPI) was migrated to Golang under Hexagonal Architecture to maximize performance and maintainability.</w:t>
            </w:r>
          </w:p>
        </w:tc>
      </w:tr>
      <w:tr w:rsidR="00D40AF2" w14:paraId="032BA856" w14:textId="77777777">
        <w:trPr>
          <w:jc w:val="center"/>
        </w:trPr>
        <w:tc>
          <w:tcPr>
            <w:tcW w:w="1512" w:type="dxa"/>
            <w:shd w:val="clear" w:color="auto" w:fill="F9FAFC"/>
            <w:tcMar>
              <w:top w:w="70" w:type="dxa"/>
              <w:left w:w="80" w:type="dxa"/>
              <w:bottom w:w="70" w:type="dxa"/>
              <w:right w:w="80" w:type="dxa"/>
            </w:tcMar>
          </w:tcPr>
          <w:p w14:paraId="255D175A" w14:textId="77777777" w:rsidR="00D40AF2" w:rsidRDefault="00000000">
            <w:pPr>
              <w:spacing w:before="40" w:after="80"/>
            </w:pPr>
            <w:r>
              <w:rPr>
                <w:rFonts w:ascii="Calibri" w:hAnsi="Calibri"/>
                <w:color w:val="222222"/>
                <w:sz w:val="17"/>
              </w:rPr>
              <w:t xml:space="preserve">Develop a software solution using techniques that systematize the development and </w:t>
            </w:r>
            <w:r>
              <w:rPr>
                <w:rFonts w:ascii="Calibri" w:hAnsi="Calibri"/>
                <w:color w:val="222222"/>
                <w:sz w:val="17"/>
              </w:rPr>
              <w:lastRenderedPageBreak/>
              <w:t>maintenance process.</w:t>
            </w:r>
          </w:p>
        </w:tc>
        <w:tc>
          <w:tcPr>
            <w:tcW w:w="1656" w:type="dxa"/>
            <w:shd w:val="clear" w:color="auto" w:fill="F9FAFC"/>
            <w:tcMar>
              <w:top w:w="70" w:type="dxa"/>
              <w:left w:w="80" w:type="dxa"/>
              <w:bottom w:w="70" w:type="dxa"/>
              <w:right w:w="80" w:type="dxa"/>
            </w:tcMar>
          </w:tcPr>
          <w:p w14:paraId="7F55A04C" w14:textId="77777777" w:rsidR="00D40AF2" w:rsidRDefault="00000000">
            <w:pPr>
              <w:spacing w:before="40" w:after="80"/>
            </w:pPr>
            <w:r>
              <w:rPr>
                <w:rFonts w:ascii="Calibri" w:hAnsi="Calibri"/>
                <w:color w:val="222222"/>
                <w:sz w:val="17"/>
              </w:rPr>
              <w:lastRenderedPageBreak/>
              <w:t xml:space="preserve">4. REST API Development, Core Modules, and Stock Worker: Building Go endpoints (paginated </w:t>
            </w:r>
            <w:r>
              <w:rPr>
                <w:rFonts w:ascii="Calibri" w:hAnsi="Calibri"/>
                <w:color w:val="222222"/>
                <w:sz w:val="17"/>
              </w:rPr>
              <w:lastRenderedPageBreak/>
              <w:t>orders, auth, roles), atomic stock reservation, and webhooks.</w:t>
            </w:r>
          </w:p>
        </w:tc>
        <w:tc>
          <w:tcPr>
            <w:tcW w:w="1080" w:type="dxa"/>
            <w:shd w:val="clear" w:color="auto" w:fill="F9FAFC"/>
            <w:tcMar>
              <w:top w:w="70" w:type="dxa"/>
              <w:left w:w="80" w:type="dxa"/>
              <w:bottom w:w="70" w:type="dxa"/>
              <w:right w:w="80" w:type="dxa"/>
            </w:tcMar>
          </w:tcPr>
          <w:p w14:paraId="12F38430" w14:textId="77777777" w:rsidR="00D40AF2" w:rsidRDefault="00000000">
            <w:pPr>
              <w:spacing w:before="40" w:after="80"/>
            </w:pPr>
            <w:r>
              <w:rPr>
                <w:rFonts w:ascii="Calibri" w:hAnsi="Calibri"/>
                <w:color w:val="222222"/>
                <w:sz w:val="17"/>
              </w:rPr>
              <w:lastRenderedPageBreak/>
              <w:t xml:space="preserve">Golang, REST API Controllers, PostgreSQL, Mercado </w:t>
            </w:r>
            <w:r>
              <w:rPr>
                <w:rFonts w:ascii="Calibri" w:hAnsi="Calibri"/>
                <w:color w:val="222222"/>
                <w:sz w:val="17"/>
              </w:rPr>
              <w:lastRenderedPageBreak/>
              <w:t>Libre / Shopify Sandbox.</w:t>
            </w:r>
          </w:p>
        </w:tc>
        <w:tc>
          <w:tcPr>
            <w:tcW w:w="936" w:type="dxa"/>
            <w:shd w:val="clear" w:color="auto" w:fill="F9FAFC"/>
            <w:tcMar>
              <w:top w:w="70" w:type="dxa"/>
              <w:left w:w="80" w:type="dxa"/>
              <w:bottom w:w="70" w:type="dxa"/>
              <w:right w:w="80" w:type="dxa"/>
            </w:tcMar>
          </w:tcPr>
          <w:p w14:paraId="2322F397" w14:textId="77777777" w:rsidR="00D40AF2" w:rsidRDefault="00000000">
            <w:pPr>
              <w:spacing w:before="40" w:after="80"/>
            </w:pPr>
            <w:r>
              <w:rPr>
                <w:rFonts w:ascii="Calibri" w:hAnsi="Calibri"/>
                <w:color w:val="222222"/>
                <w:sz w:val="17"/>
              </w:rPr>
              <w:lastRenderedPageBreak/>
              <w:t>4 weeks (Phase 2 in execution).</w:t>
            </w:r>
          </w:p>
        </w:tc>
        <w:tc>
          <w:tcPr>
            <w:tcW w:w="1080" w:type="dxa"/>
            <w:shd w:val="clear" w:color="auto" w:fill="F9FAFC"/>
            <w:tcMar>
              <w:top w:w="70" w:type="dxa"/>
              <w:left w:w="80" w:type="dxa"/>
              <w:bottom w:w="70" w:type="dxa"/>
              <w:right w:w="80" w:type="dxa"/>
            </w:tcMar>
          </w:tcPr>
          <w:p w14:paraId="0EE7ACA5" w14:textId="77777777" w:rsidR="00D40AF2" w:rsidRDefault="00000000">
            <w:pPr>
              <w:spacing w:before="40" w:after="80"/>
            </w:pPr>
            <w:r>
              <w:rPr>
                <w:rFonts w:ascii="Calibri" w:hAnsi="Calibri"/>
                <w:color w:val="222222"/>
                <w:sz w:val="17"/>
              </w:rPr>
              <w:t>Cristóbal Altamirano and José Alegría.</w:t>
            </w:r>
          </w:p>
        </w:tc>
        <w:tc>
          <w:tcPr>
            <w:tcW w:w="1656" w:type="dxa"/>
            <w:shd w:val="clear" w:color="auto" w:fill="F9FAFC"/>
            <w:tcMar>
              <w:top w:w="70" w:type="dxa"/>
              <w:left w:w="80" w:type="dxa"/>
              <w:bottom w:w="70" w:type="dxa"/>
              <w:right w:w="80" w:type="dxa"/>
            </w:tcMar>
          </w:tcPr>
          <w:p w14:paraId="68D6DFAD" w14:textId="77777777" w:rsidR="00D40AF2" w:rsidRDefault="00000000">
            <w:pPr>
              <w:spacing w:before="40" w:after="80"/>
            </w:pPr>
            <w:r>
              <w:rPr>
                <w:rFonts w:ascii="Calibri" w:hAnsi="Calibri"/>
                <w:color w:val="222222"/>
                <w:sz w:val="17"/>
              </w:rPr>
              <w:t>[F]: Consolidated hexagonal architecture and public external API documentation.</w:t>
            </w:r>
            <w:r>
              <w:rPr>
                <w:rFonts w:ascii="Calibri" w:hAnsi="Calibri"/>
                <w:color w:val="222222"/>
                <w:sz w:val="17"/>
              </w:rPr>
              <w:br/>
            </w:r>
            <w:r>
              <w:rPr>
                <w:rFonts w:ascii="Calibri" w:hAnsi="Calibri"/>
                <w:color w:val="222222"/>
                <w:sz w:val="17"/>
              </w:rPr>
              <w:lastRenderedPageBreak/>
              <w:t>[O]: Handling external API rate limits and simultaneous concurrency control.</w:t>
            </w:r>
          </w:p>
        </w:tc>
        <w:tc>
          <w:tcPr>
            <w:tcW w:w="936" w:type="dxa"/>
            <w:shd w:val="clear" w:color="auto" w:fill="F9FAFC"/>
            <w:tcMar>
              <w:top w:w="70" w:type="dxa"/>
              <w:left w:w="80" w:type="dxa"/>
              <w:bottom w:w="70" w:type="dxa"/>
              <w:right w:w="80" w:type="dxa"/>
            </w:tcMar>
          </w:tcPr>
          <w:p w14:paraId="164FD05C" w14:textId="77777777" w:rsidR="00D40AF2" w:rsidRDefault="00000000">
            <w:pPr>
              <w:spacing w:before="40" w:after="80"/>
            </w:pPr>
            <w:r>
              <w:rPr>
                <w:rFonts w:ascii="Calibri" w:hAnsi="Calibri"/>
                <w:b/>
                <w:color w:val="0A2540"/>
                <w:sz w:val="17"/>
              </w:rPr>
              <w:lastRenderedPageBreak/>
              <w:t>In Progress</w:t>
            </w:r>
          </w:p>
        </w:tc>
        <w:tc>
          <w:tcPr>
            <w:tcW w:w="1368" w:type="dxa"/>
            <w:shd w:val="clear" w:color="auto" w:fill="F9FAFC"/>
            <w:tcMar>
              <w:top w:w="70" w:type="dxa"/>
              <w:left w:w="80" w:type="dxa"/>
              <w:bottom w:w="70" w:type="dxa"/>
              <w:right w:w="80" w:type="dxa"/>
            </w:tcMar>
          </w:tcPr>
          <w:p w14:paraId="0EF90B1A" w14:textId="77777777" w:rsidR="00D40AF2" w:rsidRDefault="00000000">
            <w:pPr>
              <w:spacing w:before="40" w:after="80"/>
            </w:pPr>
            <w:r>
              <w:rPr>
                <w:rFonts w:ascii="Calibri" w:hAnsi="Calibri"/>
                <w:color w:val="222222"/>
                <w:sz w:val="17"/>
              </w:rPr>
              <w:t xml:space="preserve">Technical backend responsibilities were equitably redistributed </w:t>
            </w:r>
            <w:r>
              <w:rPr>
                <w:rFonts w:ascii="Calibri" w:hAnsi="Calibri"/>
                <w:color w:val="222222"/>
                <w:sz w:val="17"/>
              </w:rPr>
              <w:lastRenderedPageBreak/>
              <w:t>between Cristóbal Altamirano and José Alegría (correcting the single nominal assignment from Phase 1).</w:t>
            </w:r>
          </w:p>
        </w:tc>
      </w:tr>
      <w:tr w:rsidR="00D40AF2" w14:paraId="67A9FE84" w14:textId="77777777">
        <w:trPr>
          <w:jc w:val="center"/>
        </w:trPr>
        <w:tc>
          <w:tcPr>
            <w:tcW w:w="1512" w:type="dxa"/>
            <w:shd w:val="clear" w:color="auto" w:fill="FFFFFF"/>
            <w:tcMar>
              <w:top w:w="70" w:type="dxa"/>
              <w:left w:w="80" w:type="dxa"/>
              <w:bottom w:w="70" w:type="dxa"/>
              <w:right w:w="80" w:type="dxa"/>
            </w:tcMar>
          </w:tcPr>
          <w:p w14:paraId="3CE58E16" w14:textId="77777777" w:rsidR="00D40AF2" w:rsidRDefault="00000000">
            <w:pPr>
              <w:spacing w:before="40" w:after="80"/>
            </w:pPr>
            <w:r>
              <w:rPr>
                <w:rFonts w:ascii="Calibri" w:hAnsi="Calibri"/>
                <w:color w:val="222222"/>
                <w:sz w:val="17"/>
              </w:rPr>
              <w:lastRenderedPageBreak/>
              <w:t>Develop a software solution using techniques that systematize the development and maintenance process.</w:t>
            </w:r>
          </w:p>
        </w:tc>
        <w:tc>
          <w:tcPr>
            <w:tcW w:w="1656" w:type="dxa"/>
            <w:shd w:val="clear" w:color="auto" w:fill="FFFFFF"/>
            <w:tcMar>
              <w:top w:w="70" w:type="dxa"/>
              <w:left w:w="80" w:type="dxa"/>
              <w:bottom w:w="70" w:type="dxa"/>
              <w:right w:w="80" w:type="dxa"/>
            </w:tcMar>
          </w:tcPr>
          <w:p w14:paraId="4D88A73A" w14:textId="77777777" w:rsidR="00D40AF2" w:rsidRDefault="00000000">
            <w:pPr>
              <w:spacing w:before="40" w:after="80"/>
            </w:pPr>
            <w:r>
              <w:rPr>
                <w:rFonts w:ascii="Calibri" w:hAnsi="Calibri"/>
                <w:color w:val="222222"/>
                <w:sz w:val="17"/>
              </w:rPr>
              <w:t>5. UI Mockup Design and WeManager 2.0 Frontend Construction: Standardized prototypes and React implementation of inventory and paginated order views.</w:t>
            </w:r>
          </w:p>
        </w:tc>
        <w:tc>
          <w:tcPr>
            <w:tcW w:w="1080" w:type="dxa"/>
            <w:shd w:val="clear" w:color="auto" w:fill="FFFFFF"/>
            <w:tcMar>
              <w:top w:w="70" w:type="dxa"/>
              <w:left w:w="80" w:type="dxa"/>
              <w:bottom w:w="70" w:type="dxa"/>
              <w:right w:w="80" w:type="dxa"/>
            </w:tcMar>
          </w:tcPr>
          <w:p w14:paraId="0E84469F" w14:textId="77777777" w:rsidR="00D40AF2" w:rsidRDefault="00000000">
            <w:pPr>
              <w:spacing w:before="40" w:after="80"/>
            </w:pPr>
            <w:r>
              <w:rPr>
                <w:rFonts w:ascii="Calibri" w:hAnsi="Calibri"/>
                <w:color w:val="222222"/>
                <w:sz w:val="17"/>
              </w:rPr>
              <w:t>React, UI Mockup Design Tools, Git.</w:t>
            </w:r>
          </w:p>
        </w:tc>
        <w:tc>
          <w:tcPr>
            <w:tcW w:w="936" w:type="dxa"/>
            <w:shd w:val="clear" w:color="auto" w:fill="FFFFFF"/>
            <w:tcMar>
              <w:top w:w="70" w:type="dxa"/>
              <w:left w:w="80" w:type="dxa"/>
              <w:bottom w:w="70" w:type="dxa"/>
              <w:right w:w="80" w:type="dxa"/>
            </w:tcMar>
          </w:tcPr>
          <w:p w14:paraId="0396007B" w14:textId="77777777" w:rsidR="00D40AF2" w:rsidRDefault="00000000">
            <w:pPr>
              <w:spacing w:before="40" w:after="80"/>
            </w:pPr>
            <w:r>
              <w:rPr>
                <w:rFonts w:ascii="Calibri" w:hAnsi="Calibri"/>
                <w:color w:val="222222"/>
                <w:sz w:val="17"/>
              </w:rPr>
              <w:t>6 weeks (Mockups completed; React coding in next stage).</w:t>
            </w:r>
          </w:p>
        </w:tc>
        <w:tc>
          <w:tcPr>
            <w:tcW w:w="1080" w:type="dxa"/>
            <w:shd w:val="clear" w:color="auto" w:fill="FFFFFF"/>
            <w:tcMar>
              <w:top w:w="70" w:type="dxa"/>
              <w:left w:w="80" w:type="dxa"/>
              <w:bottom w:w="70" w:type="dxa"/>
              <w:right w:w="80" w:type="dxa"/>
            </w:tcMar>
          </w:tcPr>
          <w:p w14:paraId="2C9D236F" w14:textId="77777777" w:rsidR="00D40AF2" w:rsidRDefault="00000000">
            <w:pPr>
              <w:spacing w:before="40" w:after="80"/>
            </w:pPr>
            <w:r>
              <w:rPr>
                <w:rFonts w:ascii="Calibri" w:hAnsi="Calibri"/>
                <w:color w:val="222222"/>
                <w:sz w:val="17"/>
              </w:rPr>
              <w:t>José Alegría and Cristóbal Altamirano.</w:t>
            </w:r>
          </w:p>
        </w:tc>
        <w:tc>
          <w:tcPr>
            <w:tcW w:w="1656" w:type="dxa"/>
            <w:shd w:val="clear" w:color="auto" w:fill="FFFFFF"/>
            <w:tcMar>
              <w:top w:w="70" w:type="dxa"/>
              <w:left w:w="80" w:type="dxa"/>
              <w:bottom w:w="70" w:type="dxa"/>
              <w:right w:w="80" w:type="dxa"/>
            </w:tcMar>
          </w:tcPr>
          <w:p w14:paraId="23652E5F" w14:textId="77777777" w:rsidR="00D40AF2" w:rsidRDefault="00000000">
            <w:pPr>
              <w:spacing w:before="40" w:after="80"/>
            </w:pPr>
            <w:r>
              <w:rPr>
                <w:rFonts w:ascii="Calibri" w:hAnsi="Calibri"/>
                <w:color w:val="222222"/>
                <w:sz w:val="17"/>
              </w:rPr>
              <w:t>[F]: Client-validated prototypes eliminating legacy visual inconsistencies.</w:t>
            </w:r>
            <w:r>
              <w:rPr>
                <w:rFonts w:ascii="Calibri" w:hAnsi="Calibri"/>
                <w:color w:val="222222"/>
                <w:sz w:val="17"/>
              </w:rPr>
              <w:br/>
              <w:t>[O]: Synchronizing reactive states with server-side pagination and warehouse filters.</w:t>
            </w:r>
          </w:p>
        </w:tc>
        <w:tc>
          <w:tcPr>
            <w:tcW w:w="936" w:type="dxa"/>
            <w:shd w:val="clear" w:color="auto" w:fill="FFFFFF"/>
            <w:tcMar>
              <w:top w:w="70" w:type="dxa"/>
              <w:left w:w="80" w:type="dxa"/>
              <w:bottom w:w="70" w:type="dxa"/>
              <w:right w:w="80" w:type="dxa"/>
            </w:tcMar>
          </w:tcPr>
          <w:p w14:paraId="7BB0AC34" w14:textId="77777777" w:rsidR="00D40AF2" w:rsidRDefault="00000000">
            <w:pPr>
              <w:spacing w:before="40" w:after="80"/>
            </w:pPr>
            <w:r>
              <w:rPr>
                <w:rFonts w:ascii="Calibri" w:hAnsi="Calibri"/>
                <w:b/>
                <w:color w:val="0A2540"/>
                <w:sz w:val="17"/>
              </w:rPr>
              <w:t>In Progress</w:t>
            </w:r>
          </w:p>
        </w:tc>
        <w:tc>
          <w:tcPr>
            <w:tcW w:w="1368" w:type="dxa"/>
            <w:shd w:val="clear" w:color="auto" w:fill="FFFFFF"/>
            <w:tcMar>
              <w:top w:w="70" w:type="dxa"/>
              <w:left w:w="80" w:type="dxa"/>
              <w:bottom w:w="70" w:type="dxa"/>
              <w:right w:w="80" w:type="dxa"/>
            </w:tcMar>
          </w:tcPr>
          <w:p w14:paraId="43CB41D9" w14:textId="77777777" w:rsidR="00D40AF2" w:rsidRDefault="00000000">
            <w:pPr>
              <w:spacing w:before="40" w:after="80"/>
            </w:pPr>
            <w:r>
              <w:rPr>
                <w:rFonts w:ascii="Calibri" w:hAnsi="Calibri"/>
                <w:color w:val="222222"/>
                <w:sz w:val="17"/>
              </w:rPr>
              <w:t>A unified design system (colors, buttons, and layout) was established in the mockups prior to starting intensive React coding.</w:t>
            </w:r>
          </w:p>
        </w:tc>
      </w:tr>
      <w:tr w:rsidR="00D40AF2" w14:paraId="64A57D58" w14:textId="77777777">
        <w:trPr>
          <w:jc w:val="center"/>
        </w:trPr>
        <w:tc>
          <w:tcPr>
            <w:tcW w:w="1512" w:type="dxa"/>
            <w:shd w:val="clear" w:color="auto" w:fill="F9FAFC"/>
            <w:tcMar>
              <w:top w:w="70" w:type="dxa"/>
              <w:left w:w="80" w:type="dxa"/>
              <w:bottom w:w="70" w:type="dxa"/>
              <w:right w:w="80" w:type="dxa"/>
            </w:tcMar>
          </w:tcPr>
          <w:p w14:paraId="7F96023D" w14:textId="77777777" w:rsidR="00D40AF2" w:rsidRDefault="00000000">
            <w:pPr>
              <w:spacing w:before="40" w:after="80"/>
            </w:pPr>
            <w:r>
              <w:rPr>
                <w:rFonts w:ascii="Calibri" w:hAnsi="Calibri"/>
                <w:color w:val="222222"/>
                <w:sz w:val="17"/>
              </w:rPr>
              <w:t>Perform certification testing on both products and processes using industry-defined best practices.</w:t>
            </w:r>
          </w:p>
        </w:tc>
        <w:tc>
          <w:tcPr>
            <w:tcW w:w="1656" w:type="dxa"/>
            <w:shd w:val="clear" w:color="auto" w:fill="F9FAFC"/>
            <w:tcMar>
              <w:top w:w="70" w:type="dxa"/>
              <w:left w:w="80" w:type="dxa"/>
              <w:bottom w:w="70" w:type="dxa"/>
              <w:right w:w="80" w:type="dxa"/>
            </w:tcMar>
          </w:tcPr>
          <w:p w14:paraId="38E0DAC4" w14:textId="77777777" w:rsidR="00D40AF2" w:rsidRDefault="00000000">
            <w:pPr>
              <w:spacing w:before="40" w:after="80"/>
            </w:pPr>
            <w:r>
              <w:rPr>
                <w:rFonts w:ascii="Calibri" w:hAnsi="Calibri"/>
                <w:color w:val="222222"/>
                <w:sz w:val="17"/>
              </w:rPr>
              <w:t>6. Unit Testing Suite, Concurrency, and TRL 5 Validation: Infrastructure-free Go core unit testing, concurrent simulation, and WeStorage staging validation.</w:t>
            </w:r>
          </w:p>
        </w:tc>
        <w:tc>
          <w:tcPr>
            <w:tcW w:w="1080" w:type="dxa"/>
            <w:shd w:val="clear" w:color="auto" w:fill="F9FAFC"/>
            <w:tcMar>
              <w:top w:w="70" w:type="dxa"/>
              <w:left w:w="80" w:type="dxa"/>
              <w:bottom w:w="70" w:type="dxa"/>
              <w:right w:w="80" w:type="dxa"/>
            </w:tcMar>
          </w:tcPr>
          <w:p w14:paraId="25356DBE" w14:textId="77777777" w:rsidR="00D40AF2" w:rsidRDefault="00000000">
            <w:pPr>
              <w:spacing w:before="40" w:after="80"/>
            </w:pPr>
            <w:r>
              <w:rPr>
                <w:rFonts w:ascii="Calibri" w:hAnsi="Calibri"/>
                <w:color w:val="222222"/>
                <w:sz w:val="17"/>
              </w:rPr>
              <w:t>Go testing tools (go test), WeStorage Staging Environment / Sandbox.</w:t>
            </w:r>
          </w:p>
        </w:tc>
        <w:tc>
          <w:tcPr>
            <w:tcW w:w="936" w:type="dxa"/>
            <w:shd w:val="clear" w:color="auto" w:fill="F9FAFC"/>
            <w:tcMar>
              <w:top w:w="70" w:type="dxa"/>
              <w:left w:w="80" w:type="dxa"/>
              <w:bottom w:w="70" w:type="dxa"/>
              <w:right w:w="80" w:type="dxa"/>
            </w:tcMar>
          </w:tcPr>
          <w:p w14:paraId="0DBFD204" w14:textId="77777777" w:rsidR="00D40AF2" w:rsidRDefault="00000000">
            <w:pPr>
              <w:spacing w:before="40" w:after="80"/>
            </w:pPr>
            <w:r>
              <w:rPr>
                <w:rFonts w:ascii="Calibri" w:hAnsi="Calibri"/>
                <w:color w:val="222222"/>
                <w:sz w:val="17"/>
              </w:rPr>
              <w:t>3 weeks (Final Phase 3, with early unit tests in Phase 2).</w:t>
            </w:r>
          </w:p>
        </w:tc>
        <w:tc>
          <w:tcPr>
            <w:tcW w:w="1080" w:type="dxa"/>
            <w:shd w:val="clear" w:color="auto" w:fill="F9FAFC"/>
            <w:tcMar>
              <w:top w:w="70" w:type="dxa"/>
              <w:left w:w="80" w:type="dxa"/>
              <w:bottom w:w="70" w:type="dxa"/>
              <w:right w:w="80" w:type="dxa"/>
            </w:tcMar>
          </w:tcPr>
          <w:p w14:paraId="12E89B94" w14:textId="77777777" w:rsidR="00D40AF2" w:rsidRDefault="00000000">
            <w:pPr>
              <w:spacing w:before="40" w:after="80"/>
            </w:pPr>
            <w:r>
              <w:rPr>
                <w:rFonts w:ascii="Calibri" w:hAnsi="Calibri"/>
                <w:color w:val="222222"/>
                <w:sz w:val="17"/>
              </w:rPr>
              <w:t>Joaquín Muñoz, Cristóbal Altamirano, and José Alegría.</w:t>
            </w:r>
          </w:p>
        </w:tc>
        <w:tc>
          <w:tcPr>
            <w:tcW w:w="1656" w:type="dxa"/>
            <w:shd w:val="clear" w:color="auto" w:fill="F9FAFC"/>
            <w:tcMar>
              <w:top w:w="70" w:type="dxa"/>
              <w:left w:w="80" w:type="dxa"/>
              <w:bottom w:w="70" w:type="dxa"/>
              <w:right w:w="80" w:type="dxa"/>
            </w:tcMar>
          </w:tcPr>
          <w:p w14:paraId="00A5321E" w14:textId="77777777" w:rsidR="00D40AF2" w:rsidRDefault="00000000">
            <w:pPr>
              <w:spacing w:before="40" w:after="80"/>
            </w:pPr>
            <w:r>
              <w:rPr>
                <w:rFonts w:ascii="Calibri" w:hAnsi="Calibri"/>
                <w:color w:val="222222"/>
                <w:sz w:val="17"/>
              </w:rPr>
              <w:t>[F]: Hexagonal Architecture enables testing the business core without spinning up databases or external APIs.</w:t>
            </w:r>
            <w:r>
              <w:rPr>
                <w:rFonts w:ascii="Calibri" w:hAnsi="Calibri"/>
                <w:color w:val="222222"/>
                <w:sz w:val="17"/>
              </w:rPr>
              <w:br/>
              <w:t>[O]: Recreating extreme high-concurrency edge cases.</w:t>
            </w:r>
          </w:p>
        </w:tc>
        <w:tc>
          <w:tcPr>
            <w:tcW w:w="936" w:type="dxa"/>
            <w:shd w:val="clear" w:color="auto" w:fill="F9FAFC"/>
            <w:tcMar>
              <w:top w:w="70" w:type="dxa"/>
              <w:left w:w="80" w:type="dxa"/>
              <w:bottom w:w="70" w:type="dxa"/>
              <w:right w:w="80" w:type="dxa"/>
            </w:tcMar>
          </w:tcPr>
          <w:p w14:paraId="5C8068F6" w14:textId="77777777" w:rsidR="00D40AF2" w:rsidRDefault="00000000">
            <w:pPr>
              <w:spacing w:before="40" w:after="80"/>
            </w:pPr>
            <w:r>
              <w:rPr>
                <w:rFonts w:ascii="Calibri" w:hAnsi="Calibri"/>
                <w:b/>
                <w:color w:val="0A2540"/>
                <w:sz w:val="17"/>
              </w:rPr>
              <w:t>Not Started (Final certification phase; TRL 3 PoC validated)</w:t>
            </w:r>
          </w:p>
        </w:tc>
        <w:tc>
          <w:tcPr>
            <w:tcW w:w="1368" w:type="dxa"/>
            <w:shd w:val="clear" w:color="auto" w:fill="F9FAFC"/>
            <w:tcMar>
              <w:top w:w="70" w:type="dxa"/>
              <w:left w:w="80" w:type="dxa"/>
              <w:bottom w:w="70" w:type="dxa"/>
              <w:right w:w="80" w:type="dxa"/>
            </w:tcMar>
          </w:tcPr>
          <w:p w14:paraId="45478AD2" w14:textId="77777777" w:rsidR="00D40AF2" w:rsidRDefault="00000000">
            <w:pPr>
              <w:spacing w:before="40" w:after="80"/>
            </w:pPr>
            <w:r>
              <w:rPr>
                <w:rFonts w:ascii="Calibri" w:hAnsi="Calibri"/>
                <w:color w:val="222222"/>
                <w:sz w:val="17"/>
              </w:rPr>
              <w:t>Jest/Pytest was replaced by native Golang testing tools, focusing final validation on WeStorage's staging environment to reach TRL 5.</w:t>
            </w:r>
          </w:p>
        </w:tc>
      </w:tr>
    </w:tbl>
    <w:p w14:paraId="3BC677C1" w14:textId="77777777" w:rsidR="00D40AF2" w:rsidRDefault="00D40AF2">
      <w:pPr>
        <w:spacing w:after="160"/>
      </w:pPr>
    </w:p>
    <w:p w14:paraId="47ECF856" w14:textId="77777777" w:rsidR="00D40AF2" w:rsidRDefault="00000000">
      <w:pPr>
        <w:spacing w:before="160" w:after="80"/>
      </w:pPr>
      <w:r>
        <w:rPr>
          <w:rFonts w:ascii="Calibri" w:hAnsi="Calibri"/>
          <w:b/>
          <w:color w:val="0A2540"/>
          <w:sz w:val="28"/>
        </w:rPr>
        <w:t>3. Adjustments Based on Monitoring</w:t>
      </w:r>
    </w:p>
    <w:p w14:paraId="68FFD12F" w14:textId="77777777" w:rsidR="00D40AF2" w:rsidRDefault="00000000">
      <w:pPr>
        <w:spacing w:after="120"/>
      </w:pPr>
      <w:r>
        <w:rPr>
          <w:rFonts w:ascii="Calibri" w:hAnsi="Calibri"/>
          <w:sz w:val="20"/>
        </w:rPr>
        <w:t>Based on the work plan analysis, instructor feedback, and collaborative sessions with WeStorage, the facilitating and obstructing factors, implemented solutions, and justifications for the adjustments are detailed below:</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2592"/>
        <w:gridCol w:w="7632"/>
      </w:tblGrid>
      <w:tr w:rsidR="00D40AF2" w14:paraId="358F4F36" w14:textId="77777777">
        <w:trPr>
          <w:jc w:val="center"/>
        </w:trPr>
        <w:tc>
          <w:tcPr>
            <w:tcW w:w="2592" w:type="dxa"/>
            <w:shd w:val="clear" w:color="auto" w:fill="0A2540"/>
            <w:tcMar>
              <w:top w:w="100" w:type="dxa"/>
              <w:left w:w="120" w:type="dxa"/>
              <w:bottom w:w="100" w:type="dxa"/>
              <w:right w:w="120" w:type="dxa"/>
            </w:tcMar>
          </w:tcPr>
          <w:p w14:paraId="3908DF07" w14:textId="77777777" w:rsidR="00D40AF2" w:rsidRDefault="00000000">
            <w:pPr>
              <w:spacing w:before="40" w:after="80"/>
            </w:pPr>
            <w:r>
              <w:rPr>
                <w:rFonts w:ascii="Calibri" w:hAnsi="Calibri"/>
                <w:b/>
                <w:color w:val="FFFFFF"/>
                <w:sz w:val="19"/>
              </w:rPr>
              <w:t>Factors that have facilitated and/or hindered the development of my work plan</w:t>
            </w:r>
          </w:p>
        </w:tc>
        <w:tc>
          <w:tcPr>
            <w:tcW w:w="7632" w:type="dxa"/>
            <w:shd w:val="clear" w:color="auto" w:fill="FFFFFF"/>
            <w:tcMar>
              <w:top w:w="100" w:type="dxa"/>
              <w:left w:w="140" w:type="dxa"/>
              <w:bottom w:w="100" w:type="dxa"/>
              <w:right w:w="140" w:type="dxa"/>
            </w:tcMar>
          </w:tcPr>
          <w:p w14:paraId="2460D90D" w14:textId="77777777" w:rsidR="00D40AF2" w:rsidRDefault="00000000">
            <w:pPr>
              <w:spacing w:before="40" w:after="80"/>
            </w:pPr>
            <w:r>
              <w:rPr>
                <w:rFonts w:ascii="Calibri" w:hAnsi="Calibri"/>
                <w:b/>
                <w:color w:val="0A2540"/>
                <w:sz w:val="19"/>
              </w:rPr>
              <w:t>Facilitating Factors:</w:t>
            </w:r>
          </w:p>
          <w:p w14:paraId="32738278" w14:textId="77777777" w:rsidR="00D40AF2" w:rsidRDefault="00000000">
            <w:pPr>
              <w:spacing w:before="40" w:after="80"/>
            </w:pPr>
            <w:r>
              <w:rPr>
                <w:rFonts w:ascii="Calibri" w:hAnsi="Calibri"/>
                <w:b/>
                <w:color w:val="222222"/>
                <w:sz w:val="19"/>
              </w:rPr>
              <w:t xml:space="preserve">1. Direct feedback from the real-world client counterpart (WeStorage): </w:t>
            </w:r>
            <w:r>
              <w:rPr>
                <w:rFonts w:ascii="Calibri" w:hAnsi="Calibri"/>
                <w:color w:val="222222"/>
                <w:sz w:val="19"/>
              </w:rPr>
              <w:t>Continuous guidance from Ismael Depablos (Product Owner) and direct insight into the logistics operations at the Enea and San Bernardo warehouses enabled the team to prioritize the highest-impact operational modules (web orders, multi-warehouse inventory, and marketplace synchronization).</w:t>
            </w:r>
          </w:p>
          <w:p w14:paraId="1460F8A8" w14:textId="77777777" w:rsidR="00D40AF2" w:rsidRDefault="00000000">
            <w:pPr>
              <w:spacing w:before="40" w:after="80"/>
            </w:pPr>
            <w:r>
              <w:rPr>
                <w:rFonts w:ascii="Calibri" w:hAnsi="Calibri"/>
                <w:b/>
                <w:color w:val="222222"/>
                <w:sz w:val="19"/>
              </w:rPr>
              <w:t xml:space="preserve">2. Architectural decoupling via Hexagonal Architecture and Golang: </w:t>
            </w:r>
            <w:r>
              <w:rPr>
                <w:rFonts w:ascii="Calibri" w:hAnsi="Calibri"/>
                <w:color w:val="222222"/>
                <w:sz w:val="19"/>
              </w:rPr>
              <w:t>Structuring the backend in Golang by separating the business core from HTTP controllers, PostgreSQL, and external APIs allowed all three team members to work in parallel without code collisions or blockers, while also enabling isolated domain unit testing without active infrastructure.</w:t>
            </w:r>
          </w:p>
          <w:p w14:paraId="67300E4F" w14:textId="77777777" w:rsidR="00D40AF2" w:rsidRDefault="00000000">
            <w:pPr>
              <w:spacing w:before="40" w:after="80"/>
            </w:pPr>
            <w:r>
              <w:rPr>
                <w:rFonts w:ascii="Calibri" w:hAnsi="Calibri"/>
                <w:b/>
                <w:color w:val="222222"/>
                <w:sz w:val="19"/>
              </w:rPr>
              <w:t xml:space="preserve">3. Disciplined Scrum cadence in 2-week Sprints: </w:t>
            </w:r>
            <w:r>
              <w:rPr>
                <w:rFonts w:ascii="Calibri" w:hAnsi="Calibri"/>
                <w:color w:val="222222"/>
                <w:sz w:val="19"/>
              </w:rPr>
              <w:t>Rigorous use of Atlassian Jira and Scrum ceremonies (Sprint Planning, Daily Scrum, Sprint Review, and Retrospective) ensured progress transparency and early adaptation.</w:t>
            </w:r>
          </w:p>
          <w:p w14:paraId="39A1DF44" w14:textId="77777777" w:rsidR="00D40AF2" w:rsidRDefault="00000000">
            <w:pPr>
              <w:spacing w:before="40" w:after="80"/>
            </w:pPr>
            <w:r>
              <w:rPr>
                <w:rFonts w:ascii="Calibri" w:hAnsi="Calibri"/>
                <w:b/>
                <w:color w:val="0A2540"/>
                <w:sz w:val="19"/>
              </w:rPr>
              <w:lastRenderedPageBreak/>
              <w:t>Hindering Factors (Obstacles) and Actions Taken to Resolve Them:</w:t>
            </w:r>
          </w:p>
          <w:p w14:paraId="11FF0321" w14:textId="77777777" w:rsidR="00D40AF2" w:rsidRDefault="00000000">
            <w:pPr>
              <w:spacing w:before="40" w:after="80"/>
            </w:pPr>
            <w:r>
              <w:rPr>
                <w:rFonts w:ascii="Calibri" w:hAnsi="Calibri"/>
                <w:b/>
                <w:color w:val="222222"/>
                <w:sz w:val="19"/>
              </w:rPr>
              <w:t xml:space="preserve">1. Critical bottleneck in the legacy platform (response times of up to 1 minute) and visual inconsistency: </w:t>
            </w:r>
            <w:r>
              <w:rPr>
                <w:rFonts w:ascii="Calibri" w:hAnsi="Calibri"/>
                <w:color w:val="222222"/>
                <w:sz w:val="19"/>
              </w:rPr>
              <w:t>Upon inspecting WeStorage's current operation in detail, we found that the Web Orders module loaded the entire order history without pagination, causing waits of up to 60 seconds, compounded by disparate visual styles across screens.</w:t>
            </w:r>
            <w:r>
              <w:rPr>
                <w:rFonts w:ascii="Calibri" w:hAnsi="Calibri"/>
                <w:color w:val="222222"/>
                <w:sz w:val="19"/>
              </w:rPr>
              <w:br/>
            </w:r>
            <w:r>
              <w:rPr>
                <w:rFonts w:ascii="Calibri" w:hAnsi="Calibri"/>
                <w:b/>
                <w:i/>
                <w:color w:val="222222"/>
                <w:sz w:val="19"/>
              </w:rPr>
              <w:t xml:space="preserve">Action taken: </w:t>
            </w:r>
            <w:r>
              <w:rPr>
                <w:rFonts w:ascii="Calibri" w:hAnsi="Calibri"/>
                <w:color w:val="222222"/>
                <w:sz w:val="19"/>
              </w:rPr>
              <w:t>A backend pagination proof of concept in Golang with indexed PostgreSQL queries was implemented and validated in Phase 2 (TRL 3 milestone), reducing response times to milliseconds, alongside UI mockups designed under a single unified visual standard.</w:t>
            </w:r>
          </w:p>
          <w:p w14:paraId="7F27D124" w14:textId="77777777" w:rsidR="00D40AF2" w:rsidRDefault="00000000">
            <w:pPr>
              <w:spacing w:before="40" w:after="80"/>
            </w:pPr>
            <w:r>
              <w:rPr>
                <w:rFonts w:ascii="Calibri" w:hAnsi="Calibri"/>
                <w:b/>
                <w:color w:val="222222"/>
                <w:sz w:val="19"/>
              </w:rPr>
              <w:t xml:space="preserve">2. Learning curve in Golang and transactional stock isolation: </w:t>
            </w:r>
            <w:r>
              <w:rPr>
                <w:rFonts w:ascii="Calibri" w:hAnsi="Calibri"/>
                <w:color w:val="222222"/>
                <w:sz w:val="19"/>
              </w:rPr>
              <w:t>Properly implementing ports and adapters in Go alongside the logic to strictly separate physical, reserved, and available stock required extra initial technical effort.</w:t>
            </w:r>
            <w:r>
              <w:rPr>
                <w:rFonts w:ascii="Calibri" w:hAnsi="Calibri"/>
                <w:color w:val="222222"/>
                <w:sz w:val="19"/>
              </w:rPr>
              <w:br/>
            </w:r>
            <w:r>
              <w:rPr>
                <w:rFonts w:ascii="Calibri" w:hAnsi="Calibri"/>
                <w:b/>
                <w:i/>
                <w:color w:val="222222"/>
                <w:sz w:val="19"/>
              </w:rPr>
              <w:t xml:space="preserve">Action taken: </w:t>
            </w:r>
            <w:r>
              <w:rPr>
                <w:rFonts w:ascii="Calibri" w:hAnsi="Calibri"/>
                <w:color w:val="222222"/>
                <w:sz w:val="19"/>
              </w:rPr>
              <w:t>Group technical programming sessions were held during the project workshop, leveraging native PostgreSQL constraints (CHECK and ACID transactions) and standardizing the team's Git repository structure.</w:t>
            </w:r>
          </w:p>
        </w:tc>
      </w:tr>
      <w:tr w:rsidR="00D40AF2" w14:paraId="538E50C2" w14:textId="77777777">
        <w:trPr>
          <w:jc w:val="center"/>
        </w:trPr>
        <w:tc>
          <w:tcPr>
            <w:tcW w:w="2592" w:type="dxa"/>
            <w:shd w:val="clear" w:color="auto" w:fill="0A2540"/>
            <w:tcMar>
              <w:top w:w="100" w:type="dxa"/>
              <w:left w:w="120" w:type="dxa"/>
              <w:bottom w:w="100" w:type="dxa"/>
              <w:right w:w="120" w:type="dxa"/>
            </w:tcMar>
          </w:tcPr>
          <w:p w14:paraId="55DE8B48" w14:textId="77777777" w:rsidR="00D40AF2" w:rsidRDefault="00000000">
            <w:pPr>
              <w:spacing w:before="40" w:after="80"/>
            </w:pPr>
            <w:r>
              <w:rPr>
                <w:rFonts w:ascii="Calibri" w:hAnsi="Calibri"/>
                <w:b/>
                <w:color w:val="FFFFFF"/>
                <w:sz w:val="19"/>
              </w:rPr>
              <w:lastRenderedPageBreak/>
              <w:t>Adjusted or eliminated activities</w:t>
            </w:r>
          </w:p>
        </w:tc>
        <w:tc>
          <w:tcPr>
            <w:tcW w:w="7632" w:type="dxa"/>
            <w:shd w:val="clear" w:color="auto" w:fill="F9FAFC"/>
            <w:tcMar>
              <w:top w:w="100" w:type="dxa"/>
              <w:left w:w="140" w:type="dxa"/>
              <w:bottom w:w="100" w:type="dxa"/>
              <w:right w:w="140" w:type="dxa"/>
            </w:tcMar>
          </w:tcPr>
          <w:p w14:paraId="559219A1" w14:textId="77777777" w:rsidR="00D40AF2" w:rsidRDefault="00000000">
            <w:pPr>
              <w:spacing w:before="40" w:after="80"/>
            </w:pPr>
            <w:r>
              <w:rPr>
                <w:rFonts w:ascii="Calibri" w:hAnsi="Calibri"/>
                <w:b/>
                <w:color w:val="222222"/>
                <w:sz w:val="19"/>
              </w:rPr>
              <w:t>No essential project activities were eliminated; however, three strategic adjustments were made to the work plan to safeguard disciplinary quality and address WeStorage's operational needs:</w:t>
            </w:r>
          </w:p>
          <w:p w14:paraId="60EE1279" w14:textId="77777777" w:rsidR="00D40AF2" w:rsidRDefault="00000000">
            <w:pPr>
              <w:spacing w:before="40" w:after="80"/>
            </w:pPr>
            <w:r>
              <w:rPr>
                <w:rFonts w:ascii="Calibri" w:hAnsi="Calibri"/>
                <w:b/>
                <w:color w:val="222222"/>
                <w:sz w:val="19"/>
              </w:rPr>
              <w:t xml:space="preserve">1. Backend and Testing Technology Stack Adjustment (From Node.js/FastAPI to Golang under Hexagonal Architecture): </w:t>
            </w:r>
            <w:r>
              <w:rPr>
                <w:rFonts w:ascii="Calibri" w:hAnsi="Calibri"/>
                <w:color w:val="222222"/>
                <w:sz w:val="19"/>
              </w:rPr>
              <w:t>In the initial Phase 1 proposal, Node.js or FastAPI was considered. However, given WeStorage's critical need to eliminate 1-minute response delays, handle high order concurrency, and ensure long-term maintainability, the backend technology was adjusted to Golang (Go) with Hexagonal Architecture and the frontend to React. Go provides high-performance native concurrency and robust static typing, while hexagonal architecture allows extending the system with new use cases without modifying the core.</w:t>
            </w:r>
          </w:p>
          <w:p w14:paraId="284795C2" w14:textId="77777777" w:rsidR="00D40AF2" w:rsidRDefault="00000000">
            <w:pPr>
              <w:spacing w:before="40" w:after="80"/>
            </w:pPr>
            <w:r>
              <w:rPr>
                <w:rFonts w:ascii="Calibri" w:hAnsi="Calibri"/>
                <w:b/>
                <w:color w:val="222222"/>
                <w:sz w:val="19"/>
              </w:rPr>
              <w:t xml:space="preserve">2. Formal redistribution of responsible members in the Work Plan Matrix: </w:t>
            </w:r>
            <w:r>
              <w:rPr>
                <w:rFonts w:ascii="Calibri" w:hAnsi="Calibri"/>
                <w:color w:val="222222"/>
                <w:sz w:val="19"/>
              </w:rPr>
              <w:t>In the preliminary Phase 1 table, Joaquín Muñoz appeared as the nominal responsible person across all rows. In Phase 2, the schedule was adjusted to reflect the real workload distribution: Joaquín Muñoz leads Scrum management and PostgreSQL modeling, while Cristóbal Altamirano and José Alegría lead the implementation of Golang use cases, REST adapters, and React frontend development.</w:t>
            </w:r>
          </w:p>
          <w:p w14:paraId="5D48F93C" w14:textId="77777777" w:rsidR="00D40AF2" w:rsidRDefault="00000000">
            <w:pPr>
              <w:spacing w:before="40" w:after="80"/>
            </w:pPr>
            <w:r>
              <w:rPr>
                <w:rFonts w:ascii="Calibri" w:hAnsi="Calibri"/>
                <w:b/>
                <w:color w:val="222222"/>
                <w:sz w:val="19"/>
              </w:rPr>
              <w:t xml:space="preserve">3. Alignment of deliverables with TRL levels (Current TRL 3 toward Target TRL 5): </w:t>
            </w:r>
            <w:r>
              <w:rPr>
                <w:rFonts w:ascii="Calibri" w:hAnsi="Calibri"/>
                <w:color w:val="222222"/>
                <w:sz w:val="19"/>
              </w:rPr>
              <w:t>Validation activities were structured to formally transition from the achieved TRL 3 milestone (validated hexagonal architecture and order pagination proof of concept) toward TRL 5 by project completion (validation of integrated modules in WeStorage's relevant staging environment).</w:t>
            </w:r>
          </w:p>
        </w:tc>
      </w:tr>
      <w:tr w:rsidR="00D40AF2" w14:paraId="4022FBC3" w14:textId="77777777">
        <w:trPr>
          <w:jc w:val="center"/>
        </w:trPr>
        <w:tc>
          <w:tcPr>
            <w:tcW w:w="2592" w:type="dxa"/>
            <w:shd w:val="clear" w:color="auto" w:fill="0A2540"/>
            <w:tcMar>
              <w:top w:w="100" w:type="dxa"/>
              <w:left w:w="120" w:type="dxa"/>
              <w:bottom w:w="100" w:type="dxa"/>
              <w:right w:w="120" w:type="dxa"/>
            </w:tcMar>
          </w:tcPr>
          <w:p w14:paraId="15BCF3C7" w14:textId="77777777" w:rsidR="00D40AF2" w:rsidRDefault="00000000">
            <w:pPr>
              <w:spacing w:before="40" w:after="80"/>
            </w:pPr>
            <w:r>
              <w:rPr>
                <w:rFonts w:ascii="Calibri" w:hAnsi="Calibri"/>
                <w:b/>
                <w:color w:val="FFFFFF"/>
                <w:sz w:val="19"/>
              </w:rPr>
              <w:t>Activities not yet started or delayed</w:t>
            </w:r>
          </w:p>
        </w:tc>
        <w:tc>
          <w:tcPr>
            <w:tcW w:w="7632" w:type="dxa"/>
            <w:shd w:val="clear" w:color="auto" w:fill="FFFFFF"/>
            <w:tcMar>
              <w:top w:w="100" w:type="dxa"/>
              <w:left w:w="140" w:type="dxa"/>
              <w:bottom w:w="100" w:type="dxa"/>
              <w:right w:w="140" w:type="dxa"/>
            </w:tcMar>
          </w:tcPr>
          <w:p w14:paraId="0CE0CFD8" w14:textId="77777777" w:rsidR="00D40AF2" w:rsidRDefault="00000000">
            <w:pPr>
              <w:spacing w:before="40" w:after="80"/>
            </w:pPr>
            <w:r>
              <w:rPr>
                <w:rFonts w:ascii="Calibri" w:hAnsi="Calibri"/>
                <w:b/>
                <w:color w:val="222222"/>
                <w:sz w:val="19"/>
              </w:rPr>
              <w:t>According to the schedule defined in Phase 1, the project has no critical delays in its current progress status. Activities listed as not started or in transition strictly follow the planned software engineering sequence:</w:t>
            </w:r>
          </w:p>
          <w:p w14:paraId="27924DF0" w14:textId="77777777" w:rsidR="00D40AF2" w:rsidRDefault="00000000">
            <w:pPr>
              <w:spacing w:before="40" w:after="80"/>
            </w:pPr>
            <w:r>
              <w:rPr>
                <w:rFonts w:ascii="Calibri" w:hAnsi="Calibri"/>
                <w:b/>
                <w:color w:val="222222"/>
                <w:sz w:val="19"/>
              </w:rPr>
              <w:t xml:space="preserve">1. Intensive React Frontend Coding (Scheduled for the next development stage): </w:t>
            </w:r>
            <w:r>
              <w:rPr>
                <w:rFonts w:ascii="Calibri" w:hAnsi="Calibri"/>
                <w:color w:val="222222"/>
                <w:sz w:val="19"/>
              </w:rPr>
              <w:t>During the current stage, the standardized UI mockups and base web client structure were completed. Full coding of the reactive screens and integration with all endpoints formally begins once the core backend controllers are finalized.</w:t>
            </w:r>
            <w:r>
              <w:rPr>
                <w:rFonts w:ascii="Calibri" w:hAnsi="Calibri"/>
                <w:color w:val="222222"/>
                <w:sz w:val="19"/>
              </w:rPr>
              <w:br/>
            </w:r>
            <w:r>
              <w:rPr>
                <w:rFonts w:ascii="Calibri" w:hAnsi="Calibri"/>
                <w:b/>
                <w:i/>
                <w:color w:val="222222"/>
                <w:sz w:val="19"/>
              </w:rPr>
              <w:t xml:space="preserve">Advancement strategy: </w:t>
            </w:r>
            <w:r>
              <w:rPr>
                <w:rFonts w:ascii="Calibri" w:hAnsi="Calibri"/>
                <w:color w:val="222222"/>
                <w:sz w:val="19"/>
              </w:rPr>
              <w:t>Fixed JSON contracts in the Golang REST controllers and database seeders in PostgreSQL were defined so that React consumption proceeds smoothly and without blockers in the upcoming Sprint.</w:t>
            </w:r>
          </w:p>
          <w:p w14:paraId="32C4BA11" w14:textId="77777777" w:rsidR="00D40AF2" w:rsidRDefault="00000000">
            <w:pPr>
              <w:spacing w:before="40" w:after="80"/>
            </w:pPr>
            <w:r>
              <w:rPr>
                <w:rFonts w:ascii="Calibri" w:hAnsi="Calibri"/>
                <w:b/>
                <w:color w:val="222222"/>
                <w:sz w:val="19"/>
              </w:rPr>
              <w:t xml:space="preserve">2. Execution of the Final Certification Suite and Concurrency Testing in Staging (Scheduled for </w:t>
            </w:r>
            <w:r>
              <w:rPr>
                <w:rFonts w:ascii="Calibri" w:hAnsi="Calibri"/>
                <w:b/>
                <w:color w:val="222222"/>
                <w:sz w:val="19"/>
              </w:rPr>
              <w:lastRenderedPageBreak/>
              <w:t xml:space="preserve">Phase 3): </w:t>
            </w:r>
            <w:r>
              <w:rPr>
                <w:rFonts w:ascii="Calibri" w:hAnsi="Calibri"/>
                <w:color w:val="222222"/>
                <w:sz w:val="19"/>
              </w:rPr>
              <w:t>Corresponds to the final stage of the project to certify the TRL 5 maturity level.</w:t>
            </w:r>
            <w:r>
              <w:rPr>
                <w:rFonts w:ascii="Calibri" w:hAnsi="Calibri"/>
                <w:color w:val="222222"/>
                <w:sz w:val="19"/>
              </w:rPr>
              <w:br/>
            </w:r>
            <w:r>
              <w:rPr>
                <w:rFonts w:ascii="Calibri" w:hAnsi="Calibri"/>
                <w:b/>
                <w:i/>
                <w:color w:val="222222"/>
                <w:sz w:val="19"/>
              </w:rPr>
              <w:t xml:space="preserve">Advancement strategy: </w:t>
            </w:r>
            <w:r>
              <w:rPr>
                <w:rFonts w:ascii="Calibri" w:hAnsi="Calibri"/>
                <w:color w:val="222222"/>
                <w:sz w:val="19"/>
              </w:rPr>
              <w:t>Leveraging the fact that Hexagonal Architecture in Golang allows testing business logic without relying on databases or external APIs, the team is executing core unit tests ahead of schedule during each Phase 2 Sprint, ensuring the domain arrives fully debugged for the certification phase.</w:t>
            </w:r>
          </w:p>
        </w:tc>
      </w:tr>
    </w:tbl>
    <w:p w14:paraId="19213CA9" w14:textId="77777777" w:rsidR="005C1899" w:rsidRDefault="005C1899"/>
    <w:sectPr w:rsidR="005C1899" w:rsidSect="00034616">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45935413">
    <w:abstractNumId w:val="8"/>
  </w:num>
  <w:num w:numId="2" w16cid:durableId="551144">
    <w:abstractNumId w:val="6"/>
  </w:num>
  <w:num w:numId="3" w16cid:durableId="1912154970">
    <w:abstractNumId w:val="5"/>
  </w:num>
  <w:num w:numId="4" w16cid:durableId="1772164134">
    <w:abstractNumId w:val="4"/>
  </w:num>
  <w:num w:numId="5" w16cid:durableId="1448307373">
    <w:abstractNumId w:val="7"/>
  </w:num>
  <w:num w:numId="6" w16cid:durableId="57290161">
    <w:abstractNumId w:val="3"/>
  </w:num>
  <w:num w:numId="7" w16cid:durableId="1429543270">
    <w:abstractNumId w:val="2"/>
  </w:num>
  <w:num w:numId="8" w16cid:durableId="1584490153">
    <w:abstractNumId w:val="1"/>
  </w:num>
  <w:num w:numId="9" w16cid:durableId="59914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1899"/>
    <w:rsid w:val="00AA1D8D"/>
    <w:rsid w:val="00B47730"/>
    <w:rsid w:val="00CB0664"/>
    <w:rsid w:val="00CD7B65"/>
    <w:rsid w:val="00D40AF2"/>
    <w:rsid w:val="00E813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787E4"/>
  <w14:defaultImageDpi w14:val="300"/>
  <w15:docId w15:val="{D33D7A67-8BD6-4BB6-A3BE-6FAD7ACD9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2804</Words>
  <Characters>15424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JOAQUIN IGNACIO MUNOZ ADASME</cp:lastModifiedBy>
  <cp:revision>2</cp:revision>
  <dcterms:created xsi:type="dcterms:W3CDTF">2026-10-24T02:02:00Z</dcterms:created>
  <dcterms:modified xsi:type="dcterms:W3CDTF">2026-10-24T02:02:00Z</dcterms:modified>
  <cp:category/>
</cp:coreProperties>
</file>