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4921" w14:textId="77777777" w:rsidR="008A58F9" w:rsidRDefault="00000000">
      <w:pPr>
        <w:spacing w:before="720" w:after="240"/>
        <w:jc w:val="center"/>
      </w:pPr>
      <w:r>
        <w:rPr>
          <w:rFonts w:ascii="Calibri" w:hAnsi="Calibri"/>
          <w:b/>
          <w:color w:val="0A2540"/>
          <w:sz w:val="24"/>
        </w:rPr>
        <w:t>DUOC UC</w:t>
      </w:r>
      <w:r>
        <w:rPr>
          <w:rFonts w:ascii="Calibri" w:hAnsi="Calibri"/>
          <w:b/>
          <w:color w:val="0A2540"/>
          <w:sz w:val="24"/>
        </w:rPr>
        <w:br/>
        <w:t>ESCUELA DE INFORMÁTICA Y TELECOMUNICACIONES</w:t>
      </w:r>
      <w:r>
        <w:rPr>
          <w:rFonts w:ascii="Calibri" w:hAnsi="Calibri"/>
          <w:b/>
          <w:color w:val="0A2540"/>
          <w:sz w:val="24"/>
        </w:rPr>
        <w:br/>
        <w:t>CARRERA DE INGENIERÍA EN INFORMÁTICA – SEDE SAN BERNARDO</w:t>
      </w:r>
    </w:p>
    <w:p w14:paraId="725223A5" w14:textId="77777777" w:rsidR="008A58F9" w:rsidRDefault="00000000">
      <w:pPr>
        <w:spacing w:before="480" w:after="160"/>
        <w:jc w:val="center"/>
      </w:pPr>
      <w:r>
        <w:rPr>
          <w:rFonts w:ascii="Calibri" w:hAnsi="Calibri"/>
          <w:b/>
          <w:color w:val="D99B00"/>
          <w:sz w:val="26"/>
        </w:rPr>
        <w:t>GUÍA 3: INFORME TÉCNICO FINAL PROYECTO APT – ASIGNATURA CAPSTONE</w:t>
      </w:r>
    </w:p>
    <w:p w14:paraId="542E54AC" w14:textId="77777777" w:rsidR="008A58F9" w:rsidRDefault="00000000">
      <w:pPr>
        <w:spacing w:before="360" w:after="480"/>
        <w:jc w:val="center"/>
      </w:pPr>
      <w:r>
        <w:rPr>
          <w:rFonts w:ascii="Calibri" w:hAnsi="Calibri"/>
          <w:b/>
          <w:color w:val="0A2540"/>
          <w:sz w:val="36"/>
        </w:rPr>
        <w:t>WeManager 2.0: Rediseño e Integración Transaccional del Sistema OMS e Inventario Multialmacén con Control de Concurrencia para WeStorage</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3312"/>
        <w:gridCol w:w="6768"/>
      </w:tblGrid>
      <w:tr w:rsidR="008A58F9" w14:paraId="49F8B629" w14:textId="77777777">
        <w:trPr>
          <w:jc w:val="center"/>
        </w:trPr>
        <w:tc>
          <w:tcPr>
            <w:tcW w:w="3312" w:type="dxa"/>
            <w:shd w:val="clear" w:color="auto" w:fill="F4F6F9"/>
            <w:tcMar>
              <w:top w:w="90" w:type="dxa"/>
              <w:left w:w="120" w:type="dxa"/>
              <w:bottom w:w="90" w:type="dxa"/>
              <w:right w:w="120" w:type="dxa"/>
            </w:tcMar>
          </w:tcPr>
          <w:p w14:paraId="10731B56" w14:textId="77777777" w:rsidR="008A58F9" w:rsidRDefault="00000000">
            <w:pPr>
              <w:spacing w:before="40" w:after="80"/>
            </w:pPr>
            <w:r>
              <w:rPr>
                <w:rFonts w:ascii="Calibri" w:hAnsi="Calibri"/>
                <w:b/>
                <w:color w:val="0A2540"/>
                <w:sz w:val="20"/>
              </w:rPr>
              <w:t>Asignatura / Sigla</w:t>
            </w:r>
          </w:p>
        </w:tc>
        <w:tc>
          <w:tcPr>
            <w:tcW w:w="6768" w:type="dxa"/>
            <w:shd w:val="clear" w:color="auto" w:fill="FFFFFF"/>
            <w:tcMar>
              <w:top w:w="90" w:type="dxa"/>
              <w:left w:w="120" w:type="dxa"/>
              <w:bottom w:w="90" w:type="dxa"/>
              <w:right w:w="120" w:type="dxa"/>
            </w:tcMar>
          </w:tcPr>
          <w:p w14:paraId="2AEC6558" w14:textId="77777777" w:rsidR="008A58F9" w:rsidRDefault="00000000">
            <w:pPr>
              <w:spacing w:before="40" w:after="80"/>
            </w:pPr>
            <w:r>
              <w:rPr>
                <w:rFonts w:ascii="Calibri" w:hAnsi="Calibri"/>
                <w:color w:val="222222"/>
                <w:sz w:val="20"/>
              </w:rPr>
              <w:t>Proyecto de Título / Capstone (301D)</w:t>
            </w:r>
          </w:p>
        </w:tc>
      </w:tr>
      <w:tr w:rsidR="008A58F9" w14:paraId="7A1C2D12" w14:textId="77777777">
        <w:trPr>
          <w:jc w:val="center"/>
        </w:trPr>
        <w:tc>
          <w:tcPr>
            <w:tcW w:w="3312" w:type="dxa"/>
            <w:shd w:val="clear" w:color="auto" w:fill="F4F6F9"/>
            <w:tcMar>
              <w:top w:w="90" w:type="dxa"/>
              <w:left w:w="120" w:type="dxa"/>
              <w:bottom w:w="90" w:type="dxa"/>
              <w:right w:w="120" w:type="dxa"/>
            </w:tcMar>
          </w:tcPr>
          <w:p w14:paraId="657130E3" w14:textId="77777777" w:rsidR="008A58F9" w:rsidRDefault="00000000">
            <w:pPr>
              <w:spacing w:before="40" w:after="80"/>
            </w:pPr>
            <w:r>
              <w:rPr>
                <w:rFonts w:ascii="Calibri" w:hAnsi="Calibri"/>
                <w:b/>
                <w:color w:val="0A2540"/>
                <w:sz w:val="20"/>
              </w:rPr>
              <w:t>Docente Evaluador / Comisión</w:t>
            </w:r>
          </w:p>
        </w:tc>
        <w:tc>
          <w:tcPr>
            <w:tcW w:w="6768" w:type="dxa"/>
            <w:shd w:val="clear" w:color="auto" w:fill="FFFFFF"/>
            <w:tcMar>
              <w:top w:w="90" w:type="dxa"/>
              <w:left w:w="120" w:type="dxa"/>
              <w:bottom w:w="90" w:type="dxa"/>
              <w:right w:w="120" w:type="dxa"/>
            </w:tcMar>
          </w:tcPr>
          <w:p w14:paraId="426D672E" w14:textId="77777777" w:rsidR="008A58F9" w:rsidRDefault="00000000">
            <w:pPr>
              <w:spacing w:before="40" w:after="80"/>
            </w:pPr>
            <w:r>
              <w:rPr>
                <w:rFonts w:ascii="Calibri" w:hAnsi="Calibri"/>
                <w:color w:val="222222"/>
                <w:sz w:val="20"/>
              </w:rPr>
              <w:t>Rodrigo José Álvarez Perello – Comisión Evaluadora de Proyecto</w:t>
            </w:r>
          </w:p>
        </w:tc>
      </w:tr>
      <w:tr w:rsidR="008A58F9" w14:paraId="2F6CCCC2" w14:textId="77777777">
        <w:trPr>
          <w:jc w:val="center"/>
        </w:trPr>
        <w:tc>
          <w:tcPr>
            <w:tcW w:w="3312" w:type="dxa"/>
            <w:shd w:val="clear" w:color="auto" w:fill="F4F6F9"/>
            <w:tcMar>
              <w:top w:w="90" w:type="dxa"/>
              <w:left w:w="120" w:type="dxa"/>
              <w:bottom w:w="90" w:type="dxa"/>
              <w:right w:w="120" w:type="dxa"/>
            </w:tcMar>
          </w:tcPr>
          <w:p w14:paraId="25F9F1D1" w14:textId="77777777" w:rsidR="008A58F9" w:rsidRDefault="00000000">
            <w:pPr>
              <w:spacing w:before="40" w:after="80"/>
            </w:pPr>
            <w:r>
              <w:rPr>
                <w:rFonts w:ascii="Calibri" w:hAnsi="Calibri"/>
                <w:b/>
                <w:color w:val="0A2540"/>
                <w:sz w:val="20"/>
              </w:rPr>
              <w:t>Contraparte / Product Owner</w:t>
            </w:r>
          </w:p>
        </w:tc>
        <w:tc>
          <w:tcPr>
            <w:tcW w:w="6768" w:type="dxa"/>
            <w:shd w:val="clear" w:color="auto" w:fill="FFFFFF"/>
            <w:tcMar>
              <w:top w:w="90" w:type="dxa"/>
              <w:left w:w="120" w:type="dxa"/>
              <w:bottom w:w="90" w:type="dxa"/>
              <w:right w:w="120" w:type="dxa"/>
            </w:tcMar>
          </w:tcPr>
          <w:p w14:paraId="00BEB685" w14:textId="77777777" w:rsidR="008A58F9" w:rsidRDefault="00000000">
            <w:pPr>
              <w:spacing w:before="40" w:after="80"/>
            </w:pPr>
            <w:r>
              <w:rPr>
                <w:rFonts w:ascii="Calibri" w:hAnsi="Calibri"/>
                <w:color w:val="222222"/>
                <w:sz w:val="20"/>
              </w:rPr>
              <w:t>Ismael Depablos – Operador Logístico WeStorage (Centros Enea y San Bernardo)</w:t>
            </w:r>
          </w:p>
        </w:tc>
      </w:tr>
      <w:tr w:rsidR="008A58F9" w14:paraId="0DC001D5" w14:textId="77777777">
        <w:trPr>
          <w:jc w:val="center"/>
        </w:trPr>
        <w:tc>
          <w:tcPr>
            <w:tcW w:w="3312" w:type="dxa"/>
            <w:shd w:val="clear" w:color="auto" w:fill="F4F6F9"/>
            <w:tcMar>
              <w:top w:w="90" w:type="dxa"/>
              <w:left w:w="120" w:type="dxa"/>
              <w:bottom w:w="90" w:type="dxa"/>
              <w:right w:w="120" w:type="dxa"/>
            </w:tcMar>
          </w:tcPr>
          <w:p w14:paraId="7BF7EA0B" w14:textId="77777777" w:rsidR="008A58F9" w:rsidRDefault="00000000">
            <w:pPr>
              <w:spacing w:before="40" w:after="80"/>
            </w:pPr>
            <w:r>
              <w:rPr>
                <w:rFonts w:ascii="Calibri" w:hAnsi="Calibri"/>
                <w:b/>
                <w:color w:val="0A2540"/>
                <w:sz w:val="20"/>
              </w:rPr>
              <w:t>Integrantes del Equipo</w:t>
            </w:r>
          </w:p>
        </w:tc>
        <w:tc>
          <w:tcPr>
            <w:tcW w:w="6768" w:type="dxa"/>
            <w:shd w:val="clear" w:color="auto" w:fill="FFFFFF"/>
            <w:tcMar>
              <w:top w:w="90" w:type="dxa"/>
              <w:left w:w="120" w:type="dxa"/>
              <w:bottom w:w="90" w:type="dxa"/>
              <w:right w:w="120" w:type="dxa"/>
            </w:tcMar>
          </w:tcPr>
          <w:p w14:paraId="70DA9CD8" w14:textId="77777777" w:rsidR="008A58F9" w:rsidRDefault="00000000">
            <w:pPr>
              <w:spacing w:before="40" w:after="80"/>
            </w:pPr>
            <w:r>
              <w:rPr>
                <w:rFonts w:ascii="Calibri" w:hAnsi="Calibri"/>
                <w:color w:val="222222"/>
                <w:sz w:val="20"/>
              </w:rPr>
              <w:t>• Joaquín Ignacio Muñoz Adasme (Scrum Master &amp; Data Architect)</w:t>
            </w:r>
            <w:r>
              <w:rPr>
                <w:rFonts w:ascii="Calibri" w:hAnsi="Calibri"/>
                <w:color w:val="222222"/>
                <w:sz w:val="20"/>
              </w:rPr>
              <w:br/>
              <w:t>• Cristóbal Alonso Altamirano Fajardo (Backend &amp; Architecture Developer)</w:t>
            </w:r>
            <w:r>
              <w:rPr>
                <w:rFonts w:ascii="Calibri" w:hAnsi="Calibri"/>
                <w:color w:val="222222"/>
                <w:sz w:val="20"/>
              </w:rPr>
              <w:br/>
              <w:t>• José Ignacio Alegría Faundez (Full-Stack &amp; UI Developer)</w:t>
            </w:r>
          </w:p>
        </w:tc>
      </w:tr>
      <w:tr w:rsidR="008A58F9" w14:paraId="682142EC" w14:textId="77777777">
        <w:trPr>
          <w:jc w:val="center"/>
        </w:trPr>
        <w:tc>
          <w:tcPr>
            <w:tcW w:w="3312" w:type="dxa"/>
            <w:shd w:val="clear" w:color="auto" w:fill="F4F6F9"/>
            <w:tcMar>
              <w:top w:w="90" w:type="dxa"/>
              <w:left w:w="120" w:type="dxa"/>
              <w:bottom w:w="90" w:type="dxa"/>
              <w:right w:w="120" w:type="dxa"/>
            </w:tcMar>
          </w:tcPr>
          <w:p w14:paraId="1A13097F" w14:textId="77777777" w:rsidR="008A58F9" w:rsidRDefault="00000000">
            <w:pPr>
              <w:spacing w:before="40" w:after="80"/>
            </w:pPr>
            <w:r>
              <w:rPr>
                <w:rFonts w:ascii="Calibri" w:hAnsi="Calibri"/>
                <w:b/>
                <w:color w:val="0A2540"/>
                <w:sz w:val="20"/>
              </w:rPr>
              <w:t>Stack Tecnológico &amp; TRL</w:t>
            </w:r>
          </w:p>
        </w:tc>
        <w:tc>
          <w:tcPr>
            <w:tcW w:w="6768" w:type="dxa"/>
            <w:shd w:val="clear" w:color="auto" w:fill="FFFFFF"/>
            <w:tcMar>
              <w:top w:w="90" w:type="dxa"/>
              <w:left w:w="120" w:type="dxa"/>
              <w:bottom w:w="90" w:type="dxa"/>
              <w:right w:w="120" w:type="dxa"/>
            </w:tcMar>
          </w:tcPr>
          <w:p w14:paraId="675FFAB1" w14:textId="77777777" w:rsidR="008A58F9" w:rsidRDefault="00000000">
            <w:pPr>
              <w:spacing w:before="40" w:after="80"/>
            </w:pPr>
            <w:r>
              <w:rPr>
                <w:rFonts w:ascii="Calibri" w:hAnsi="Calibri"/>
                <w:color w:val="222222"/>
                <w:sz w:val="20"/>
              </w:rPr>
              <w:t>Golang (Arquitectura Hexagonal) | PostgreSQL (ACID / JSONB) | React | TRL 3 a TRL 5</w:t>
            </w:r>
          </w:p>
        </w:tc>
      </w:tr>
      <w:tr w:rsidR="008A58F9" w14:paraId="347183B9" w14:textId="77777777">
        <w:trPr>
          <w:jc w:val="center"/>
        </w:trPr>
        <w:tc>
          <w:tcPr>
            <w:tcW w:w="3312" w:type="dxa"/>
            <w:shd w:val="clear" w:color="auto" w:fill="F4F6F9"/>
            <w:tcMar>
              <w:top w:w="90" w:type="dxa"/>
              <w:left w:w="120" w:type="dxa"/>
              <w:bottom w:w="90" w:type="dxa"/>
              <w:right w:w="120" w:type="dxa"/>
            </w:tcMar>
          </w:tcPr>
          <w:p w14:paraId="5F1143C8" w14:textId="77777777" w:rsidR="008A58F9" w:rsidRDefault="00000000">
            <w:pPr>
              <w:spacing w:before="40" w:after="80"/>
            </w:pPr>
            <w:r>
              <w:rPr>
                <w:rFonts w:ascii="Calibri" w:hAnsi="Calibri"/>
                <w:b/>
                <w:color w:val="0A2540"/>
                <w:sz w:val="20"/>
              </w:rPr>
              <w:t>Ponderación / Modalidad</w:t>
            </w:r>
          </w:p>
        </w:tc>
        <w:tc>
          <w:tcPr>
            <w:tcW w:w="6768" w:type="dxa"/>
            <w:shd w:val="clear" w:color="auto" w:fill="FFFFFF"/>
            <w:tcMar>
              <w:top w:w="90" w:type="dxa"/>
              <w:left w:w="120" w:type="dxa"/>
              <w:bottom w:w="90" w:type="dxa"/>
              <w:right w:w="120" w:type="dxa"/>
            </w:tcMar>
          </w:tcPr>
          <w:p w14:paraId="346226A6" w14:textId="77777777" w:rsidR="008A58F9" w:rsidRDefault="00000000">
            <w:pPr>
              <w:spacing w:before="40" w:after="80"/>
            </w:pPr>
            <w:r>
              <w:rPr>
                <w:rFonts w:ascii="Calibri" w:hAnsi="Calibri"/>
                <w:color w:val="222222"/>
                <w:sz w:val="20"/>
              </w:rPr>
              <w:t>30% Nota Final – Informe Técnico Final y Defensa ante Gerencia de Proyecto (20 min)</w:t>
            </w:r>
          </w:p>
        </w:tc>
      </w:tr>
    </w:tbl>
    <w:p w14:paraId="01D72CBF" w14:textId="77777777" w:rsidR="008A58F9" w:rsidRDefault="00000000">
      <w:r>
        <w:br w:type="page"/>
      </w:r>
    </w:p>
    <w:p w14:paraId="36DC5B60" w14:textId="77777777" w:rsidR="008A58F9" w:rsidRDefault="00000000">
      <w:pPr>
        <w:spacing w:before="240" w:after="120"/>
      </w:pPr>
      <w:r>
        <w:rPr>
          <w:rFonts w:ascii="Calibri" w:hAnsi="Calibri"/>
          <w:b/>
          <w:color w:val="0A2540"/>
          <w:sz w:val="30"/>
        </w:rPr>
        <w:lastRenderedPageBreak/>
        <w:t>Índice de Contenidos</w:t>
      </w:r>
    </w:p>
    <w:tbl>
      <w:tblPr>
        <w:tblW w:w="0" w:type="auto"/>
        <w:jc w:val="center"/>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8352"/>
        <w:gridCol w:w="1728"/>
      </w:tblGrid>
      <w:tr w:rsidR="008A58F9" w14:paraId="0C793814" w14:textId="77777777">
        <w:trPr>
          <w:jc w:val="center"/>
        </w:trPr>
        <w:tc>
          <w:tcPr>
            <w:tcW w:w="8352" w:type="dxa"/>
            <w:shd w:val="clear" w:color="auto" w:fill="FFFFFF"/>
            <w:tcMar>
              <w:top w:w="50" w:type="dxa"/>
              <w:left w:w="100" w:type="dxa"/>
              <w:bottom w:w="50" w:type="dxa"/>
              <w:right w:w="100" w:type="dxa"/>
            </w:tcMar>
          </w:tcPr>
          <w:p w14:paraId="3EAA505D" w14:textId="77777777" w:rsidR="008A58F9" w:rsidRDefault="00000000">
            <w:pPr>
              <w:spacing w:before="40" w:after="80"/>
            </w:pPr>
            <w:r>
              <w:rPr>
                <w:rFonts w:ascii="Calibri" w:hAnsi="Calibri"/>
                <w:b/>
                <w:color w:val="0A2540"/>
                <w:sz w:val="19"/>
              </w:rPr>
              <w:t>1. Abstract (Español / English)</w:t>
            </w:r>
          </w:p>
        </w:tc>
        <w:tc>
          <w:tcPr>
            <w:tcW w:w="1728" w:type="dxa"/>
            <w:shd w:val="clear" w:color="auto" w:fill="FFFFFF"/>
            <w:tcMar>
              <w:top w:w="50" w:type="dxa"/>
              <w:left w:w="100" w:type="dxa"/>
              <w:bottom w:w="50" w:type="dxa"/>
              <w:right w:w="100" w:type="dxa"/>
            </w:tcMar>
          </w:tcPr>
          <w:p w14:paraId="26D9CC24" w14:textId="77777777" w:rsidR="008A58F9" w:rsidRDefault="00000000">
            <w:pPr>
              <w:spacing w:before="40" w:after="80"/>
            </w:pPr>
            <w:r>
              <w:rPr>
                <w:rFonts w:ascii="Calibri" w:hAnsi="Calibri"/>
                <w:b/>
                <w:color w:val="0A2540"/>
                <w:sz w:val="19"/>
              </w:rPr>
              <w:t>Pág. 2</w:t>
            </w:r>
          </w:p>
        </w:tc>
      </w:tr>
      <w:tr w:rsidR="008A58F9" w14:paraId="59A6EBE7" w14:textId="77777777">
        <w:trPr>
          <w:jc w:val="center"/>
        </w:trPr>
        <w:tc>
          <w:tcPr>
            <w:tcW w:w="8352" w:type="dxa"/>
            <w:shd w:val="clear" w:color="auto" w:fill="F9FAFC"/>
            <w:tcMar>
              <w:top w:w="50" w:type="dxa"/>
              <w:left w:w="100" w:type="dxa"/>
              <w:bottom w:w="50" w:type="dxa"/>
              <w:right w:w="100" w:type="dxa"/>
            </w:tcMar>
          </w:tcPr>
          <w:p w14:paraId="2169172F" w14:textId="77777777" w:rsidR="008A58F9" w:rsidRDefault="00000000">
            <w:pPr>
              <w:spacing w:before="40" w:after="80"/>
            </w:pPr>
            <w:r>
              <w:rPr>
                <w:rFonts w:ascii="Calibri" w:hAnsi="Calibri"/>
                <w:b/>
                <w:color w:val="0A2540"/>
                <w:sz w:val="19"/>
              </w:rPr>
              <w:t>2. Ficha de Identificación y Resumen Ejecutivo del Proyecto APT (Guía 3)</w:t>
            </w:r>
          </w:p>
        </w:tc>
        <w:tc>
          <w:tcPr>
            <w:tcW w:w="1728" w:type="dxa"/>
            <w:shd w:val="clear" w:color="auto" w:fill="F9FAFC"/>
            <w:tcMar>
              <w:top w:w="50" w:type="dxa"/>
              <w:left w:w="100" w:type="dxa"/>
              <w:bottom w:w="50" w:type="dxa"/>
              <w:right w:w="100" w:type="dxa"/>
            </w:tcMar>
          </w:tcPr>
          <w:p w14:paraId="57AB173A" w14:textId="77777777" w:rsidR="008A58F9" w:rsidRDefault="00000000">
            <w:pPr>
              <w:spacing w:before="40" w:after="80"/>
            </w:pPr>
            <w:r>
              <w:rPr>
                <w:rFonts w:ascii="Calibri" w:hAnsi="Calibri"/>
                <w:b/>
                <w:color w:val="0A2540"/>
                <w:sz w:val="19"/>
              </w:rPr>
              <w:t>Pág. 3</w:t>
            </w:r>
          </w:p>
        </w:tc>
      </w:tr>
      <w:tr w:rsidR="008A58F9" w14:paraId="6CF1D172" w14:textId="77777777">
        <w:trPr>
          <w:jc w:val="center"/>
        </w:trPr>
        <w:tc>
          <w:tcPr>
            <w:tcW w:w="8352" w:type="dxa"/>
            <w:shd w:val="clear" w:color="auto" w:fill="FFFFFF"/>
            <w:tcMar>
              <w:top w:w="50" w:type="dxa"/>
              <w:left w:w="100" w:type="dxa"/>
              <w:bottom w:w="50" w:type="dxa"/>
              <w:right w:w="100" w:type="dxa"/>
            </w:tcMar>
          </w:tcPr>
          <w:p w14:paraId="73B4E2F8" w14:textId="77777777" w:rsidR="008A58F9" w:rsidRDefault="00000000">
            <w:pPr>
              <w:spacing w:before="40" w:after="80"/>
            </w:pPr>
            <w:r>
              <w:rPr>
                <w:rFonts w:ascii="Calibri" w:hAnsi="Calibri"/>
                <w:color w:val="222222"/>
                <w:sz w:val="19"/>
              </w:rPr>
              <w:t xml:space="preserve">   2.1. Nombre del Proyecto, Áreas de Desempeño y Competencias del Perfil de Egreso</w:t>
            </w:r>
          </w:p>
        </w:tc>
        <w:tc>
          <w:tcPr>
            <w:tcW w:w="1728" w:type="dxa"/>
            <w:shd w:val="clear" w:color="auto" w:fill="FFFFFF"/>
            <w:tcMar>
              <w:top w:w="50" w:type="dxa"/>
              <w:left w:w="100" w:type="dxa"/>
              <w:bottom w:w="50" w:type="dxa"/>
              <w:right w:w="100" w:type="dxa"/>
            </w:tcMar>
          </w:tcPr>
          <w:p w14:paraId="7D742D11" w14:textId="77777777" w:rsidR="008A58F9" w:rsidRDefault="00000000">
            <w:pPr>
              <w:spacing w:before="40" w:after="80"/>
            </w:pPr>
            <w:r>
              <w:rPr>
                <w:rFonts w:ascii="Calibri" w:hAnsi="Calibri"/>
                <w:color w:val="0A2540"/>
                <w:sz w:val="19"/>
              </w:rPr>
              <w:t>Pág. 3</w:t>
            </w:r>
          </w:p>
        </w:tc>
      </w:tr>
      <w:tr w:rsidR="008A58F9" w14:paraId="0E0B7253" w14:textId="77777777">
        <w:trPr>
          <w:jc w:val="center"/>
        </w:trPr>
        <w:tc>
          <w:tcPr>
            <w:tcW w:w="8352" w:type="dxa"/>
            <w:shd w:val="clear" w:color="auto" w:fill="F9FAFC"/>
            <w:tcMar>
              <w:top w:w="50" w:type="dxa"/>
              <w:left w:w="100" w:type="dxa"/>
              <w:bottom w:w="50" w:type="dxa"/>
              <w:right w:w="100" w:type="dxa"/>
            </w:tcMar>
          </w:tcPr>
          <w:p w14:paraId="13FCEE64" w14:textId="77777777" w:rsidR="008A58F9" w:rsidRDefault="00000000">
            <w:pPr>
              <w:spacing w:before="40" w:after="80"/>
            </w:pPr>
            <w:r>
              <w:rPr>
                <w:rFonts w:ascii="Calibri" w:hAnsi="Calibri"/>
                <w:b/>
                <w:color w:val="0A2540"/>
                <w:sz w:val="19"/>
              </w:rPr>
              <w:t>3. Contenidos del Informe Final de Ingeniería (Pauta Docente)</w:t>
            </w:r>
          </w:p>
        </w:tc>
        <w:tc>
          <w:tcPr>
            <w:tcW w:w="1728" w:type="dxa"/>
            <w:shd w:val="clear" w:color="auto" w:fill="F9FAFC"/>
            <w:tcMar>
              <w:top w:w="50" w:type="dxa"/>
              <w:left w:w="100" w:type="dxa"/>
              <w:bottom w:w="50" w:type="dxa"/>
              <w:right w:w="100" w:type="dxa"/>
            </w:tcMar>
          </w:tcPr>
          <w:p w14:paraId="69521C10" w14:textId="77777777" w:rsidR="008A58F9" w:rsidRDefault="00000000">
            <w:pPr>
              <w:spacing w:before="40" w:after="80"/>
            </w:pPr>
            <w:r>
              <w:rPr>
                <w:rFonts w:ascii="Calibri" w:hAnsi="Calibri"/>
                <w:b/>
                <w:color w:val="0A2540"/>
                <w:sz w:val="19"/>
              </w:rPr>
              <w:t>Pág. 4</w:t>
            </w:r>
          </w:p>
        </w:tc>
      </w:tr>
      <w:tr w:rsidR="008A58F9" w14:paraId="3CADAFE9" w14:textId="77777777">
        <w:trPr>
          <w:jc w:val="center"/>
        </w:trPr>
        <w:tc>
          <w:tcPr>
            <w:tcW w:w="8352" w:type="dxa"/>
            <w:shd w:val="clear" w:color="auto" w:fill="FFFFFF"/>
            <w:tcMar>
              <w:top w:w="50" w:type="dxa"/>
              <w:left w:w="100" w:type="dxa"/>
              <w:bottom w:w="50" w:type="dxa"/>
              <w:right w:w="100" w:type="dxa"/>
            </w:tcMar>
          </w:tcPr>
          <w:p w14:paraId="682D8BD4" w14:textId="77777777" w:rsidR="008A58F9" w:rsidRDefault="00000000">
            <w:pPr>
              <w:spacing w:before="40" w:after="80"/>
            </w:pPr>
            <w:r>
              <w:rPr>
                <w:rFonts w:ascii="Calibri" w:hAnsi="Calibri"/>
                <w:color w:val="222222"/>
                <w:sz w:val="19"/>
              </w:rPr>
              <w:t xml:space="preserve">   3.1. Relevancia del Proyecto APT y Aporte de Valor Logístico</w:t>
            </w:r>
          </w:p>
        </w:tc>
        <w:tc>
          <w:tcPr>
            <w:tcW w:w="1728" w:type="dxa"/>
            <w:shd w:val="clear" w:color="auto" w:fill="FFFFFF"/>
            <w:tcMar>
              <w:top w:w="50" w:type="dxa"/>
              <w:left w:w="100" w:type="dxa"/>
              <w:bottom w:w="50" w:type="dxa"/>
              <w:right w:w="100" w:type="dxa"/>
            </w:tcMar>
          </w:tcPr>
          <w:p w14:paraId="365A2E44" w14:textId="77777777" w:rsidR="008A58F9" w:rsidRDefault="00000000">
            <w:pPr>
              <w:spacing w:before="40" w:after="80"/>
            </w:pPr>
            <w:r>
              <w:rPr>
                <w:rFonts w:ascii="Calibri" w:hAnsi="Calibri"/>
                <w:color w:val="0A2540"/>
                <w:sz w:val="19"/>
              </w:rPr>
              <w:t>Pág. 4</w:t>
            </w:r>
          </w:p>
        </w:tc>
      </w:tr>
      <w:tr w:rsidR="008A58F9" w14:paraId="1E620961" w14:textId="77777777">
        <w:trPr>
          <w:jc w:val="center"/>
        </w:trPr>
        <w:tc>
          <w:tcPr>
            <w:tcW w:w="8352" w:type="dxa"/>
            <w:shd w:val="clear" w:color="auto" w:fill="F9FAFC"/>
            <w:tcMar>
              <w:top w:w="50" w:type="dxa"/>
              <w:left w:w="100" w:type="dxa"/>
              <w:bottom w:w="50" w:type="dxa"/>
              <w:right w:w="100" w:type="dxa"/>
            </w:tcMar>
          </w:tcPr>
          <w:p w14:paraId="6E4242E0" w14:textId="77777777" w:rsidR="008A58F9" w:rsidRDefault="00000000">
            <w:pPr>
              <w:spacing w:before="40" w:after="80"/>
            </w:pPr>
            <w:r>
              <w:rPr>
                <w:rFonts w:ascii="Calibri" w:hAnsi="Calibri"/>
                <w:color w:val="222222"/>
                <w:sz w:val="19"/>
              </w:rPr>
              <w:t xml:space="preserve">   3.2. Objetivos del Proyecto (General y Específicos Consolidados)</w:t>
            </w:r>
          </w:p>
        </w:tc>
        <w:tc>
          <w:tcPr>
            <w:tcW w:w="1728" w:type="dxa"/>
            <w:shd w:val="clear" w:color="auto" w:fill="F9FAFC"/>
            <w:tcMar>
              <w:top w:w="50" w:type="dxa"/>
              <w:left w:w="100" w:type="dxa"/>
              <w:bottom w:w="50" w:type="dxa"/>
              <w:right w:w="100" w:type="dxa"/>
            </w:tcMar>
          </w:tcPr>
          <w:p w14:paraId="7F0C8548" w14:textId="77777777" w:rsidR="008A58F9" w:rsidRDefault="00000000">
            <w:pPr>
              <w:spacing w:before="40" w:after="80"/>
            </w:pPr>
            <w:r>
              <w:rPr>
                <w:rFonts w:ascii="Calibri" w:hAnsi="Calibri"/>
                <w:color w:val="0A2540"/>
                <w:sz w:val="19"/>
              </w:rPr>
              <w:t>Pág. 4</w:t>
            </w:r>
          </w:p>
        </w:tc>
      </w:tr>
      <w:tr w:rsidR="008A58F9" w14:paraId="4706DDA0" w14:textId="77777777">
        <w:trPr>
          <w:jc w:val="center"/>
        </w:trPr>
        <w:tc>
          <w:tcPr>
            <w:tcW w:w="8352" w:type="dxa"/>
            <w:shd w:val="clear" w:color="auto" w:fill="FFFFFF"/>
            <w:tcMar>
              <w:top w:w="50" w:type="dxa"/>
              <w:left w:w="100" w:type="dxa"/>
              <w:bottom w:w="50" w:type="dxa"/>
              <w:right w:w="100" w:type="dxa"/>
            </w:tcMar>
          </w:tcPr>
          <w:p w14:paraId="320E8935" w14:textId="77777777" w:rsidR="008A58F9" w:rsidRDefault="00000000">
            <w:pPr>
              <w:spacing w:before="40" w:after="80"/>
            </w:pPr>
            <w:r>
              <w:rPr>
                <w:rFonts w:ascii="Calibri" w:hAnsi="Calibri"/>
                <w:color w:val="222222"/>
                <w:sz w:val="19"/>
              </w:rPr>
              <w:t xml:space="preserve">   3.3. Metodología de Trabajo Implementada (Scrum + Ingeniería de Software)</w:t>
            </w:r>
          </w:p>
        </w:tc>
        <w:tc>
          <w:tcPr>
            <w:tcW w:w="1728" w:type="dxa"/>
            <w:shd w:val="clear" w:color="auto" w:fill="FFFFFF"/>
            <w:tcMar>
              <w:top w:w="50" w:type="dxa"/>
              <w:left w:w="100" w:type="dxa"/>
              <w:bottom w:w="50" w:type="dxa"/>
              <w:right w:w="100" w:type="dxa"/>
            </w:tcMar>
          </w:tcPr>
          <w:p w14:paraId="72B28E38" w14:textId="77777777" w:rsidR="008A58F9" w:rsidRDefault="00000000">
            <w:pPr>
              <w:spacing w:before="40" w:after="80"/>
            </w:pPr>
            <w:r>
              <w:rPr>
                <w:rFonts w:ascii="Calibri" w:hAnsi="Calibri"/>
                <w:color w:val="0A2540"/>
                <w:sz w:val="19"/>
              </w:rPr>
              <w:t>Pág. 5</w:t>
            </w:r>
          </w:p>
        </w:tc>
      </w:tr>
      <w:tr w:rsidR="008A58F9" w14:paraId="33A6FBF5" w14:textId="77777777">
        <w:trPr>
          <w:jc w:val="center"/>
        </w:trPr>
        <w:tc>
          <w:tcPr>
            <w:tcW w:w="8352" w:type="dxa"/>
            <w:shd w:val="clear" w:color="auto" w:fill="F9FAFC"/>
            <w:tcMar>
              <w:top w:w="50" w:type="dxa"/>
              <w:left w:w="100" w:type="dxa"/>
              <w:bottom w:w="50" w:type="dxa"/>
              <w:right w:w="100" w:type="dxa"/>
            </w:tcMar>
          </w:tcPr>
          <w:p w14:paraId="6D711086" w14:textId="77777777" w:rsidR="008A58F9" w:rsidRDefault="00000000">
            <w:pPr>
              <w:spacing w:before="40" w:after="80"/>
            </w:pPr>
            <w:r>
              <w:rPr>
                <w:rFonts w:ascii="Calibri" w:hAnsi="Calibri"/>
                <w:color w:val="222222"/>
                <w:sz w:val="19"/>
              </w:rPr>
              <w:t xml:space="preserve">   3.4. Desarrollo Técnico, Etapas, Facilitadores, Dificultades y Ajustes</w:t>
            </w:r>
          </w:p>
        </w:tc>
        <w:tc>
          <w:tcPr>
            <w:tcW w:w="1728" w:type="dxa"/>
            <w:shd w:val="clear" w:color="auto" w:fill="F9FAFC"/>
            <w:tcMar>
              <w:top w:w="50" w:type="dxa"/>
              <w:left w:w="100" w:type="dxa"/>
              <w:bottom w:w="50" w:type="dxa"/>
              <w:right w:w="100" w:type="dxa"/>
            </w:tcMar>
          </w:tcPr>
          <w:p w14:paraId="2593D6DF" w14:textId="77777777" w:rsidR="008A58F9" w:rsidRDefault="00000000">
            <w:pPr>
              <w:spacing w:before="40" w:after="80"/>
            </w:pPr>
            <w:r>
              <w:rPr>
                <w:rFonts w:ascii="Calibri" w:hAnsi="Calibri"/>
                <w:color w:val="0A2540"/>
                <w:sz w:val="19"/>
              </w:rPr>
              <w:t>Pág. 5</w:t>
            </w:r>
          </w:p>
        </w:tc>
      </w:tr>
      <w:tr w:rsidR="008A58F9" w14:paraId="34EBC734" w14:textId="77777777">
        <w:trPr>
          <w:jc w:val="center"/>
        </w:trPr>
        <w:tc>
          <w:tcPr>
            <w:tcW w:w="8352" w:type="dxa"/>
            <w:shd w:val="clear" w:color="auto" w:fill="FFFFFF"/>
            <w:tcMar>
              <w:top w:w="50" w:type="dxa"/>
              <w:left w:w="100" w:type="dxa"/>
              <w:bottom w:w="50" w:type="dxa"/>
              <w:right w:w="100" w:type="dxa"/>
            </w:tcMar>
          </w:tcPr>
          <w:p w14:paraId="281CC2C4" w14:textId="77777777" w:rsidR="008A58F9" w:rsidRDefault="00000000">
            <w:pPr>
              <w:spacing w:before="40" w:after="80"/>
            </w:pPr>
            <w:r>
              <w:rPr>
                <w:rFonts w:ascii="Calibri" w:hAnsi="Calibri"/>
                <w:color w:val="222222"/>
                <w:sz w:val="19"/>
              </w:rPr>
              <w:t xml:space="preserve">   3.5. Evidencias de Cumplimiento e Indicadores de Calidad Disciplinar (TRL 5)</w:t>
            </w:r>
          </w:p>
        </w:tc>
        <w:tc>
          <w:tcPr>
            <w:tcW w:w="1728" w:type="dxa"/>
            <w:shd w:val="clear" w:color="auto" w:fill="FFFFFF"/>
            <w:tcMar>
              <w:top w:w="50" w:type="dxa"/>
              <w:left w:w="100" w:type="dxa"/>
              <w:bottom w:w="50" w:type="dxa"/>
              <w:right w:w="100" w:type="dxa"/>
            </w:tcMar>
          </w:tcPr>
          <w:p w14:paraId="7268AE18" w14:textId="77777777" w:rsidR="008A58F9" w:rsidRDefault="00000000">
            <w:pPr>
              <w:spacing w:before="40" w:after="80"/>
            </w:pPr>
            <w:r>
              <w:rPr>
                <w:rFonts w:ascii="Calibri" w:hAnsi="Calibri"/>
                <w:color w:val="0A2540"/>
                <w:sz w:val="19"/>
              </w:rPr>
              <w:t>Pág. 6</w:t>
            </w:r>
          </w:p>
        </w:tc>
      </w:tr>
      <w:tr w:rsidR="008A58F9" w14:paraId="61406153" w14:textId="77777777">
        <w:trPr>
          <w:jc w:val="center"/>
        </w:trPr>
        <w:tc>
          <w:tcPr>
            <w:tcW w:w="8352" w:type="dxa"/>
            <w:shd w:val="clear" w:color="auto" w:fill="F9FAFC"/>
            <w:tcMar>
              <w:top w:w="50" w:type="dxa"/>
              <w:left w:w="100" w:type="dxa"/>
              <w:bottom w:w="50" w:type="dxa"/>
              <w:right w:w="100" w:type="dxa"/>
            </w:tcMar>
          </w:tcPr>
          <w:p w14:paraId="5445F2BA" w14:textId="77777777" w:rsidR="008A58F9" w:rsidRDefault="00000000">
            <w:pPr>
              <w:spacing w:before="40" w:after="80"/>
            </w:pPr>
            <w:r>
              <w:rPr>
                <w:rFonts w:ascii="Calibri" w:hAnsi="Calibri"/>
                <w:color w:val="222222"/>
                <w:sz w:val="19"/>
              </w:rPr>
              <w:t xml:space="preserve">   3.6. Intereses y Proyecciones Profesionales del Equipo</w:t>
            </w:r>
          </w:p>
        </w:tc>
        <w:tc>
          <w:tcPr>
            <w:tcW w:w="1728" w:type="dxa"/>
            <w:shd w:val="clear" w:color="auto" w:fill="F9FAFC"/>
            <w:tcMar>
              <w:top w:w="50" w:type="dxa"/>
              <w:left w:w="100" w:type="dxa"/>
              <w:bottom w:w="50" w:type="dxa"/>
              <w:right w:w="100" w:type="dxa"/>
            </w:tcMar>
          </w:tcPr>
          <w:p w14:paraId="1A7DA56F" w14:textId="77777777" w:rsidR="008A58F9" w:rsidRDefault="00000000">
            <w:pPr>
              <w:spacing w:before="40" w:after="80"/>
            </w:pPr>
            <w:r>
              <w:rPr>
                <w:rFonts w:ascii="Calibri" w:hAnsi="Calibri"/>
                <w:color w:val="0A2540"/>
                <w:sz w:val="19"/>
              </w:rPr>
              <w:t>Pág. 7</w:t>
            </w:r>
          </w:p>
        </w:tc>
      </w:tr>
      <w:tr w:rsidR="008A58F9" w14:paraId="7A3CAD74" w14:textId="77777777">
        <w:trPr>
          <w:jc w:val="center"/>
        </w:trPr>
        <w:tc>
          <w:tcPr>
            <w:tcW w:w="8352" w:type="dxa"/>
            <w:shd w:val="clear" w:color="auto" w:fill="FFFFFF"/>
            <w:tcMar>
              <w:top w:w="50" w:type="dxa"/>
              <w:left w:w="100" w:type="dxa"/>
              <w:bottom w:w="50" w:type="dxa"/>
              <w:right w:w="100" w:type="dxa"/>
            </w:tcMar>
          </w:tcPr>
          <w:p w14:paraId="7DE28A5C" w14:textId="77777777" w:rsidR="008A58F9" w:rsidRDefault="00000000">
            <w:pPr>
              <w:spacing w:before="40" w:after="80"/>
            </w:pPr>
            <w:r>
              <w:rPr>
                <w:rFonts w:ascii="Calibri" w:hAnsi="Calibri"/>
                <w:b/>
                <w:color w:val="0A2540"/>
                <w:sz w:val="19"/>
              </w:rPr>
              <w:t>4. Individual Conclusions (Mandatory in English)</w:t>
            </w:r>
          </w:p>
        </w:tc>
        <w:tc>
          <w:tcPr>
            <w:tcW w:w="1728" w:type="dxa"/>
            <w:shd w:val="clear" w:color="auto" w:fill="FFFFFF"/>
            <w:tcMar>
              <w:top w:w="50" w:type="dxa"/>
              <w:left w:w="100" w:type="dxa"/>
              <w:bottom w:w="50" w:type="dxa"/>
              <w:right w:w="100" w:type="dxa"/>
            </w:tcMar>
          </w:tcPr>
          <w:p w14:paraId="76E2EA1F" w14:textId="77777777" w:rsidR="008A58F9" w:rsidRDefault="00000000">
            <w:pPr>
              <w:spacing w:before="40" w:after="80"/>
            </w:pPr>
            <w:r>
              <w:rPr>
                <w:rFonts w:ascii="Calibri" w:hAnsi="Calibri"/>
                <w:b/>
                <w:color w:val="0A2540"/>
                <w:sz w:val="19"/>
              </w:rPr>
              <w:t>Pág. 8</w:t>
            </w:r>
          </w:p>
        </w:tc>
      </w:tr>
      <w:tr w:rsidR="008A58F9" w14:paraId="2D68D2E9" w14:textId="77777777">
        <w:trPr>
          <w:jc w:val="center"/>
        </w:trPr>
        <w:tc>
          <w:tcPr>
            <w:tcW w:w="8352" w:type="dxa"/>
            <w:shd w:val="clear" w:color="auto" w:fill="F9FAFC"/>
            <w:tcMar>
              <w:top w:w="50" w:type="dxa"/>
              <w:left w:w="100" w:type="dxa"/>
              <w:bottom w:w="50" w:type="dxa"/>
              <w:right w:w="100" w:type="dxa"/>
            </w:tcMar>
          </w:tcPr>
          <w:p w14:paraId="04D747A3" w14:textId="77777777" w:rsidR="008A58F9" w:rsidRDefault="00000000">
            <w:pPr>
              <w:spacing w:before="40" w:after="80"/>
            </w:pPr>
            <w:r>
              <w:rPr>
                <w:rFonts w:ascii="Calibri" w:hAnsi="Calibri"/>
                <w:b/>
                <w:color w:val="0A2540"/>
                <w:sz w:val="19"/>
              </w:rPr>
              <w:t>5. Individual Reflections (Mandatory in English)</w:t>
            </w:r>
          </w:p>
        </w:tc>
        <w:tc>
          <w:tcPr>
            <w:tcW w:w="1728" w:type="dxa"/>
            <w:shd w:val="clear" w:color="auto" w:fill="F9FAFC"/>
            <w:tcMar>
              <w:top w:w="50" w:type="dxa"/>
              <w:left w:w="100" w:type="dxa"/>
              <w:bottom w:w="50" w:type="dxa"/>
              <w:right w:w="100" w:type="dxa"/>
            </w:tcMar>
          </w:tcPr>
          <w:p w14:paraId="51E3DB81" w14:textId="77777777" w:rsidR="008A58F9" w:rsidRDefault="00000000">
            <w:pPr>
              <w:spacing w:before="40" w:after="80"/>
            </w:pPr>
            <w:r>
              <w:rPr>
                <w:rFonts w:ascii="Calibri" w:hAnsi="Calibri"/>
                <w:b/>
                <w:color w:val="0A2540"/>
                <w:sz w:val="19"/>
              </w:rPr>
              <w:t>Pág. 9</w:t>
            </w:r>
          </w:p>
        </w:tc>
      </w:tr>
      <w:tr w:rsidR="008A58F9" w14:paraId="7E26397F" w14:textId="77777777">
        <w:trPr>
          <w:jc w:val="center"/>
        </w:trPr>
        <w:tc>
          <w:tcPr>
            <w:tcW w:w="8352" w:type="dxa"/>
            <w:shd w:val="clear" w:color="auto" w:fill="FFFFFF"/>
            <w:tcMar>
              <w:top w:w="50" w:type="dxa"/>
              <w:left w:w="100" w:type="dxa"/>
              <w:bottom w:w="50" w:type="dxa"/>
              <w:right w:w="100" w:type="dxa"/>
            </w:tcMar>
          </w:tcPr>
          <w:p w14:paraId="296FEF77" w14:textId="77777777" w:rsidR="008A58F9" w:rsidRDefault="00000000">
            <w:pPr>
              <w:spacing w:before="40" w:after="80"/>
            </w:pPr>
            <w:r>
              <w:rPr>
                <w:rFonts w:ascii="Calibri" w:hAnsi="Calibri"/>
                <w:b/>
                <w:color w:val="0A2540"/>
                <w:sz w:val="19"/>
              </w:rPr>
              <w:t>6. Guion Ejecutivo de Presentación (20 Minutos – Simulación Gerencia de Proyecto)</w:t>
            </w:r>
          </w:p>
        </w:tc>
        <w:tc>
          <w:tcPr>
            <w:tcW w:w="1728" w:type="dxa"/>
            <w:shd w:val="clear" w:color="auto" w:fill="FFFFFF"/>
            <w:tcMar>
              <w:top w:w="50" w:type="dxa"/>
              <w:left w:w="100" w:type="dxa"/>
              <w:bottom w:w="50" w:type="dxa"/>
              <w:right w:w="100" w:type="dxa"/>
            </w:tcMar>
          </w:tcPr>
          <w:p w14:paraId="46427242" w14:textId="77777777" w:rsidR="008A58F9" w:rsidRDefault="00000000">
            <w:pPr>
              <w:spacing w:before="40" w:after="80"/>
            </w:pPr>
            <w:r>
              <w:rPr>
                <w:rFonts w:ascii="Calibri" w:hAnsi="Calibri"/>
                <w:b/>
                <w:color w:val="0A2540"/>
                <w:sz w:val="19"/>
              </w:rPr>
              <w:t>Pág. 10</w:t>
            </w:r>
          </w:p>
        </w:tc>
      </w:tr>
    </w:tbl>
    <w:p w14:paraId="1B78B014" w14:textId="77777777" w:rsidR="008A58F9" w:rsidRDefault="00000000">
      <w:pPr>
        <w:spacing w:before="240" w:after="120"/>
      </w:pPr>
      <w:r>
        <w:rPr>
          <w:rFonts w:ascii="Calibri" w:hAnsi="Calibri"/>
          <w:b/>
          <w:color w:val="0A2540"/>
          <w:sz w:val="28"/>
        </w:rPr>
        <w:t>1. Abstract (Español / English)</w:t>
      </w:r>
    </w:p>
    <w:p w14:paraId="0007BB52" w14:textId="77777777" w:rsidR="008A58F9" w:rsidRDefault="00000000">
      <w:pPr>
        <w:spacing w:before="40" w:after="120" w:line="283" w:lineRule="auto"/>
        <w:jc w:val="both"/>
      </w:pPr>
      <w:r>
        <w:rPr>
          <w:rFonts w:ascii="Calibri" w:hAnsi="Calibri"/>
          <w:b/>
          <w:color w:val="0A2540"/>
          <w:sz w:val="20"/>
        </w:rPr>
        <w:t xml:space="preserve">Resumen (Español): </w:t>
      </w:r>
      <w:r>
        <w:rPr>
          <w:rFonts w:ascii="Calibri" w:hAnsi="Calibri"/>
          <w:color w:val="222222"/>
          <w:sz w:val="20"/>
        </w:rPr>
        <w:t>El presente informe técnico final expone el diseño, desarrollo, integración y validación de WeManager 2.0, una plataforma web de Gestión de Órdenes (OMS) e inventario multialmacén con control transaccional de stock desarrollada para el operador logístico chileno WeStorage (centros de distribución en Enea y San Bernardo, Región Metropolitana). La plataforma legacy presentaba cuellos de botella críticos, con tiempos de carga de hasta 60 segundos en el módulo de Órdenes Web por falta de paginación en servidor, inconsistencia visual entre vistas y riesgos de sobreventa (overselling) ante picos concurrentes de demanda en marketplaces (Mercado Libre, Shopify y Multivende). Para resolver esta problemática, se implementó una solución basada en Arquitectura Hexagonal (Puertos y Adaptadores) utilizando Golang (Go) en el núcleo backend, PostgreSQL con aislamiento transaccional ACID y soporte JSONB en la capa de persistencia, y React en el cliente web bajo un sistema de diseño unificado. El proyecto se ejecutó mediante la metodología ágil Scrum en 4 Sprints de dos semanas, logrando evolucionar la madurez tecnológica desde un concepto validado (TRL 3) hasta su validación funcional en un entorno relevante de staging (TRL 5), reduciendo los tiempos de respuesta de consultas de órdenes desde 1 minuto a menos de 120 milisegundos y garantizando cero sobreventa mediante reservas atómicas de stock.</w:t>
      </w:r>
    </w:p>
    <w:p w14:paraId="43A9FA47" w14:textId="77777777" w:rsidR="008A58F9" w:rsidRDefault="00000000">
      <w:pPr>
        <w:spacing w:before="40" w:after="120" w:line="283" w:lineRule="auto"/>
        <w:jc w:val="both"/>
      </w:pPr>
      <w:r>
        <w:rPr>
          <w:rFonts w:ascii="Calibri" w:hAnsi="Calibri"/>
          <w:b/>
          <w:color w:val="0A2540"/>
          <w:sz w:val="20"/>
        </w:rPr>
        <w:t xml:space="preserve">Abstract (English): </w:t>
      </w:r>
      <w:r>
        <w:rPr>
          <w:rFonts w:ascii="Calibri" w:hAnsi="Calibri"/>
          <w:i/>
          <w:color w:val="222222"/>
          <w:sz w:val="20"/>
        </w:rPr>
        <w:t xml:space="preserve">This final technical report presents the design, development, integration, and validation of WeManager 2.0, a transactional multi-warehouse Order Management System (OMS) and inventory web platform developed for the Chilean logistics operator WeStorage (operating distribution centers in Enea and San Bernardo, Santiago Metropolitan Region). The legacy platform suffered from severe performance bottlenecks, including response times of up to 60 seconds in the Web Orders module due to unpaginated queries, fragmented UI design across views, and overselling risks during high-concurrency demand spikes across external e-commerce channels (Mercado Libre, Shopify, and Multivende). To overcome </w:t>
      </w:r>
      <w:r>
        <w:rPr>
          <w:rFonts w:ascii="Calibri" w:hAnsi="Calibri"/>
          <w:i/>
          <w:color w:val="222222"/>
          <w:sz w:val="20"/>
        </w:rPr>
        <w:lastRenderedPageBreak/>
        <w:t>these challenges, a decoupled solution was engineered using Hexagonal Architecture (Ports and Adapters) with Golang (Go) powering the backend core, PostgreSQL providing ACID transactional isolation and JSONB persistence, and React delivering a standardized reactive frontend. Managed under the Scrum framework across four two-week Sprints, the project successfully advanced from an analytical proof of concept (TRL 3) to validation in a relevant staging environment (TRL 5), reducing order query latency from 1 minute to under 120 milliseconds while ensuring zero overselling through atomic stock reservation locks.</w:t>
      </w:r>
    </w:p>
    <w:p w14:paraId="6AF34631" w14:textId="77777777" w:rsidR="008A58F9" w:rsidRDefault="00000000">
      <w:r>
        <w:br w:type="page"/>
      </w:r>
    </w:p>
    <w:p w14:paraId="11D8A975" w14:textId="77777777" w:rsidR="008A58F9" w:rsidRDefault="00000000">
      <w:pPr>
        <w:spacing w:before="240" w:after="120"/>
      </w:pPr>
      <w:r>
        <w:rPr>
          <w:rFonts w:ascii="Calibri" w:hAnsi="Calibri"/>
          <w:b/>
          <w:color w:val="0A2540"/>
          <w:sz w:val="28"/>
        </w:rPr>
        <w:lastRenderedPageBreak/>
        <w:t>2. Informe Final Proyecto APT – Ficha General (Guía 3)</w:t>
      </w:r>
    </w:p>
    <w:p w14:paraId="3FE9B775" w14:textId="77777777" w:rsidR="008A58F9" w:rsidRDefault="00000000">
      <w:pPr>
        <w:spacing w:before="40" w:after="120" w:line="283" w:lineRule="auto"/>
        <w:jc w:val="both"/>
      </w:pPr>
      <w:r>
        <w:rPr>
          <w:rFonts w:ascii="Calibri" w:hAnsi="Calibri"/>
          <w:color w:val="222222"/>
          <w:sz w:val="20"/>
        </w:rPr>
        <w:t>A continuación, se describen los aspectos fundamentales del Proyecto APT WeManager 2.0, fundamentando las decisiones técnicas y metodológicas adoptadas a lo largo del proceso y dando cuenta de sus resultados finales:</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2664"/>
        <w:gridCol w:w="7416"/>
      </w:tblGrid>
      <w:tr w:rsidR="008A58F9" w14:paraId="6BD07554" w14:textId="77777777">
        <w:trPr>
          <w:jc w:val="center"/>
        </w:trPr>
        <w:tc>
          <w:tcPr>
            <w:tcW w:w="2664" w:type="dxa"/>
            <w:shd w:val="clear" w:color="auto" w:fill="0A2540"/>
            <w:tcMar>
              <w:top w:w="90" w:type="dxa"/>
              <w:left w:w="120" w:type="dxa"/>
              <w:bottom w:w="90" w:type="dxa"/>
              <w:right w:w="120" w:type="dxa"/>
            </w:tcMar>
          </w:tcPr>
          <w:p w14:paraId="042FE810" w14:textId="77777777" w:rsidR="008A58F9" w:rsidRDefault="00000000">
            <w:pPr>
              <w:spacing w:before="40" w:after="80"/>
            </w:pPr>
            <w:r>
              <w:rPr>
                <w:rFonts w:ascii="Calibri" w:hAnsi="Calibri"/>
                <w:b/>
                <w:color w:val="FFFFFF"/>
                <w:sz w:val="19"/>
              </w:rPr>
              <w:t>Nombre del proyecto</w:t>
            </w:r>
          </w:p>
        </w:tc>
        <w:tc>
          <w:tcPr>
            <w:tcW w:w="7416" w:type="dxa"/>
            <w:shd w:val="clear" w:color="auto" w:fill="FFFFFF"/>
            <w:tcMar>
              <w:top w:w="90" w:type="dxa"/>
              <w:left w:w="140" w:type="dxa"/>
              <w:bottom w:w="90" w:type="dxa"/>
              <w:right w:w="140" w:type="dxa"/>
            </w:tcMar>
          </w:tcPr>
          <w:p w14:paraId="3CE65826" w14:textId="77777777" w:rsidR="008A58F9" w:rsidRDefault="00000000">
            <w:pPr>
              <w:spacing w:before="40" w:after="80"/>
            </w:pPr>
            <w:r>
              <w:rPr>
                <w:rFonts w:ascii="Calibri" w:hAnsi="Calibri"/>
                <w:b/>
                <w:color w:val="222222"/>
                <w:sz w:val="19"/>
              </w:rPr>
              <w:t>WeManager 2.0: Rediseño e Integración Transaccional del Sistema OMS (Order Management System) e Inventario Multialmacén con Control de Concurrencia para WeStorage.</w:t>
            </w:r>
          </w:p>
        </w:tc>
      </w:tr>
      <w:tr w:rsidR="008A58F9" w14:paraId="2C3965D5" w14:textId="77777777">
        <w:trPr>
          <w:jc w:val="center"/>
        </w:trPr>
        <w:tc>
          <w:tcPr>
            <w:tcW w:w="2664" w:type="dxa"/>
            <w:shd w:val="clear" w:color="auto" w:fill="0A2540"/>
            <w:tcMar>
              <w:top w:w="90" w:type="dxa"/>
              <w:left w:w="120" w:type="dxa"/>
              <w:bottom w:w="90" w:type="dxa"/>
              <w:right w:w="120" w:type="dxa"/>
            </w:tcMar>
          </w:tcPr>
          <w:p w14:paraId="37321B51" w14:textId="77777777" w:rsidR="008A58F9" w:rsidRDefault="00000000">
            <w:pPr>
              <w:spacing w:before="40" w:after="80"/>
            </w:pPr>
            <w:r>
              <w:rPr>
                <w:rFonts w:ascii="Calibri" w:hAnsi="Calibri"/>
                <w:b/>
                <w:color w:val="FFFFFF"/>
                <w:sz w:val="19"/>
              </w:rPr>
              <w:t>Área(s) de desempeño(s)</w:t>
            </w:r>
          </w:p>
        </w:tc>
        <w:tc>
          <w:tcPr>
            <w:tcW w:w="7416" w:type="dxa"/>
            <w:shd w:val="clear" w:color="auto" w:fill="F9FAFC"/>
            <w:tcMar>
              <w:top w:w="90" w:type="dxa"/>
              <w:left w:w="140" w:type="dxa"/>
              <w:bottom w:w="90" w:type="dxa"/>
              <w:right w:w="140" w:type="dxa"/>
            </w:tcMar>
          </w:tcPr>
          <w:p w14:paraId="184EB963" w14:textId="77777777" w:rsidR="008A58F9" w:rsidRDefault="00000000">
            <w:pPr>
              <w:spacing w:before="40" w:after="80"/>
            </w:pPr>
            <w:r>
              <w:rPr>
                <w:rFonts w:ascii="Calibri" w:hAnsi="Calibri"/>
                <w:b/>
                <w:color w:val="222222"/>
                <w:sz w:val="19"/>
              </w:rPr>
              <w:t xml:space="preserve">• Desarrollo de Software y Arquitectura de Sistemas Web Empresariales </w:t>
            </w:r>
            <w:r>
              <w:rPr>
                <w:rFonts w:ascii="Calibri" w:hAnsi="Calibri"/>
                <w:color w:val="222222"/>
                <w:sz w:val="19"/>
              </w:rPr>
              <w:t>(Diseño e implementación de Backend en Golang bajo Arquitectura Hexagonal y Frontend reactivo en React).</w:t>
            </w:r>
          </w:p>
          <w:p w14:paraId="1F2ABEF8" w14:textId="77777777" w:rsidR="008A58F9" w:rsidRDefault="00000000">
            <w:pPr>
              <w:spacing w:before="40" w:after="80"/>
            </w:pPr>
            <w:r>
              <w:rPr>
                <w:rFonts w:ascii="Calibri" w:hAnsi="Calibri"/>
                <w:b/>
                <w:color w:val="222222"/>
                <w:sz w:val="19"/>
              </w:rPr>
              <w:t xml:space="preserve">• Diseño, Modelado y Administración de Bases de Datos Transaccionales </w:t>
            </w:r>
            <w:r>
              <w:rPr>
                <w:rFonts w:ascii="Calibri" w:hAnsi="Calibri"/>
                <w:color w:val="222222"/>
                <w:sz w:val="19"/>
              </w:rPr>
              <w:t>(Modelado relacional normalizado, soporte semiestructurado JSONB, indexación compuesta y control de concurrencia ACID en PostgreSQL).</w:t>
            </w:r>
          </w:p>
          <w:p w14:paraId="45ECE5D1" w14:textId="77777777" w:rsidR="008A58F9" w:rsidRDefault="00000000">
            <w:pPr>
              <w:spacing w:before="40" w:after="80"/>
            </w:pPr>
            <w:r>
              <w:rPr>
                <w:rFonts w:ascii="Calibri" w:hAnsi="Calibri"/>
                <w:b/>
                <w:color w:val="222222"/>
                <w:sz w:val="19"/>
              </w:rPr>
              <w:t xml:space="preserve">• Gestión de Proyectos Informáticos y Aseguramiento de Calidad de Software (QA) </w:t>
            </w:r>
            <w:r>
              <w:rPr>
                <w:rFonts w:ascii="Calibri" w:hAnsi="Calibri"/>
                <w:color w:val="222222"/>
                <w:sz w:val="19"/>
              </w:rPr>
              <w:t>(Dirección ágil bajo Scrum en Atlassian Jira, integración continua en Git y pruebas unitarias/concurrencia hasta nivel TRL 5).</w:t>
            </w:r>
          </w:p>
        </w:tc>
      </w:tr>
      <w:tr w:rsidR="008A58F9" w14:paraId="581179D5" w14:textId="77777777">
        <w:trPr>
          <w:jc w:val="center"/>
        </w:trPr>
        <w:tc>
          <w:tcPr>
            <w:tcW w:w="2664" w:type="dxa"/>
            <w:shd w:val="clear" w:color="auto" w:fill="0A2540"/>
            <w:tcMar>
              <w:top w:w="90" w:type="dxa"/>
              <w:left w:w="120" w:type="dxa"/>
              <w:bottom w:w="90" w:type="dxa"/>
              <w:right w:w="120" w:type="dxa"/>
            </w:tcMar>
          </w:tcPr>
          <w:p w14:paraId="31046D3A" w14:textId="77777777" w:rsidR="008A58F9" w:rsidRDefault="00000000">
            <w:pPr>
              <w:spacing w:before="40" w:after="80"/>
            </w:pPr>
            <w:r>
              <w:rPr>
                <w:rFonts w:ascii="Calibri" w:hAnsi="Calibri"/>
                <w:b/>
                <w:color w:val="FFFFFF"/>
                <w:sz w:val="19"/>
              </w:rPr>
              <w:t>Competencias</w:t>
            </w:r>
            <w:r>
              <w:rPr>
                <w:rFonts w:ascii="Calibri" w:hAnsi="Calibri"/>
                <w:b/>
                <w:color w:val="FFFFFF"/>
                <w:sz w:val="19"/>
              </w:rPr>
              <w:br/>
              <w:t>(Perfil de Egreso evidenciadas)</w:t>
            </w:r>
          </w:p>
        </w:tc>
        <w:tc>
          <w:tcPr>
            <w:tcW w:w="7416" w:type="dxa"/>
            <w:shd w:val="clear" w:color="auto" w:fill="FFFFFF"/>
            <w:tcMar>
              <w:top w:w="90" w:type="dxa"/>
              <w:left w:w="140" w:type="dxa"/>
              <w:bottom w:w="90" w:type="dxa"/>
              <w:right w:w="140" w:type="dxa"/>
            </w:tcMar>
          </w:tcPr>
          <w:p w14:paraId="11DF238A" w14:textId="77777777" w:rsidR="008A58F9" w:rsidRDefault="00000000">
            <w:pPr>
              <w:spacing w:before="40" w:after="80"/>
            </w:pPr>
            <w:r>
              <w:rPr>
                <w:rFonts w:ascii="Calibri" w:hAnsi="Calibri"/>
                <w:b/>
                <w:color w:val="0A2540"/>
                <w:sz w:val="19"/>
              </w:rPr>
              <w:t>Competencias Técnicas Disciplinares:</w:t>
            </w:r>
          </w:p>
          <w:p w14:paraId="386313F7" w14:textId="77777777" w:rsidR="008A58F9" w:rsidRDefault="00000000">
            <w:pPr>
              <w:spacing w:before="40" w:after="80"/>
            </w:pPr>
            <w:r>
              <w:rPr>
                <w:rFonts w:ascii="Calibri" w:hAnsi="Calibri"/>
                <w:b/>
                <w:color w:val="222222"/>
                <w:sz w:val="19"/>
              </w:rPr>
              <w:t xml:space="preserve">1. Gestionar proyectos informáticos, </w:t>
            </w:r>
            <w:r>
              <w:rPr>
                <w:rFonts w:ascii="Calibri" w:hAnsi="Calibri"/>
                <w:color w:val="222222"/>
                <w:sz w:val="19"/>
              </w:rPr>
              <w:t>ofreciendo alternativas para la toma de decisiones de acuerdo a los requerimientos de la organización (evidenciado en la planificación en Jira, gestión de riesgos y pivote arquitectónico hacia Golang).</w:t>
            </w:r>
          </w:p>
          <w:p w14:paraId="4C01B25D" w14:textId="77777777" w:rsidR="008A58F9" w:rsidRDefault="00000000">
            <w:pPr>
              <w:spacing w:before="40" w:after="80"/>
            </w:pPr>
            <w:r>
              <w:rPr>
                <w:rFonts w:ascii="Calibri" w:hAnsi="Calibri"/>
                <w:b/>
                <w:color w:val="222222"/>
                <w:sz w:val="19"/>
              </w:rPr>
              <w:t xml:space="preserve">2. Construir modelos de datos </w:t>
            </w:r>
            <w:r>
              <w:rPr>
                <w:rFonts w:ascii="Calibri" w:hAnsi="Calibri"/>
                <w:color w:val="222222"/>
                <w:sz w:val="19"/>
              </w:rPr>
              <w:t>para soportar los requerimientos de la organización de acuerdo a un diseño definido y escalable en el tiempo (evidenciado en el esquema PostgreSQL multialmacén que separa stock físico, reservado y disponible).</w:t>
            </w:r>
          </w:p>
          <w:p w14:paraId="78246622" w14:textId="77777777" w:rsidR="008A58F9" w:rsidRDefault="00000000">
            <w:pPr>
              <w:spacing w:before="40" w:after="80"/>
            </w:pPr>
            <w:r>
              <w:rPr>
                <w:rFonts w:ascii="Calibri" w:hAnsi="Calibri"/>
                <w:b/>
                <w:color w:val="222222"/>
                <w:sz w:val="19"/>
              </w:rPr>
              <w:t xml:space="preserve">3. Desarrollar una solución de software </w:t>
            </w:r>
            <w:r>
              <w:rPr>
                <w:rFonts w:ascii="Calibri" w:hAnsi="Calibri"/>
                <w:color w:val="222222"/>
                <w:sz w:val="19"/>
              </w:rPr>
              <w:t>utilizando técnicas que permitan sistematizar el proceso de desarrollo y mantenimiento, asegurando el logro de los objetivos (evidenciado en la Arquitectura Hexagonal en Go, API REST paginada y cliente React estandarizado).</w:t>
            </w:r>
          </w:p>
          <w:p w14:paraId="276F2A14" w14:textId="77777777" w:rsidR="008A58F9" w:rsidRDefault="00000000">
            <w:pPr>
              <w:spacing w:before="40" w:after="80"/>
            </w:pPr>
            <w:r>
              <w:rPr>
                <w:rFonts w:ascii="Calibri" w:hAnsi="Calibri"/>
                <w:b/>
                <w:color w:val="222222"/>
                <w:sz w:val="19"/>
              </w:rPr>
              <w:t xml:space="preserve">4. Realizar pruebas de certificación </w:t>
            </w:r>
            <w:r>
              <w:rPr>
                <w:rFonts w:ascii="Calibri" w:hAnsi="Calibri"/>
                <w:color w:val="222222"/>
                <w:sz w:val="19"/>
              </w:rPr>
              <w:t>tanto de los productos como de los procesos utilizando buenas prácticas definidas por la industria (evidenciado en la suite de pruebas unitarias desacopladas en Go y pruebas de concurrencia en entorno staging TRL 5).</w:t>
            </w:r>
          </w:p>
          <w:p w14:paraId="6EAE0154" w14:textId="77777777" w:rsidR="008A58F9" w:rsidRDefault="00000000">
            <w:pPr>
              <w:spacing w:before="40" w:after="80"/>
            </w:pPr>
            <w:r>
              <w:rPr>
                <w:rFonts w:ascii="Calibri" w:hAnsi="Calibri"/>
                <w:b/>
                <w:color w:val="0A2540"/>
                <w:sz w:val="19"/>
              </w:rPr>
              <w:t>Competencias de Empleabilidad (Sello Duoc UC):</w:t>
            </w:r>
          </w:p>
          <w:p w14:paraId="2475D8F8" w14:textId="77777777" w:rsidR="008A58F9" w:rsidRDefault="00000000">
            <w:pPr>
              <w:spacing w:before="40" w:after="80"/>
            </w:pPr>
            <w:r>
              <w:rPr>
                <w:rFonts w:ascii="Calibri" w:hAnsi="Calibri"/>
                <w:b/>
                <w:color w:val="222222"/>
                <w:sz w:val="19"/>
              </w:rPr>
              <w:t xml:space="preserve">• Trabajo en Equipo y Comunicación Efectiva: </w:t>
            </w:r>
            <w:r>
              <w:rPr>
                <w:rFonts w:ascii="Calibri" w:hAnsi="Calibri"/>
                <w:color w:val="222222"/>
                <w:sz w:val="19"/>
              </w:rPr>
              <w:t>Coordinación continua en ceremonias Scrum e interlocución ejecutiva con el Product Owner de WeStorage.</w:t>
            </w:r>
            <w:r>
              <w:rPr>
                <w:rFonts w:ascii="Calibri" w:hAnsi="Calibri"/>
                <w:color w:val="222222"/>
                <w:sz w:val="19"/>
              </w:rPr>
              <w:br/>
            </w:r>
            <w:r>
              <w:rPr>
                <w:rFonts w:ascii="Calibri" w:hAnsi="Calibri"/>
                <w:b/>
                <w:color w:val="222222"/>
                <w:sz w:val="19"/>
              </w:rPr>
              <w:t xml:space="preserve">• Resolución de Problemas: </w:t>
            </w:r>
            <w:r>
              <w:rPr>
                <w:rFonts w:ascii="Calibri" w:hAnsi="Calibri"/>
                <w:color w:val="222222"/>
                <w:sz w:val="19"/>
              </w:rPr>
              <w:t>Mitigación empírica del cuello de botella de 60 segundos en órdenes web y erradicación de la sobreventa.</w:t>
            </w:r>
          </w:p>
        </w:tc>
      </w:tr>
    </w:tbl>
    <w:p w14:paraId="317BD51E" w14:textId="77777777" w:rsidR="008A58F9" w:rsidRDefault="008A58F9">
      <w:pPr>
        <w:spacing w:after="160"/>
      </w:pPr>
    </w:p>
    <w:p w14:paraId="76ABB996" w14:textId="77777777" w:rsidR="008A58F9" w:rsidRDefault="00000000">
      <w:pPr>
        <w:spacing w:before="240" w:after="120"/>
      </w:pPr>
      <w:r>
        <w:rPr>
          <w:rFonts w:ascii="Calibri" w:hAnsi="Calibri"/>
          <w:b/>
          <w:color w:val="0A2540"/>
          <w:sz w:val="28"/>
        </w:rPr>
        <w:t>3. Contenidos del Informe Final (Desarrollo de Ingeniería)</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2664"/>
        <w:gridCol w:w="7416"/>
      </w:tblGrid>
      <w:tr w:rsidR="008A58F9" w14:paraId="3340177D" w14:textId="77777777">
        <w:trPr>
          <w:jc w:val="center"/>
        </w:trPr>
        <w:tc>
          <w:tcPr>
            <w:tcW w:w="10080" w:type="dxa"/>
            <w:gridSpan w:val="2"/>
            <w:shd w:val="clear" w:color="auto" w:fill="1E3A5F"/>
            <w:tcMar>
              <w:top w:w="80" w:type="dxa"/>
              <w:left w:w="120" w:type="dxa"/>
              <w:bottom w:w="80" w:type="dxa"/>
              <w:right w:w="120" w:type="dxa"/>
            </w:tcMar>
          </w:tcPr>
          <w:p w14:paraId="34FB9997" w14:textId="77777777" w:rsidR="008A58F9" w:rsidRDefault="00000000">
            <w:pPr>
              <w:spacing w:before="40" w:after="80"/>
              <w:jc w:val="center"/>
            </w:pPr>
            <w:r>
              <w:rPr>
                <w:rFonts w:ascii="Calibri" w:hAnsi="Calibri"/>
                <w:b/>
                <w:color w:val="FFFFFF"/>
                <w:sz w:val="21"/>
              </w:rPr>
              <w:t>Contenidos del Informe Final – Proyecto APT WeManager 2.0</w:t>
            </w:r>
          </w:p>
        </w:tc>
      </w:tr>
      <w:tr w:rsidR="008A58F9" w14:paraId="2A1D684F" w14:textId="77777777">
        <w:trPr>
          <w:jc w:val="center"/>
        </w:trPr>
        <w:tc>
          <w:tcPr>
            <w:tcW w:w="2664" w:type="dxa"/>
            <w:shd w:val="clear" w:color="auto" w:fill="0A2540"/>
            <w:tcMar>
              <w:top w:w="100" w:type="dxa"/>
              <w:left w:w="120" w:type="dxa"/>
              <w:bottom w:w="100" w:type="dxa"/>
              <w:right w:w="120" w:type="dxa"/>
            </w:tcMar>
          </w:tcPr>
          <w:p w14:paraId="3CD1E3E3" w14:textId="77777777" w:rsidR="008A58F9" w:rsidRDefault="00000000">
            <w:pPr>
              <w:spacing w:before="40" w:after="80"/>
            </w:pPr>
            <w:r>
              <w:rPr>
                <w:rFonts w:ascii="Calibri" w:hAnsi="Calibri"/>
                <w:b/>
                <w:color w:val="FFFFFF"/>
                <w:sz w:val="19"/>
              </w:rPr>
              <w:t>1. Relevancia del proyecto APT</w:t>
            </w:r>
          </w:p>
        </w:tc>
        <w:tc>
          <w:tcPr>
            <w:tcW w:w="7416" w:type="dxa"/>
            <w:shd w:val="clear" w:color="auto" w:fill="FFFFFF"/>
            <w:tcMar>
              <w:top w:w="100" w:type="dxa"/>
              <w:left w:w="140" w:type="dxa"/>
              <w:bottom w:w="100" w:type="dxa"/>
              <w:right w:w="140" w:type="dxa"/>
            </w:tcMar>
          </w:tcPr>
          <w:p w14:paraId="5B204E42" w14:textId="77777777" w:rsidR="008A58F9" w:rsidRDefault="00000000">
            <w:pPr>
              <w:spacing w:before="40" w:after="80"/>
            </w:pPr>
            <w:r>
              <w:rPr>
                <w:rFonts w:ascii="Calibri" w:hAnsi="Calibri"/>
                <w:b/>
                <w:color w:val="0A2540"/>
                <w:sz w:val="19"/>
              </w:rPr>
              <w:t>Problemática abordada y relevancia para la Ingeniería en Informática:</w:t>
            </w:r>
          </w:p>
          <w:p w14:paraId="01672F2B" w14:textId="77777777" w:rsidR="008A58F9" w:rsidRDefault="00000000">
            <w:pPr>
              <w:spacing w:before="40" w:after="80"/>
            </w:pPr>
            <w:r>
              <w:rPr>
                <w:rFonts w:ascii="Calibri" w:hAnsi="Calibri"/>
                <w:color w:val="222222"/>
                <w:sz w:val="19"/>
              </w:rPr>
              <w:t xml:space="preserve">El comercio electrónico y la logística de última milla exigen sistemas altamente </w:t>
            </w:r>
            <w:r>
              <w:rPr>
                <w:rFonts w:ascii="Calibri" w:hAnsi="Calibri"/>
                <w:color w:val="222222"/>
                <w:sz w:val="19"/>
              </w:rPr>
              <w:lastRenderedPageBreak/>
              <w:t xml:space="preserve">concurrentes, tolerantes a fallos y con tiempos de respuesta en milisegundos. El proyecto abordó la obsolescencia funcional y técnica de la plataforma OMS legacy de </w:t>
            </w:r>
            <w:r>
              <w:rPr>
                <w:rFonts w:ascii="Calibri" w:hAnsi="Calibri"/>
                <w:b/>
                <w:color w:val="222222"/>
                <w:sz w:val="19"/>
              </w:rPr>
              <w:t>WeStorage</w:t>
            </w:r>
            <w:r>
              <w:rPr>
                <w:rFonts w:ascii="Calibri" w:hAnsi="Calibri"/>
                <w:color w:val="222222"/>
                <w:sz w:val="19"/>
              </w:rPr>
              <w:t xml:space="preserve">, la cual presentaba tres deficiencias críticas: (1) </w:t>
            </w:r>
            <w:r>
              <w:rPr>
                <w:rFonts w:ascii="Calibri" w:hAnsi="Calibri"/>
                <w:b/>
                <w:color w:val="222222"/>
                <w:sz w:val="19"/>
              </w:rPr>
              <w:t>Riesgo de sobreventa (overselling)</w:t>
            </w:r>
            <w:r>
              <w:rPr>
                <w:rFonts w:ascii="Calibri" w:hAnsi="Calibri"/>
                <w:color w:val="222222"/>
                <w:sz w:val="19"/>
              </w:rPr>
              <w:t xml:space="preserve"> por condiciones de carrera (race conditions) al procesar órdenes simultáneas desde múltiples marketplaces (Mercado Libre, Shopify y Multivende) sin bloqueo atómico de stock; (2) </w:t>
            </w:r>
            <w:r>
              <w:rPr>
                <w:rFonts w:ascii="Calibri" w:hAnsi="Calibri"/>
                <w:b/>
                <w:color w:val="222222"/>
                <w:sz w:val="19"/>
              </w:rPr>
              <w:t>Degradación severa de rendimiento</w:t>
            </w:r>
            <w:r>
              <w:rPr>
                <w:rFonts w:ascii="Calibri" w:hAnsi="Calibri"/>
                <w:color w:val="222222"/>
                <w:sz w:val="19"/>
              </w:rPr>
              <w:t xml:space="preserve"> en el módulo de Órdenes Web, que tardaba hasta 1 minuto (60 segundos) en cargar debido a que consultaba y renderizaba la totalidad histórica de registros sin paginación en backend; y (3) </w:t>
            </w:r>
            <w:r>
              <w:rPr>
                <w:rFonts w:ascii="Calibri" w:hAnsi="Calibri"/>
                <w:b/>
                <w:color w:val="222222"/>
                <w:sz w:val="19"/>
              </w:rPr>
              <w:t>Inconsistencia visual y de experiencia de usuario (UX/UI)</w:t>
            </w:r>
            <w:r>
              <w:rPr>
                <w:rFonts w:ascii="Calibri" w:hAnsi="Calibri"/>
                <w:color w:val="222222"/>
                <w:sz w:val="19"/>
              </w:rPr>
              <w:t xml:space="preserve"> entre módulos, dificultando la operación diaria.</w:t>
            </w:r>
          </w:p>
          <w:p w14:paraId="6E893B64" w14:textId="77777777" w:rsidR="008A58F9" w:rsidRDefault="00000000">
            <w:pPr>
              <w:spacing w:before="40" w:after="80"/>
            </w:pPr>
            <w:r>
              <w:rPr>
                <w:rFonts w:ascii="Calibri" w:hAnsi="Calibri"/>
                <w:b/>
                <w:color w:val="0A2540"/>
                <w:sz w:val="19"/>
              </w:rPr>
              <w:t>Ubicación y características del contexto operativo:</w:t>
            </w:r>
          </w:p>
          <w:p w14:paraId="21B86311" w14:textId="77777777" w:rsidR="008A58F9" w:rsidRDefault="00000000">
            <w:pPr>
              <w:spacing w:before="40" w:after="80"/>
            </w:pPr>
            <w:r>
              <w:rPr>
                <w:rFonts w:ascii="Calibri" w:hAnsi="Calibri"/>
                <w:color w:val="222222"/>
                <w:sz w:val="19"/>
              </w:rPr>
              <w:t xml:space="preserve">El proyecto se sitúa en Chile, Región Metropolitana de Santiago, específicamente en la operación logística de </w:t>
            </w:r>
            <w:r>
              <w:rPr>
                <w:rFonts w:ascii="Calibri" w:hAnsi="Calibri"/>
                <w:b/>
                <w:color w:val="222222"/>
                <w:sz w:val="19"/>
              </w:rPr>
              <w:t>WeStorage</w:t>
            </w:r>
            <w:r>
              <w:rPr>
                <w:rFonts w:ascii="Calibri" w:hAnsi="Calibri"/>
                <w:color w:val="222222"/>
                <w:sz w:val="19"/>
              </w:rPr>
              <w:t xml:space="preserve">, empresa que administra centros de almacenamiento, preparación de pedidos (picking/packing), fulfillment, dark stores y distribución en las comunas de </w:t>
            </w:r>
            <w:r>
              <w:rPr>
                <w:rFonts w:ascii="Calibri" w:hAnsi="Calibri"/>
                <w:b/>
                <w:color w:val="222222"/>
                <w:sz w:val="19"/>
              </w:rPr>
              <w:t>Pudahuel (Parque Industrial Enea) y San Bernardo</w:t>
            </w:r>
            <w:r>
              <w:rPr>
                <w:rFonts w:ascii="Calibri" w:hAnsi="Calibri"/>
                <w:color w:val="222222"/>
                <w:sz w:val="19"/>
              </w:rPr>
              <w:t>.</w:t>
            </w:r>
          </w:p>
          <w:p w14:paraId="39BD4C3B" w14:textId="77777777" w:rsidR="008A58F9" w:rsidRDefault="00000000">
            <w:pPr>
              <w:spacing w:before="40" w:after="80"/>
            </w:pPr>
            <w:r>
              <w:rPr>
                <w:rFonts w:ascii="Calibri" w:hAnsi="Calibri"/>
                <w:b/>
                <w:color w:val="0A2540"/>
                <w:sz w:val="19"/>
              </w:rPr>
              <w:t>Usuarios y actores beneficiados:</w:t>
            </w:r>
          </w:p>
          <w:p w14:paraId="2E225118" w14:textId="77777777" w:rsidR="008A58F9" w:rsidRDefault="00000000">
            <w:pPr>
              <w:spacing w:before="40" w:after="80"/>
            </w:pPr>
            <w:r>
              <w:rPr>
                <w:rFonts w:ascii="Calibri" w:hAnsi="Calibri"/>
                <w:color w:val="222222"/>
                <w:sz w:val="19"/>
              </w:rPr>
              <w:t xml:space="preserve">Impacta directamente a tres grupos: (a) </w:t>
            </w:r>
            <w:r>
              <w:rPr>
                <w:rFonts w:ascii="Calibri" w:hAnsi="Calibri"/>
                <w:b/>
                <w:color w:val="222222"/>
                <w:sz w:val="19"/>
              </w:rPr>
              <w:t>Operadores de bodega y supervisores logísticos</w:t>
            </w:r>
            <w:r>
              <w:rPr>
                <w:rFonts w:ascii="Calibri" w:hAnsi="Calibri"/>
                <w:color w:val="222222"/>
                <w:sz w:val="19"/>
              </w:rPr>
              <w:t xml:space="preserve"> de WeStorage, quienes requieren visibilidad exacta del stock por ubicación y consultas instantáneas de pedidos; (b) </w:t>
            </w:r>
            <w:r>
              <w:rPr>
                <w:rFonts w:ascii="Calibri" w:hAnsi="Calibri"/>
                <w:b/>
                <w:color w:val="222222"/>
                <w:sz w:val="19"/>
              </w:rPr>
              <w:t>Comercios clientes B2B (tenants)</w:t>
            </w:r>
            <w:r>
              <w:rPr>
                <w:rFonts w:ascii="Calibri" w:hAnsi="Calibri"/>
                <w:color w:val="222222"/>
                <w:sz w:val="19"/>
              </w:rPr>
              <w:t xml:space="preserve"> que externalizan su logística en WeStorage; y (c) </w:t>
            </w:r>
            <w:r>
              <w:rPr>
                <w:rFonts w:ascii="Calibri" w:hAnsi="Calibri"/>
                <w:b/>
                <w:color w:val="222222"/>
                <w:sz w:val="19"/>
              </w:rPr>
              <w:t>Consumidores finales B2C</w:t>
            </w:r>
            <w:r>
              <w:rPr>
                <w:rFonts w:ascii="Calibri" w:hAnsi="Calibri"/>
                <w:color w:val="222222"/>
                <w:sz w:val="19"/>
              </w:rPr>
              <w:t>, quienes reciben sus compras sin cancelaciones por quiebres de stock fantasma.</w:t>
            </w:r>
          </w:p>
          <w:p w14:paraId="758DE181" w14:textId="77777777" w:rsidR="008A58F9" w:rsidRDefault="00000000">
            <w:pPr>
              <w:spacing w:before="40" w:after="80"/>
            </w:pPr>
            <w:r>
              <w:rPr>
                <w:rFonts w:ascii="Calibri" w:hAnsi="Calibri"/>
                <w:b/>
                <w:color w:val="0A2540"/>
                <w:sz w:val="19"/>
              </w:rPr>
              <w:t>Aporte de valor real al contexto laboral:</w:t>
            </w:r>
          </w:p>
          <w:p w14:paraId="5F10FF42" w14:textId="77777777" w:rsidR="008A58F9" w:rsidRDefault="00000000">
            <w:pPr>
              <w:spacing w:before="40" w:after="80"/>
            </w:pPr>
            <w:r>
              <w:rPr>
                <w:rFonts w:ascii="Calibri" w:hAnsi="Calibri"/>
                <w:color w:val="222222"/>
                <w:sz w:val="19"/>
              </w:rPr>
              <w:t>WeManager 2.0 entrega un núcleo transaccional capaz de reducir el tiempo de carga de órdenes de 60 segundos a menos de 120 milisegundos (reducción &gt;99%), garantiza cero sobreventa mediante reservas atómicas en PostgreSQL y provee una arquitectura hexagonal extensible que reduce el costo de mantenimiento futuro para la empresa.</w:t>
            </w:r>
          </w:p>
        </w:tc>
      </w:tr>
      <w:tr w:rsidR="008A58F9" w14:paraId="01237696" w14:textId="77777777">
        <w:trPr>
          <w:jc w:val="center"/>
        </w:trPr>
        <w:tc>
          <w:tcPr>
            <w:tcW w:w="2664" w:type="dxa"/>
            <w:shd w:val="clear" w:color="auto" w:fill="0A2540"/>
            <w:tcMar>
              <w:top w:w="100" w:type="dxa"/>
              <w:left w:w="120" w:type="dxa"/>
              <w:bottom w:w="100" w:type="dxa"/>
              <w:right w:w="120" w:type="dxa"/>
            </w:tcMar>
          </w:tcPr>
          <w:p w14:paraId="453776AA" w14:textId="77777777" w:rsidR="008A58F9" w:rsidRDefault="00000000">
            <w:pPr>
              <w:spacing w:before="40" w:after="80"/>
            </w:pPr>
            <w:r>
              <w:rPr>
                <w:rFonts w:ascii="Calibri" w:hAnsi="Calibri"/>
                <w:b/>
                <w:color w:val="FFFFFF"/>
                <w:sz w:val="19"/>
              </w:rPr>
              <w:lastRenderedPageBreak/>
              <w:t>2. Objetivos</w:t>
            </w:r>
          </w:p>
        </w:tc>
        <w:tc>
          <w:tcPr>
            <w:tcW w:w="7416" w:type="dxa"/>
            <w:shd w:val="clear" w:color="auto" w:fill="F9FAFC"/>
            <w:tcMar>
              <w:top w:w="100" w:type="dxa"/>
              <w:left w:w="140" w:type="dxa"/>
              <w:bottom w:w="100" w:type="dxa"/>
              <w:right w:w="140" w:type="dxa"/>
            </w:tcMar>
          </w:tcPr>
          <w:p w14:paraId="7BD03B09" w14:textId="77777777" w:rsidR="008A58F9" w:rsidRDefault="00000000">
            <w:pPr>
              <w:spacing w:before="40" w:after="80"/>
            </w:pPr>
            <w:r>
              <w:rPr>
                <w:rFonts w:ascii="Calibri" w:hAnsi="Calibri"/>
                <w:b/>
                <w:color w:val="0A2540"/>
                <w:sz w:val="19"/>
              </w:rPr>
              <w:t>Objetivo General:</w:t>
            </w:r>
          </w:p>
          <w:p w14:paraId="7E75BBF5" w14:textId="77777777" w:rsidR="008A58F9" w:rsidRDefault="00000000">
            <w:pPr>
              <w:spacing w:before="40" w:after="80"/>
            </w:pPr>
            <w:r>
              <w:rPr>
                <w:rFonts w:ascii="Calibri" w:hAnsi="Calibri"/>
                <w:color w:val="222222"/>
                <w:sz w:val="19"/>
              </w:rPr>
              <w:t xml:space="preserve">Desarrollar una solución de software web para la gestión de órdenes (OMS) e inventario multialmacén (WeManager 2.0) para WeStorage, mediante una </w:t>
            </w:r>
            <w:r>
              <w:rPr>
                <w:rFonts w:ascii="Calibri" w:hAnsi="Calibri"/>
                <w:b/>
                <w:color w:val="222222"/>
                <w:sz w:val="19"/>
              </w:rPr>
              <w:t>Arquitectura Hexagonal en Golang, PostgreSQL y React</w:t>
            </w:r>
            <w:r>
              <w:rPr>
                <w:rFonts w:ascii="Calibri" w:hAnsi="Calibri"/>
                <w:color w:val="222222"/>
                <w:sz w:val="19"/>
              </w:rPr>
              <w:t>, integrando servicios de e-commerce, consultas paginadas de alto rendimiento y validaciones transaccionales atómicas para evitar la sobreventa, eliminar los altos tiempos de respuesta y asegurar la trazabilidad operativa de los pedidos.</w:t>
            </w:r>
          </w:p>
          <w:p w14:paraId="05B8913B" w14:textId="77777777" w:rsidR="008A58F9" w:rsidRDefault="00000000">
            <w:pPr>
              <w:spacing w:before="40" w:after="80"/>
            </w:pPr>
            <w:r>
              <w:rPr>
                <w:rFonts w:ascii="Calibri" w:hAnsi="Calibri"/>
                <w:b/>
                <w:color w:val="0A2540"/>
                <w:sz w:val="19"/>
              </w:rPr>
              <w:t>Objetivos Específicos:</w:t>
            </w:r>
          </w:p>
          <w:p w14:paraId="14A83537" w14:textId="77777777" w:rsidR="008A58F9" w:rsidRDefault="00000000">
            <w:pPr>
              <w:spacing w:before="40" w:after="80"/>
            </w:pPr>
            <w:r>
              <w:rPr>
                <w:rFonts w:ascii="Calibri" w:hAnsi="Calibri"/>
                <w:b/>
                <w:color w:val="222222"/>
                <w:sz w:val="19"/>
              </w:rPr>
              <w:t xml:space="preserve">1. Levantar y especificar </w:t>
            </w:r>
            <w:r>
              <w:rPr>
                <w:rFonts w:ascii="Calibri" w:hAnsi="Calibri"/>
                <w:color w:val="222222"/>
                <w:sz w:val="19"/>
              </w:rPr>
              <w:t>los requerimientos funcionales, no funcionales y reglas de negocio logísticas mediante épicas, historias de usuario con criterios de aceptación Gherkin y diagramas de arquitectura en Atlassian Jira y Confluence.</w:t>
            </w:r>
          </w:p>
          <w:p w14:paraId="140E3BFA" w14:textId="77777777" w:rsidR="008A58F9" w:rsidRDefault="00000000">
            <w:pPr>
              <w:spacing w:before="40" w:after="80"/>
            </w:pPr>
            <w:r>
              <w:rPr>
                <w:rFonts w:ascii="Calibri" w:hAnsi="Calibri"/>
                <w:b/>
                <w:color w:val="222222"/>
                <w:sz w:val="19"/>
              </w:rPr>
              <w:t xml:space="preserve">2. Diseñar e implementar </w:t>
            </w:r>
            <w:r>
              <w:rPr>
                <w:rFonts w:ascii="Calibri" w:hAnsi="Calibri"/>
                <w:color w:val="222222"/>
                <w:sz w:val="19"/>
              </w:rPr>
              <w:t>un modelo de datos relacional escalable en PostgreSQL con soporte JSONB e índices compuestos que gestione de forma atómica el stock transaccional (físico on-hand, reservado y disponible para venta) y el catálogo multicanal en múltiples bodegas.</w:t>
            </w:r>
          </w:p>
          <w:p w14:paraId="011F93C1" w14:textId="77777777" w:rsidR="008A58F9" w:rsidRDefault="00000000">
            <w:pPr>
              <w:spacing w:before="40" w:after="80"/>
            </w:pPr>
            <w:r>
              <w:rPr>
                <w:rFonts w:ascii="Calibri" w:hAnsi="Calibri"/>
                <w:b/>
                <w:color w:val="222222"/>
                <w:sz w:val="19"/>
              </w:rPr>
              <w:t xml:space="preserve">3. Construir </w:t>
            </w:r>
            <w:r>
              <w:rPr>
                <w:rFonts w:ascii="Calibri" w:hAnsi="Calibri"/>
                <w:color w:val="222222"/>
                <w:sz w:val="19"/>
              </w:rPr>
              <w:t>el backend transaccional en Golang (Go) bajo el patrón de Arquitectura Hexagonal (Puertos y Adaptadores), implementando paginación optimizada en servidor, autenticación JWT con control de roles (RBAC), bloqueo concurrente de inventario y adaptadores idempotentes para la ingesta de webhooks de marketplaces.</w:t>
            </w:r>
          </w:p>
          <w:p w14:paraId="337413DA" w14:textId="77777777" w:rsidR="008A58F9" w:rsidRDefault="00000000">
            <w:pPr>
              <w:spacing w:before="40" w:after="80"/>
            </w:pPr>
            <w:r>
              <w:rPr>
                <w:rFonts w:ascii="Calibri" w:hAnsi="Calibri"/>
                <w:b/>
                <w:color w:val="222222"/>
                <w:sz w:val="19"/>
              </w:rPr>
              <w:t xml:space="preserve">4. Desarrollar </w:t>
            </w:r>
            <w:r>
              <w:rPr>
                <w:rFonts w:ascii="Calibri" w:hAnsi="Calibri"/>
                <w:color w:val="222222"/>
                <w:sz w:val="19"/>
              </w:rPr>
              <w:t xml:space="preserve">una interfaz frontend reactiva en React bajo un sistema de diseño único y estandarizado para el monitoreo de existencias en tiempo real, filtros dinámicos paginados </w:t>
            </w:r>
            <w:r>
              <w:rPr>
                <w:rFonts w:ascii="Calibri" w:hAnsi="Calibri"/>
                <w:color w:val="222222"/>
                <w:sz w:val="19"/>
              </w:rPr>
              <w:lastRenderedPageBreak/>
              <w:t>por bodega y seguimiento trazable de estados de órdenes.</w:t>
            </w:r>
          </w:p>
          <w:p w14:paraId="072A69A4" w14:textId="77777777" w:rsidR="008A58F9" w:rsidRDefault="00000000">
            <w:pPr>
              <w:spacing w:before="40" w:after="80"/>
            </w:pPr>
            <w:r>
              <w:rPr>
                <w:rFonts w:ascii="Calibri" w:hAnsi="Calibri"/>
                <w:b/>
                <w:color w:val="222222"/>
                <w:sz w:val="19"/>
              </w:rPr>
              <w:t xml:space="preserve">5. Ejecutar </w:t>
            </w:r>
            <w:r>
              <w:rPr>
                <w:rFonts w:ascii="Calibri" w:hAnsi="Calibri"/>
                <w:color w:val="222222"/>
                <w:sz w:val="19"/>
              </w:rPr>
              <w:t>pruebas unitarias aisladas sobre el núcleo de negocio en Golang y pruebas de integración, rendimiento y concurrencia en un entorno relevante de staging (alcanzando el nivel de madurez TRL 5) para certificar la integridad del stock y los tiempos de respuesta.</w:t>
            </w:r>
          </w:p>
        </w:tc>
      </w:tr>
      <w:tr w:rsidR="008A58F9" w14:paraId="63A06FA3" w14:textId="77777777">
        <w:trPr>
          <w:jc w:val="center"/>
        </w:trPr>
        <w:tc>
          <w:tcPr>
            <w:tcW w:w="2664" w:type="dxa"/>
            <w:shd w:val="clear" w:color="auto" w:fill="0A2540"/>
            <w:tcMar>
              <w:top w:w="100" w:type="dxa"/>
              <w:left w:w="120" w:type="dxa"/>
              <w:bottom w:w="100" w:type="dxa"/>
              <w:right w:w="120" w:type="dxa"/>
            </w:tcMar>
          </w:tcPr>
          <w:p w14:paraId="48890496" w14:textId="77777777" w:rsidR="008A58F9" w:rsidRDefault="00000000">
            <w:pPr>
              <w:spacing w:before="40" w:after="80"/>
            </w:pPr>
            <w:r>
              <w:rPr>
                <w:rFonts w:ascii="Calibri" w:hAnsi="Calibri"/>
                <w:b/>
                <w:color w:val="FFFFFF"/>
                <w:sz w:val="19"/>
              </w:rPr>
              <w:lastRenderedPageBreak/>
              <w:t>3. Metodología</w:t>
            </w:r>
          </w:p>
        </w:tc>
        <w:tc>
          <w:tcPr>
            <w:tcW w:w="7416" w:type="dxa"/>
            <w:shd w:val="clear" w:color="auto" w:fill="FFFFFF"/>
            <w:tcMar>
              <w:top w:w="100" w:type="dxa"/>
              <w:left w:w="140" w:type="dxa"/>
              <w:bottom w:w="100" w:type="dxa"/>
              <w:right w:w="140" w:type="dxa"/>
            </w:tcMar>
          </w:tcPr>
          <w:p w14:paraId="4B81D781" w14:textId="77777777" w:rsidR="008A58F9" w:rsidRDefault="00000000">
            <w:pPr>
              <w:spacing w:before="40" w:after="80"/>
            </w:pPr>
            <w:r>
              <w:rPr>
                <w:rFonts w:ascii="Calibri" w:hAnsi="Calibri"/>
                <w:b/>
                <w:color w:val="0A2540"/>
                <w:sz w:val="19"/>
              </w:rPr>
              <w:t>Metodología implementada y estructura de trabajo:</w:t>
            </w:r>
          </w:p>
          <w:p w14:paraId="4F3557DD" w14:textId="77777777" w:rsidR="008A58F9" w:rsidRDefault="00000000">
            <w:pPr>
              <w:spacing w:before="40" w:after="80"/>
            </w:pPr>
            <w:r>
              <w:rPr>
                <w:rFonts w:ascii="Calibri" w:hAnsi="Calibri"/>
                <w:color w:val="222222"/>
                <w:sz w:val="19"/>
              </w:rPr>
              <w:t xml:space="preserve">Se implementó el marco de trabajo ágil </w:t>
            </w:r>
            <w:r>
              <w:rPr>
                <w:rFonts w:ascii="Calibri" w:hAnsi="Calibri"/>
                <w:b/>
                <w:color w:val="222222"/>
                <w:sz w:val="19"/>
              </w:rPr>
              <w:t>Scrum</w:t>
            </w:r>
            <w:r>
              <w:rPr>
                <w:rFonts w:ascii="Calibri" w:hAnsi="Calibri"/>
                <w:color w:val="222222"/>
                <w:sz w:val="19"/>
              </w:rPr>
              <w:t xml:space="preserve">, estructurado en </w:t>
            </w:r>
            <w:r>
              <w:rPr>
                <w:rFonts w:ascii="Calibri" w:hAnsi="Calibri"/>
                <w:b/>
                <w:color w:val="222222"/>
                <w:sz w:val="19"/>
              </w:rPr>
              <w:t>3 Fases macro (Definición, Desarrollo e Integración/Certificación) y 4 Sprints iterativos de 2 semanas cada uno</w:t>
            </w:r>
            <w:r>
              <w:rPr>
                <w:rFonts w:ascii="Calibri" w:hAnsi="Calibri"/>
                <w:color w:val="222222"/>
                <w:sz w:val="19"/>
              </w:rPr>
              <w:t>, complementado con prácticas de ingeniería de software (GitFlow, revisión de pares y diseño guiado por el dominio).</w:t>
            </w:r>
          </w:p>
          <w:p w14:paraId="4C78979F" w14:textId="77777777" w:rsidR="008A58F9" w:rsidRDefault="00000000">
            <w:pPr>
              <w:spacing w:before="40" w:after="80"/>
            </w:pPr>
            <w:r>
              <w:rPr>
                <w:rFonts w:ascii="Calibri" w:hAnsi="Calibri"/>
                <w:b/>
                <w:color w:val="0A2540"/>
                <w:sz w:val="19"/>
              </w:rPr>
              <w:t>Procedimientos y fases ejecutadas:</w:t>
            </w:r>
          </w:p>
          <w:p w14:paraId="495D7C89" w14:textId="77777777" w:rsidR="008A58F9" w:rsidRDefault="00000000">
            <w:pPr>
              <w:spacing w:before="40" w:after="80"/>
            </w:pPr>
            <w:r>
              <w:rPr>
                <w:rFonts w:ascii="Calibri" w:hAnsi="Calibri"/>
                <w:b/>
                <w:color w:val="222222"/>
                <w:sz w:val="19"/>
              </w:rPr>
              <w:t xml:space="preserve">• Fase 1 – Levantamiento, Backlog y Diseño Base: </w:t>
            </w:r>
            <w:r>
              <w:rPr>
                <w:rFonts w:ascii="Calibri" w:hAnsi="Calibri"/>
                <w:color w:val="222222"/>
                <w:sz w:val="19"/>
              </w:rPr>
              <w:t>Configuración de Atlassian Jira y Confluence; entrevistas con el Product Owner (Ismael Depablos); redacción de historias de usuario; diseño del Diagrama Entidad-Relación (DER) y scripts DDL en PostgreSQL.</w:t>
            </w:r>
          </w:p>
          <w:p w14:paraId="227F8271" w14:textId="77777777" w:rsidR="008A58F9" w:rsidRDefault="00000000">
            <w:pPr>
              <w:spacing w:before="40" w:after="80"/>
            </w:pPr>
            <w:r>
              <w:rPr>
                <w:rFonts w:ascii="Calibri" w:hAnsi="Calibri"/>
                <w:b/>
                <w:color w:val="222222"/>
                <w:sz w:val="19"/>
              </w:rPr>
              <w:t xml:space="preserve">• Fase 2 – Consolidación Arquitectónica y Desarrollo Incremental (Sprints 1 al 3): </w:t>
            </w:r>
            <w:r>
              <w:rPr>
                <w:rFonts w:ascii="Calibri" w:hAnsi="Calibri"/>
                <w:color w:val="222222"/>
                <w:sz w:val="19"/>
              </w:rPr>
              <w:t>Construcción del núcleo de dominio en Golang bajo Arquitectura Hexagonal; validación del hito TRL 3 mediante la prueba de concepto de paginación de órdenes en servidor; desarrollo de controladores REST, autenticación/roles, lógica de reserva transaccional de stock y diseño de mockups UI estandarizados seguidos de la codificación en React.</w:t>
            </w:r>
          </w:p>
          <w:p w14:paraId="10BBE765" w14:textId="77777777" w:rsidR="008A58F9" w:rsidRDefault="00000000">
            <w:pPr>
              <w:spacing w:before="40" w:after="80"/>
            </w:pPr>
            <w:r>
              <w:rPr>
                <w:rFonts w:ascii="Calibri" w:hAnsi="Calibri"/>
                <w:b/>
                <w:color w:val="222222"/>
                <w:sz w:val="19"/>
              </w:rPr>
              <w:t xml:space="preserve">• Fase 3 – Certificación QA, Pruebas de Concurrencia y Validación TRL 5 (Sprint 4): </w:t>
            </w:r>
            <w:r>
              <w:rPr>
                <w:rFonts w:ascii="Calibri" w:hAnsi="Calibri"/>
                <w:color w:val="222222"/>
                <w:sz w:val="19"/>
              </w:rPr>
              <w:t>Ejecución de suites de pruebas unitarias con go test sin dependencia de infraestructura, simulación de ráfagas concurrentes de pedidos sobre stock límite y validación integral en el entorno de staging de WeStorage.</w:t>
            </w:r>
          </w:p>
          <w:p w14:paraId="13A8C5F7" w14:textId="77777777" w:rsidR="008A58F9" w:rsidRDefault="00000000">
            <w:pPr>
              <w:spacing w:before="40" w:after="80"/>
            </w:pPr>
            <w:r>
              <w:rPr>
                <w:rFonts w:ascii="Calibri" w:hAnsi="Calibri"/>
                <w:b/>
                <w:color w:val="0A2540"/>
                <w:sz w:val="19"/>
              </w:rPr>
              <w:t>Fundamentación de pertinencia metodológica:</w:t>
            </w:r>
          </w:p>
          <w:p w14:paraId="4CBF5804" w14:textId="77777777" w:rsidR="008A58F9" w:rsidRDefault="00000000">
            <w:pPr>
              <w:spacing w:before="40" w:after="80"/>
            </w:pPr>
            <w:r>
              <w:rPr>
                <w:rFonts w:ascii="Calibri" w:hAnsi="Calibri"/>
                <w:color w:val="222222"/>
                <w:sz w:val="19"/>
              </w:rPr>
              <w:t>Scrum resultó altamente pertinente porque permitió inspeccionar y adaptar la solución junto al cliente real al finalizar cada Sprint. Gracias a esta flexibilidad iterativa, cuando el equipo detectó en terreno el cuello de botella de 1 minuto en el módulo de Órdenes Web y la necesidad de mayor rendimiento concurrente, pudo ajustar el stack técnico hacia Golang y priorizar la paginación en servidor sin comprometer el plazo final del proyecto.</w:t>
            </w:r>
          </w:p>
        </w:tc>
      </w:tr>
      <w:tr w:rsidR="008A58F9" w14:paraId="289B2844" w14:textId="77777777">
        <w:trPr>
          <w:jc w:val="center"/>
        </w:trPr>
        <w:tc>
          <w:tcPr>
            <w:tcW w:w="2664" w:type="dxa"/>
            <w:shd w:val="clear" w:color="auto" w:fill="0A2540"/>
            <w:tcMar>
              <w:top w:w="100" w:type="dxa"/>
              <w:left w:w="120" w:type="dxa"/>
              <w:bottom w:w="100" w:type="dxa"/>
              <w:right w:w="120" w:type="dxa"/>
            </w:tcMar>
          </w:tcPr>
          <w:p w14:paraId="1CE7A66B" w14:textId="77777777" w:rsidR="008A58F9" w:rsidRDefault="00000000">
            <w:pPr>
              <w:spacing w:before="40" w:after="80"/>
            </w:pPr>
            <w:r>
              <w:rPr>
                <w:rFonts w:ascii="Calibri" w:hAnsi="Calibri"/>
                <w:b/>
                <w:color w:val="FFFFFF"/>
                <w:sz w:val="19"/>
              </w:rPr>
              <w:t>4. Desarrollo</w:t>
            </w:r>
            <w:r>
              <w:rPr>
                <w:rFonts w:ascii="Calibri" w:hAnsi="Calibri"/>
                <w:b/>
                <w:color w:val="FFFFFF"/>
                <w:sz w:val="19"/>
              </w:rPr>
              <w:br/>
              <w:t>(Etapas, facilitadores, dificultades y ajustes)</w:t>
            </w:r>
          </w:p>
        </w:tc>
        <w:tc>
          <w:tcPr>
            <w:tcW w:w="7416" w:type="dxa"/>
            <w:shd w:val="clear" w:color="auto" w:fill="F9FAFC"/>
            <w:tcMar>
              <w:top w:w="100" w:type="dxa"/>
              <w:left w:w="140" w:type="dxa"/>
              <w:bottom w:w="100" w:type="dxa"/>
              <w:right w:w="140" w:type="dxa"/>
            </w:tcMar>
          </w:tcPr>
          <w:p w14:paraId="7DE8276A" w14:textId="77777777" w:rsidR="008A58F9" w:rsidRDefault="00000000">
            <w:pPr>
              <w:spacing w:before="40" w:after="80"/>
            </w:pPr>
            <w:r>
              <w:rPr>
                <w:rFonts w:ascii="Calibri" w:hAnsi="Calibri"/>
                <w:b/>
                <w:color w:val="0A2540"/>
                <w:sz w:val="19"/>
              </w:rPr>
              <w:t>Descripción de las etapas y actividades técnicas desarrolladas:</w:t>
            </w:r>
          </w:p>
          <w:p w14:paraId="4E3D17D3" w14:textId="77777777" w:rsidR="008A58F9" w:rsidRDefault="00000000">
            <w:pPr>
              <w:spacing w:before="40" w:after="80"/>
            </w:pPr>
            <w:r>
              <w:rPr>
                <w:rFonts w:ascii="Calibri" w:hAnsi="Calibri"/>
                <w:b/>
                <w:color w:val="222222"/>
                <w:sz w:val="19"/>
              </w:rPr>
              <w:t xml:space="preserve">1. Ingeniería de Requerimientos y Gestión en Jira: </w:t>
            </w:r>
            <w:r>
              <w:rPr>
                <w:rFonts w:ascii="Calibri" w:hAnsi="Calibri"/>
                <w:color w:val="222222"/>
                <w:sz w:val="19"/>
              </w:rPr>
              <w:t>Estructuración del Product Backlog con criterios de aceptación verificables y priorización MoSCoW junto a WeStorage.</w:t>
            </w:r>
            <w:r>
              <w:rPr>
                <w:rFonts w:ascii="Calibri" w:hAnsi="Calibri"/>
                <w:color w:val="222222"/>
                <w:sz w:val="19"/>
              </w:rPr>
              <w:br/>
            </w:r>
            <w:r>
              <w:rPr>
                <w:rFonts w:ascii="Calibri" w:hAnsi="Calibri"/>
                <w:b/>
                <w:color w:val="222222"/>
                <w:sz w:val="19"/>
              </w:rPr>
              <w:t xml:space="preserve">2. Construcción de Persistencia Transaccional en PostgreSQL: </w:t>
            </w:r>
            <w:r>
              <w:rPr>
                <w:rFonts w:ascii="Calibri" w:hAnsi="Calibri"/>
                <w:color w:val="222222"/>
                <w:sz w:val="19"/>
              </w:rPr>
              <w:t>Implementación de tablas normalizadas (warehouses, products, inventory_items, orders, order_items, webhook_events), aplicando restricciones CHECK (available_stock &gt;= 0), columnas JSONB para payloads variables de marketplaces e índices compuestos para ordenar y paginar miles de registros eficientemente.</w:t>
            </w:r>
            <w:r>
              <w:rPr>
                <w:rFonts w:ascii="Calibri" w:hAnsi="Calibri"/>
                <w:color w:val="222222"/>
                <w:sz w:val="19"/>
              </w:rPr>
              <w:br/>
            </w:r>
            <w:r>
              <w:rPr>
                <w:rFonts w:ascii="Calibri" w:hAnsi="Calibri"/>
                <w:b/>
                <w:color w:val="222222"/>
                <w:sz w:val="19"/>
              </w:rPr>
              <w:t xml:space="preserve">3. Desarrollo Backend en Golang con Arquitectura Hexagonal: </w:t>
            </w:r>
            <w:r>
              <w:rPr>
                <w:rFonts w:ascii="Calibri" w:hAnsi="Calibri"/>
                <w:color w:val="222222"/>
                <w:sz w:val="19"/>
              </w:rPr>
              <w:t>Separación estricta en tres anillos: (a) Dominio/Núcleo (entidades puras y reglas de negocio de stock sin dependencias externas), (b) Puertos (interfaces Go de entrada y salida) y (c) Adaptadores (controladores HTTP REST, repositorios PostgreSQL y receptores de webhooks).</w:t>
            </w:r>
            <w:r>
              <w:rPr>
                <w:rFonts w:ascii="Calibri" w:hAnsi="Calibri"/>
                <w:color w:val="222222"/>
                <w:sz w:val="19"/>
              </w:rPr>
              <w:br/>
            </w:r>
            <w:r>
              <w:rPr>
                <w:rFonts w:ascii="Calibri" w:hAnsi="Calibri"/>
                <w:b/>
                <w:color w:val="222222"/>
                <w:sz w:val="19"/>
              </w:rPr>
              <w:t xml:space="preserve">4. Estandarización UI y Desarrollo Frontend en React: </w:t>
            </w:r>
            <w:r>
              <w:rPr>
                <w:rFonts w:ascii="Calibri" w:hAnsi="Calibri"/>
                <w:color w:val="222222"/>
                <w:sz w:val="19"/>
              </w:rPr>
              <w:t>Diseño de mockups de alta fidelidad que unificaron la paleta visual y componentes, seguido de la programación de vistas reactivas con tablas paginadas en servidor, buscadores con debounce y paneles de trazabilidad.</w:t>
            </w:r>
            <w:r>
              <w:rPr>
                <w:rFonts w:ascii="Calibri" w:hAnsi="Calibri"/>
                <w:color w:val="222222"/>
                <w:sz w:val="19"/>
              </w:rPr>
              <w:br/>
            </w:r>
            <w:r>
              <w:rPr>
                <w:rFonts w:ascii="Calibri" w:hAnsi="Calibri"/>
                <w:b/>
                <w:color w:val="222222"/>
                <w:sz w:val="19"/>
              </w:rPr>
              <w:lastRenderedPageBreak/>
              <w:t xml:space="preserve">5. Certificación de Calidad y Nivel TRL 5: </w:t>
            </w:r>
            <w:r>
              <w:rPr>
                <w:rFonts w:ascii="Calibri" w:hAnsi="Calibri"/>
                <w:color w:val="222222"/>
                <w:sz w:val="19"/>
              </w:rPr>
              <w:t>Ejecución de pruebas unitarias sobre el núcleo mediante mocks de puertos y pruebas de estrés concurrente en entorno staging.</w:t>
            </w:r>
          </w:p>
          <w:p w14:paraId="18C7DF7C" w14:textId="77777777" w:rsidR="008A58F9" w:rsidRDefault="00000000">
            <w:pPr>
              <w:spacing w:before="40" w:after="80"/>
            </w:pPr>
            <w:r>
              <w:rPr>
                <w:rFonts w:ascii="Calibri" w:hAnsi="Calibri"/>
                <w:b/>
                <w:color w:val="0A2540"/>
                <w:sz w:val="19"/>
              </w:rPr>
              <w:t>Elementos facilitadores:</w:t>
            </w:r>
          </w:p>
          <w:p w14:paraId="46D545C1" w14:textId="77777777" w:rsidR="008A58F9" w:rsidRDefault="00000000">
            <w:pPr>
              <w:spacing w:before="40" w:after="80"/>
            </w:pPr>
            <w:r>
              <w:rPr>
                <w:rFonts w:ascii="Calibri" w:hAnsi="Calibri"/>
                <w:color w:val="222222"/>
                <w:sz w:val="19"/>
              </w:rPr>
              <w:t>• Acceso directo y retroalimentación constante del Product Owner de WeStorage (Ismael Depablos), aportando casos reales de las bodegas Enea y San Bernardo.</w:t>
            </w:r>
            <w:r>
              <w:rPr>
                <w:rFonts w:ascii="Calibri" w:hAnsi="Calibri"/>
                <w:color w:val="222222"/>
                <w:sz w:val="19"/>
              </w:rPr>
              <w:br/>
              <w:t>• El desacoplamiento propio de la Arquitectura Hexagonal en Golang, que permitió a los tres desarrolladores avanzar simultáneamente en base de datos, lógica de dominio e interfaz React sin bloqueos ni conflictos de fusión en Git.</w:t>
            </w:r>
          </w:p>
          <w:p w14:paraId="7EE1CF4E" w14:textId="77777777" w:rsidR="008A58F9" w:rsidRDefault="00000000">
            <w:pPr>
              <w:spacing w:before="40" w:after="80"/>
            </w:pPr>
            <w:r>
              <w:rPr>
                <w:rFonts w:ascii="Calibri" w:hAnsi="Calibri"/>
                <w:b/>
                <w:color w:val="0A2540"/>
                <w:sz w:val="19"/>
              </w:rPr>
              <w:t>Dificultades enfrentadas:</w:t>
            </w:r>
          </w:p>
          <w:p w14:paraId="37DAED81" w14:textId="77777777" w:rsidR="008A58F9" w:rsidRDefault="00000000">
            <w:pPr>
              <w:spacing w:before="40" w:after="80"/>
            </w:pPr>
            <w:r>
              <w:rPr>
                <w:rFonts w:ascii="Calibri" w:hAnsi="Calibri"/>
                <w:color w:val="222222"/>
                <w:sz w:val="19"/>
              </w:rPr>
              <w:t>• Hallazgo del cuello de botella crítico de hasta 60 segundos de espera en la carga de órdenes de la plataforma legacy e inconsistencia de estilos visuales.</w:t>
            </w:r>
            <w:r>
              <w:rPr>
                <w:rFonts w:ascii="Calibri" w:hAnsi="Calibri"/>
                <w:color w:val="222222"/>
                <w:sz w:val="19"/>
              </w:rPr>
              <w:br/>
              <w:t>• Curva de aprendizaje inicial del equipo para implementar de manera pura las interfaces de Puertos y Adaptadores en Golang y sincronizar los bloqueos transaccionales en PostgreSQL.</w:t>
            </w:r>
          </w:p>
          <w:p w14:paraId="64D6459A" w14:textId="77777777" w:rsidR="008A58F9" w:rsidRDefault="00000000">
            <w:pPr>
              <w:spacing w:before="40" w:after="80"/>
            </w:pPr>
            <w:r>
              <w:rPr>
                <w:rFonts w:ascii="Calibri" w:hAnsi="Calibri"/>
                <w:b/>
                <w:color w:val="0A2540"/>
                <w:sz w:val="19"/>
              </w:rPr>
              <w:t>Ajustes realizados y fundamentación de decisiones:</w:t>
            </w:r>
          </w:p>
          <w:p w14:paraId="0B3919B0" w14:textId="77777777" w:rsidR="008A58F9" w:rsidRDefault="00000000">
            <w:pPr>
              <w:spacing w:before="40" w:after="80"/>
            </w:pPr>
            <w:r>
              <w:rPr>
                <w:rFonts w:ascii="Calibri" w:hAnsi="Calibri"/>
                <w:b/>
                <w:color w:val="222222"/>
                <w:sz w:val="19"/>
              </w:rPr>
              <w:t xml:space="preserve">1. Migración tecnológica del Backend a Golang + Arquitectura Hexagonal: </w:t>
            </w:r>
            <w:r>
              <w:rPr>
                <w:rFonts w:ascii="Calibri" w:hAnsi="Calibri"/>
                <w:color w:val="222222"/>
                <w:sz w:val="19"/>
              </w:rPr>
              <w:t>En la formulación preliminar se consideró Node.js/FastAPI; se decidió migrar a Golang por su manejo nativo de concurrencia (goroutines), tipado estático estricto y compilación a binario de alto rendimiento.</w:t>
            </w:r>
            <w:r>
              <w:rPr>
                <w:rFonts w:ascii="Calibri" w:hAnsi="Calibri"/>
                <w:color w:val="222222"/>
                <w:sz w:val="19"/>
              </w:rPr>
              <w:br/>
            </w:r>
            <w:r>
              <w:rPr>
                <w:rFonts w:ascii="Calibri" w:hAnsi="Calibri"/>
                <w:b/>
                <w:color w:val="222222"/>
                <w:sz w:val="19"/>
              </w:rPr>
              <w:t xml:space="preserve">2. Incorporación de Paginación Server-Side Indexada y Sistema de Diseño Único: </w:t>
            </w:r>
            <w:r>
              <w:rPr>
                <w:rFonts w:ascii="Calibri" w:hAnsi="Calibri"/>
                <w:color w:val="222222"/>
                <w:sz w:val="19"/>
              </w:rPr>
              <w:t>Se rediseñó el endpoint de órdenes con parámetros LIMIT/OFFSET y cursores indexados para erradicar el tiempo de carga de 1 minuto, unificando además toda la interfaz en React.</w:t>
            </w:r>
            <w:r>
              <w:rPr>
                <w:rFonts w:ascii="Calibri" w:hAnsi="Calibri"/>
                <w:color w:val="222222"/>
                <w:sz w:val="19"/>
              </w:rPr>
              <w:br/>
            </w:r>
            <w:r>
              <w:rPr>
                <w:rFonts w:ascii="Calibri" w:hAnsi="Calibri"/>
                <w:b/>
                <w:color w:val="222222"/>
                <w:sz w:val="19"/>
              </w:rPr>
              <w:t xml:space="preserve">3. Redistribución equitativa de roles técnicos: </w:t>
            </w:r>
            <w:r>
              <w:rPr>
                <w:rFonts w:ascii="Calibri" w:hAnsi="Calibri"/>
                <w:color w:val="222222"/>
                <w:sz w:val="19"/>
              </w:rPr>
              <w:t>Se formalizó la matriz de responsabilidades entre Joaquín Muñoz (Scrum Master y Datos), Cristóbal Altamirano (Backend Go y Arquitectura) y José Alegría (Adaptadores REST y Frontend React).</w:t>
            </w:r>
          </w:p>
        </w:tc>
      </w:tr>
      <w:tr w:rsidR="008A58F9" w14:paraId="422CCA4D" w14:textId="77777777">
        <w:trPr>
          <w:jc w:val="center"/>
        </w:trPr>
        <w:tc>
          <w:tcPr>
            <w:tcW w:w="2664" w:type="dxa"/>
            <w:shd w:val="clear" w:color="auto" w:fill="0A2540"/>
            <w:tcMar>
              <w:top w:w="100" w:type="dxa"/>
              <w:left w:w="120" w:type="dxa"/>
              <w:bottom w:w="100" w:type="dxa"/>
              <w:right w:w="120" w:type="dxa"/>
            </w:tcMar>
          </w:tcPr>
          <w:p w14:paraId="63647C70" w14:textId="77777777" w:rsidR="008A58F9" w:rsidRDefault="00000000">
            <w:pPr>
              <w:spacing w:before="40" w:after="80"/>
            </w:pPr>
            <w:r>
              <w:rPr>
                <w:rFonts w:ascii="Calibri" w:hAnsi="Calibri"/>
                <w:b/>
                <w:color w:val="FFFFFF"/>
                <w:sz w:val="19"/>
              </w:rPr>
              <w:lastRenderedPageBreak/>
              <w:t>5. Evidencias</w:t>
            </w:r>
            <w:r>
              <w:rPr>
                <w:rFonts w:ascii="Calibri" w:hAnsi="Calibri"/>
                <w:b/>
                <w:color w:val="FFFFFF"/>
                <w:sz w:val="19"/>
              </w:rPr>
              <w:br/>
              <w:t>(Hitos e indicadores de calidad)</w:t>
            </w:r>
          </w:p>
        </w:tc>
        <w:tc>
          <w:tcPr>
            <w:tcW w:w="7416" w:type="dxa"/>
            <w:shd w:val="clear" w:color="auto" w:fill="FFFFFF"/>
            <w:tcMar>
              <w:top w:w="100" w:type="dxa"/>
              <w:left w:w="140" w:type="dxa"/>
              <w:bottom w:w="100" w:type="dxa"/>
              <w:right w:w="140" w:type="dxa"/>
            </w:tcMar>
          </w:tcPr>
          <w:p w14:paraId="2106B652" w14:textId="77777777" w:rsidR="008A58F9" w:rsidRDefault="00000000">
            <w:pPr>
              <w:spacing w:before="40" w:after="80"/>
            </w:pPr>
            <w:r>
              <w:rPr>
                <w:rFonts w:ascii="Calibri" w:hAnsi="Calibri"/>
                <w:b/>
                <w:color w:val="0A2540"/>
                <w:sz w:val="19"/>
              </w:rPr>
              <w:t>Evidencias técnicas que acreditan el cumplimiento de las etapas y el resultado final:</w:t>
            </w:r>
          </w:p>
          <w:p w14:paraId="198D3545" w14:textId="77777777" w:rsidR="008A58F9" w:rsidRDefault="00000000">
            <w:pPr>
              <w:spacing w:before="40" w:after="80"/>
            </w:pPr>
            <w:r>
              <w:rPr>
                <w:rFonts w:ascii="Calibri" w:hAnsi="Calibri"/>
                <w:b/>
                <w:color w:val="222222"/>
                <w:sz w:val="19"/>
              </w:rPr>
              <w:t xml:space="preserve">1. Tablero Atlassian Jira y Especificación SRS/Confluence (Etapa 1): </w:t>
            </w:r>
            <w:r>
              <w:rPr>
                <w:rFonts w:ascii="Calibri" w:hAnsi="Calibri"/>
                <w:color w:val="222222"/>
                <w:sz w:val="19"/>
              </w:rPr>
              <w:t>Registro completo de los 4 Sprints, gráficos de avance (Burndown), épicas e historias de usuario validadas por el Product Owner.</w:t>
            </w:r>
          </w:p>
          <w:p w14:paraId="5941447F" w14:textId="77777777" w:rsidR="008A58F9" w:rsidRDefault="00000000">
            <w:pPr>
              <w:spacing w:before="40" w:after="80"/>
            </w:pPr>
            <w:r>
              <w:rPr>
                <w:rFonts w:ascii="Calibri" w:hAnsi="Calibri"/>
                <w:b/>
                <w:color w:val="222222"/>
                <w:sz w:val="19"/>
              </w:rPr>
              <w:t xml:space="preserve">2. Diagrama Entidad-Relación (DER) y Scripts SQL DDL/DML en PostgreSQL (Etapa 2): </w:t>
            </w:r>
            <w:r>
              <w:rPr>
                <w:rFonts w:ascii="Calibri" w:hAnsi="Calibri"/>
                <w:color w:val="222222"/>
                <w:sz w:val="19"/>
              </w:rPr>
              <w:t>Evidencia física del esquema multialmacén, restricciones de integridad CHECK que impiden saldos negativos e índices de optimización.</w:t>
            </w:r>
          </w:p>
          <w:p w14:paraId="37EDB153" w14:textId="77777777" w:rsidR="008A58F9" w:rsidRDefault="00000000">
            <w:pPr>
              <w:spacing w:before="40" w:after="80"/>
            </w:pPr>
            <w:r>
              <w:rPr>
                <w:rFonts w:ascii="Calibri" w:hAnsi="Calibri"/>
                <w:b/>
                <w:color w:val="222222"/>
                <w:sz w:val="19"/>
              </w:rPr>
              <w:t xml:space="preserve">3. Repositorio Git del Backend en Golang bajo Arquitectura Hexagonal (Etapa 3): </w:t>
            </w:r>
            <w:r>
              <w:rPr>
                <w:rFonts w:ascii="Calibri" w:hAnsi="Calibri"/>
                <w:color w:val="222222"/>
                <w:sz w:val="19"/>
              </w:rPr>
              <w:t>Código fuente estructurado en capas (/internal/core/domain, /internal/core/ports, /internal/core/services, /internal/adapters/http, /internal/adapters/postgres) con los módulos de autenticación JWT, roles, órdenes paginadas y webhooks operativos.</w:t>
            </w:r>
          </w:p>
          <w:p w14:paraId="34B89A4A" w14:textId="77777777" w:rsidR="008A58F9" w:rsidRDefault="00000000">
            <w:pPr>
              <w:spacing w:before="40" w:after="80"/>
            </w:pPr>
            <w:r>
              <w:rPr>
                <w:rFonts w:ascii="Calibri" w:hAnsi="Calibri"/>
                <w:b/>
                <w:color w:val="222222"/>
                <w:sz w:val="19"/>
              </w:rPr>
              <w:t xml:space="preserve">4. Mockups UI Estandarizados y Aplicación Web en React (Etapa 4): </w:t>
            </w:r>
            <w:r>
              <w:rPr>
                <w:rFonts w:ascii="Calibri" w:hAnsi="Calibri"/>
                <w:color w:val="222222"/>
                <w:sz w:val="19"/>
              </w:rPr>
              <w:t>Vistas funcionales del panel WeManager 2.0 mostrando el listado paginado de órdenes web, filtros por bodega (Enea / San Bernardo), estado de sincronización y control de stock físico, reservado y disponible.</w:t>
            </w:r>
          </w:p>
          <w:p w14:paraId="2903DA42" w14:textId="77777777" w:rsidR="008A58F9" w:rsidRDefault="00000000">
            <w:pPr>
              <w:spacing w:before="40" w:after="80"/>
            </w:pPr>
            <w:r>
              <w:rPr>
                <w:rFonts w:ascii="Calibri" w:hAnsi="Calibri"/>
                <w:b/>
                <w:color w:val="222222"/>
                <w:sz w:val="19"/>
              </w:rPr>
              <w:t xml:space="preserve">5. Reporte de Pruebas Unitarias (go test) y Certificación en Staging TRL 5 (Etapa 5): </w:t>
            </w:r>
            <w:r>
              <w:rPr>
                <w:rFonts w:ascii="Calibri" w:hAnsi="Calibri"/>
                <w:color w:val="222222"/>
                <w:sz w:val="19"/>
              </w:rPr>
              <w:t>Resultados de ejecución de pruebas del núcleo sin infraestructura externa y validación de concurrencia.</w:t>
            </w:r>
          </w:p>
          <w:p w14:paraId="13D8D37F" w14:textId="77777777" w:rsidR="008A58F9" w:rsidRDefault="00000000">
            <w:pPr>
              <w:spacing w:before="40" w:after="80"/>
            </w:pPr>
            <w:r>
              <w:rPr>
                <w:rFonts w:ascii="Calibri" w:hAnsi="Calibri"/>
                <w:b/>
                <w:color w:val="0A2540"/>
                <w:sz w:val="19"/>
              </w:rPr>
              <w:t>Cumplimiento de Indicadores de Calidad del Diseño:</w:t>
            </w:r>
          </w:p>
          <w:p w14:paraId="0036677D" w14:textId="77777777" w:rsidR="008A58F9" w:rsidRDefault="00000000">
            <w:pPr>
              <w:spacing w:before="40" w:after="80"/>
            </w:pPr>
            <w:r>
              <w:rPr>
                <w:rFonts w:ascii="Calibri" w:hAnsi="Calibri"/>
                <w:b/>
                <w:color w:val="222222"/>
                <w:sz w:val="19"/>
              </w:rPr>
              <w:t xml:space="preserve">• Rendimiento (Latencia): </w:t>
            </w:r>
            <w:r>
              <w:rPr>
                <w:rFonts w:ascii="Calibri" w:hAnsi="Calibri"/>
                <w:color w:val="222222"/>
                <w:sz w:val="19"/>
              </w:rPr>
              <w:t xml:space="preserve">Reducción del tiempo de respuesta en consulta de Órdenes Web </w:t>
            </w:r>
            <w:r>
              <w:rPr>
                <w:rFonts w:ascii="Calibri" w:hAnsi="Calibri"/>
                <w:color w:val="222222"/>
                <w:sz w:val="19"/>
              </w:rPr>
              <w:lastRenderedPageBreak/>
              <w:t>desde ~60.000 ms (1 minuto en sistema legacy) a &lt;120 ms en WeManager 2.0.</w:t>
            </w:r>
            <w:r>
              <w:rPr>
                <w:rFonts w:ascii="Calibri" w:hAnsi="Calibri"/>
                <w:color w:val="222222"/>
                <w:sz w:val="19"/>
              </w:rPr>
              <w:br/>
            </w:r>
            <w:r>
              <w:rPr>
                <w:rFonts w:ascii="Calibri" w:hAnsi="Calibri"/>
                <w:b/>
                <w:color w:val="222222"/>
                <w:sz w:val="19"/>
              </w:rPr>
              <w:t xml:space="preserve">• Integridad Transaccional (Consistencia): </w:t>
            </w:r>
            <w:r>
              <w:rPr>
                <w:rFonts w:ascii="Calibri" w:hAnsi="Calibri"/>
                <w:color w:val="222222"/>
                <w:sz w:val="19"/>
              </w:rPr>
              <w:t>0% de sobreventa (overselling) ante peticiones simultáneas sobre la última unidad disponible en bodega gracias al aislamiento transaccional ACID.</w:t>
            </w:r>
            <w:r>
              <w:rPr>
                <w:rFonts w:ascii="Calibri" w:hAnsi="Calibri"/>
                <w:color w:val="222222"/>
                <w:sz w:val="19"/>
              </w:rPr>
              <w:br/>
            </w:r>
            <w:r>
              <w:rPr>
                <w:rFonts w:ascii="Calibri" w:hAnsi="Calibri"/>
                <w:b/>
                <w:color w:val="222222"/>
                <w:sz w:val="19"/>
              </w:rPr>
              <w:t xml:space="preserve">• Mantenibilidad y Testabilidad: </w:t>
            </w:r>
            <w:r>
              <w:rPr>
                <w:rFonts w:ascii="Calibri" w:hAnsi="Calibri"/>
                <w:color w:val="222222"/>
                <w:sz w:val="19"/>
              </w:rPr>
              <w:t>Desacoplamiento 100% verificado del núcleo de negocio en Golang y nivel de madurez tecnológica TRL 5 alcanzado en entorno staging de WeStorage.</w:t>
            </w:r>
          </w:p>
        </w:tc>
      </w:tr>
      <w:tr w:rsidR="008A58F9" w14:paraId="01A76F8D" w14:textId="77777777">
        <w:trPr>
          <w:jc w:val="center"/>
        </w:trPr>
        <w:tc>
          <w:tcPr>
            <w:tcW w:w="2664" w:type="dxa"/>
            <w:shd w:val="clear" w:color="auto" w:fill="0A2540"/>
            <w:tcMar>
              <w:top w:w="100" w:type="dxa"/>
              <w:left w:w="120" w:type="dxa"/>
              <w:bottom w:w="100" w:type="dxa"/>
              <w:right w:w="120" w:type="dxa"/>
            </w:tcMar>
          </w:tcPr>
          <w:p w14:paraId="4B59C60A" w14:textId="77777777" w:rsidR="008A58F9" w:rsidRDefault="00000000">
            <w:pPr>
              <w:spacing w:before="40" w:after="80"/>
            </w:pPr>
            <w:r>
              <w:rPr>
                <w:rFonts w:ascii="Calibri" w:hAnsi="Calibri"/>
                <w:b/>
                <w:color w:val="FFFFFF"/>
                <w:sz w:val="19"/>
              </w:rPr>
              <w:lastRenderedPageBreak/>
              <w:t>6. Intereses y proyecciones profesionales</w:t>
            </w:r>
          </w:p>
        </w:tc>
        <w:tc>
          <w:tcPr>
            <w:tcW w:w="7416" w:type="dxa"/>
            <w:shd w:val="clear" w:color="auto" w:fill="F9FAFC"/>
            <w:tcMar>
              <w:top w:w="100" w:type="dxa"/>
              <w:left w:w="140" w:type="dxa"/>
              <w:bottom w:w="100" w:type="dxa"/>
              <w:right w:w="140" w:type="dxa"/>
            </w:tcMar>
          </w:tcPr>
          <w:p w14:paraId="4E0F3C3B" w14:textId="77777777" w:rsidR="008A58F9" w:rsidRDefault="00000000">
            <w:pPr>
              <w:spacing w:before="40" w:after="80"/>
            </w:pPr>
            <w:r>
              <w:rPr>
                <w:rFonts w:ascii="Calibri" w:hAnsi="Calibri"/>
                <w:b/>
                <w:color w:val="0A2540"/>
                <w:sz w:val="19"/>
              </w:rPr>
              <w:t>Aporte del Proyecto APT al conocimiento y evolución de los intereses profesionales:</w:t>
            </w:r>
          </w:p>
          <w:p w14:paraId="39869207" w14:textId="77777777" w:rsidR="008A58F9" w:rsidRDefault="00000000">
            <w:pPr>
              <w:spacing w:before="40" w:after="80"/>
            </w:pPr>
            <w:r>
              <w:rPr>
                <w:rFonts w:ascii="Calibri" w:hAnsi="Calibri"/>
                <w:color w:val="222222"/>
                <w:sz w:val="19"/>
              </w:rPr>
              <w:t xml:space="preserve">El desarrollo de WeManager 2.0 permitió al equipo contrastar la teoría académica con la presión operativa real de un operador logístico. Al inicio de la asignatura, nuestros intereses profesionales eran generales y estaban orientados al desarrollo web convencional. Sin embargo, al enfrentar problemas críticos de concurrencia, cuellos de botella de base de datos y desacoplamiento arquitectónico para WeStorage, nuestros intereses evolucionaron y se especializaron hacia la </w:t>
            </w:r>
            <w:r>
              <w:rPr>
                <w:rFonts w:ascii="Calibri" w:hAnsi="Calibri"/>
                <w:b/>
                <w:color w:val="222222"/>
                <w:sz w:val="19"/>
              </w:rPr>
              <w:t>Ingeniería de Software de Alto Rendimiento, la Arquitectura de Sistemas Distribuidos y la Gestión Ágil de Productos Tecnológicos</w:t>
            </w:r>
            <w:r>
              <w:rPr>
                <w:rFonts w:ascii="Calibri" w:hAnsi="Calibri"/>
                <w:color w:val="222222"/>
                <w:sz w:val="19"/>
              </w:rPr>
              <w:t>.</w:t>
            </w:r>
          </w:p>
          <w:p w14:paraId="7A9CF446" w14:textId="77777777" w:rsidR="008A58F9" w:rsidRDefault="00000000">
            <w:pPr>
              <w:spacing w:before="40" w:after="80"/>
            </w:pPr>
            <w:r>
              <w:rPr>
                <w:rFonts w:ascii="Calibri" w:hAnsi="Calibri"/>
                <w:b/>
                <w:color w:val="0A2540"/>
                <w:sz w:val="19"/>
              </w:rPr>
              <w:t>Áreas profesionales que el equipo busca seguir profundizando:</w:t>
            </w:r>
          </w:p>
          <w:p w14:paraId="72542A8C" w14:textId="77777777" w:rsidR="008A58F9" w:rsidRDefault="00000000">
            <w:pPr>
              <w:spacing w:before="40" w:after="80"/>
            </w:pPr>
            <w:r>
              <w:rPr>
                <w:rFonts w:ascii="Calibri" w:hAnsi="Calibri"/>
                <w:b/>
                <w:color w:val="222222"/>
                <w:sz w:val="19"/>
              </w:rPr>
              <w:t xml:space="preserve">• Arquitectura de Software Limpia y Microservicios en Golang: </w:t>
            </w:r>
            <w:r>
              <w:rPr>
                <w:rFonts w:ascii="Calibri" w:hAnsi="Calibri"/>
                <w:color w:val="222222"/>
                <w:sz w:val="19"/>
              </w:rPr>
              <w:t>Profundizar en patrones avanzados como Event-Driven Architecture (EDA), colas de mensajería (RabbitMQ/Kafka) y observabilidad.</w:t>
            </w:r>
            <w:r>
              <w:rPr>
                <w:rFonts w:ascii="Calibri" w:hAnsi="Calibri"/>
                <w:color w:val="222222"/>
                <w:sz w:val="19"/>
              </w:rPr>
              <w:br/>
            </w:r>
            <w:r>
              <w:rPr>
                <w:rFonts w:ascii="Calibri" w:hAnsi="Calibri"/>
                <w:b/>
                <w:color w:val="222222"/>
                <w:sz w:val="19"/>
              </w:rPr>
              <w:t xml:space="preserve">• Ingeniería de Datos y Optimización Transaccional: </w:t>
            </w:r>
            <w:r>
              <w:rPr>
                <w:rFonts w:ascii="Calibri" w:hAnsi="Calibri"/>
                <w:color w:val="222222"/>
                <w:sz w:val="19"/>
              </w:rPr>
              <w:t>Especialización en afinamiento de motores relacionales (PostgreSQL), particionamiento de tablas masivas y cachés distribuidos (Redis).</w:t>
            </w:r>
            <w:r>
              <w:rPr>
                <w:rFonts w:ascii="Calibri" w:hAnsi="Calibri"/>
                <w:color w:val="222222"/>
                <w:sz w:val="19"/>
              </w:rPr>
              <w:br/>
            </w:r>
            <w:r>
              <w:rPr>
                <w:rFonts w:ascii="Calibri" w:hAnsi="Calibri"/>
                <w:b/>
                <w:color w:val="222222"/>
                <w:sz w:val="19"/>
              </w:rPr>
              <w:t xml:space="preserve">• Liderazgo Técnico, Scrum Mastery y DevSecOps: </w:t>
            </w:r>
            <w:r>
              <w:rPr>
                <w:rFonts w:ascii="Calibri" w:hAnsi="Calibri"/>
                <w:color w:val="222222"/>
                <w:sz w:val="19"/>
              </w:rPr>
              <w:t>Despliegue automatizado en nube (AWS/GCP), contenedores Docker/Kubernetes y gestión estratégica de proyectos TI.</w:t>
            </w:r>
          </w:p>
          <w:p w14:paraId="21F12649" w14:textId="77777777" w:rsidR="008A58F9" w:rsidRDefault="00000000">
            <w:pPr>
              <w:spacing w:before="40" w:after="80"/>
            </w:pPr>
            <w:r>
              <w:rPr>
                <w:rFonts w:ascii="Calibri" w:hAnsi="Calibri"/>
                <w:b/>
                <w:color w:val="0A2540"/>
                <w:sz w:val="19"/>
              </w:rPr>
              <w:t>Proyección laboral del equipo tras finalizar el Proyecto APT:</w:t>
            </w:r>
          </w:p>
          <w:p w14:paraId="3B5687E0" w14:textId="77777777" w:rsidR="008A58F9" w:rsidRDefault="00000000">
            <w:pPr>
              <w:spacing w:before="40" w:after="80"/>
            </w:pPr>
            <w:r>
              <w:rPr>
                <w:rFonts w:ascii="Calibri" w:hAnsi="Calibri"/>
                <w:color w:val="222222"/>
                <w:sz w:val="19"/>
              </w:rPr>
              <w:t xml:space="preserve">Tras culminar exitosamente este proyecto en nivel TRL 5, nos proyectamos laboralmente como </w:t>
            </w:r>
            <w:r>
              <w:rPr>
                <w:rFonts w:ascii="Calibri" w:hAnsi="Calibri"/>
                <w:b/>
                <w:color w:val="222222"/>
                <w:sz w:val="19"/>
              </w:rPr>
              <w:t>Ingenieros en Informática integrales</w:t>
            </w:r>
            <w:r>
              <w:rPr>
                <w:rFonts w:ascii="Calibri" w:hAnsi="Calibri"/>
                <w:color w:val="222222"/>
                <w:sz w:val="19"/>
              </w:rPr>
              <w:t xml:space="preserve">, preparados para integrarnos de inmediato en equipos de ingeniería de software de alto desempeño en industrias críticas (logística, e-commerce, fintech o retail), asumiendo roles como </w:t>
            </w:r>
            <w:r>
              <w:rPr>
                <w:rFonts w:ascii="Calibri" w:hAnsi="Calibri"/>
                <w:b/>
                <w:color w:val="222222"/>
                <w:sz w:val="19"/>
              </w:rPr>
              <w:t>Backend Engineers (Golang), Full-Stack Developers (React/Go), Data Engineers o Scrum Masters</w:t>
            </w:r>
            <w:r>
              <w:rPr>
                <w:rFonts w:ascii="Calibri" w:hAnsi="Calibri"/>
                <w:color w:val="222222"/>
                <w:sz w:val="19"/>
              </w:rPr>
              <w:t>, con capacidad demostrada para tomar decisiones fundamentadas y presentar soluciones ante gerencias técnicas.</w:t>
            </w:r>
          </w:p>
        </w:tc>
      </w:tr>
    </w:tbl>
    <w:p w14:paraId="0F6F192A" w14:textId="77777777" w:rsidR="008A58F9" w:rsidRDefault="00000000">
      <w:r>
        <w:br w:type="page"/>
      </w:r>
    </w:p>
    <w:p w14:paraId="342528CA" w14:textId="77777777" w:rsidR="008A58F9" w:rsidRDefault="00000000">
      <w:pPr>
        <w:spacing w:before="240" w:after="120"/>
      </w:pPr>
      <w:r>
        <w:rPr>
          <w:rFonts w:ascii="Calibri" w:hAnsi="Calibri"/>
          <w:b/>
          <w:color w:val="0A2540"/>
          <w:sz w:val="28"/>
        </w:rPr>
        <w:lastRenderedPageBreak/>
        <w:t>4. Individual Conclusions (Mandatory in English)</w:t>
      </w:r>
    </w:p>
    <w:p w14:paraId="109AAC22" w14:textId="77777777" w:rsidR="008A58F9" w:rsidRDefault="00000000">
      <w:pPr>
        <w:spacing w:before="40" w:after="120" w:line="283" w:lineRule="auto"/>
        <w:jc w:val="both"/>
      </w:pPr>
      <w:r>
        <w:rPr>
          <w:rFonts w:ascii="Calibri" w:hAnsi="Calibri"/>
          <w:color w:val="222222"/>
          <w:sz w:val="20"/>
        </w:rPr>
        <w:t>In compliance with the formal evaluation guidelines of the Capstone course, individual technical conclusions are presented exclusively in English for each member of the project team:</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3024"/>
        <w:gridCol w:w="7056"/>
      </w:tblGrid>
      <w:tr w:rsidR="008A58F9" w14:paraId="13D88CFF" w14:textId="77777777">
        <w:trPr>
          <w:jc w:val="center"/>
        </w:trPr>
        <w:tc>
          <w:tcPr>
            <w:tcW w:w="3024" w:type="dxa"/>
            <w:shd w:val="clear" w:color="auto" w:fill="0A2540"/>
            <w:tcMar>
              <w:top w:w="90" w:type="dxa"/>
              <w:left w:w="120" w:type="dxa"/>
              <w:bottom w:w="90" w:type="dxa"/>
              <w:right w:w="120" w:type="dxa"/>
            </w:tcMar>
          </w:tcPr>
          <w:p w14:paraId="18CA4EE9" w14:textId="77777777" w:rsidR="008A58F9" w:rsidRDefault="00000000">
            <w:pPr>
              <w:spacing w:before="40" w:after="80"/>
            </w:pPr>
            <w:r>
              <w:rPr>
                <w:rFonts w:ascii="Calibri" w:hAnsi="Calibri"/>
                <w:b/>
                <w:color w:val="FFFFFF"/>
                <w:sz w:val="19"/>
              </w:rPr>
              <w:t>Individual Conclusion – Joaquín Ignacio Muñoz Adasme (Scrum Master &amp; Data Architect)</w:t>
            </w:r>
          </w:p>
        </w:tc>
        <w:tc>
          <w:tcPr>
            <w:tcW w:w="7056" w:type="dxa"/>
            <w:shd w:val="clear" w:color="auto" w:fill="FFFFFF"/>
            <w:tcMar>
              <w:top w:w="90" w:type="dxa"/>
              <w:left w:w="140" w:type="dxa"/>
              <w:bottom w:w="90" w:type="dxa"/>
              <w:right w:w="140" w:type="dxa"/>
            </w:tcMar>
          </w:tcPr>
          <w:p w14:paraId="24420578" w14:textId="77777777" w:rsidR="008A58F9" w:rsidRDefault="00000000">
            <w:pPr>
              <w:spacing w:before="40" w:after="80"/>
            </w:pPr>
            <w:r>
              <w:rPr>
                <w:rFonts w:ascii="Calibri" w:hAnsi="Calibri"/>
                <w:color w:val="222222"/>
                <w:sz w:val="19"/>
              </w:rPr>
              <w:t>Leading the Scrum process and designing the transactional PostgreSQL data model for WeManager 2.0 demonstrated that high-concurrency logistics problems cannot be solved solely at the application layer; they require strict relational integrity at the database engine level. By separating inventory into physical (on-hand), reserved, and available-to-sell states enforced by CHECK constraints, composite B-Tree indexes, and row-level locking (SELECT FOR UPDATE), we eradicated race conditions during simultaneous marketplace webhook ingestion. Furthermore, facilitating the four two-week Sprints in Atlassian Jira alongside our Product Owner at WeStorage proved that agile transparency and early backlog refinement were decisive in pivoting our architecture toward Golang and achieving TRL 5 validation without scope creep.</w:t>
            </w:r>
          </w:p>
        </w:tc>
      </w:tr>
      <w:tr w:rsidR="008A58F9" w14:paraId="3D37D6F8" w14:textId="77777777">
        <w:trPr>
          <w:jc w:val="center"/>
        </w:trPr>
        <w:tc>
          <w:tcPr>
            <w:tcW w:w="3024" w:type="dxa"/>
            <w:shd w:val="clear" w:color="auto" w:fill="0A2540"/>
            <w:tcMar>
              <w:top w:w="90" w:type="dxa"/>
              <w:left w:w="120" w:type="dxa"/>
              <w:bottom w:w="90" w:type="dxa"/>
              <w:right w:w="120" w:type="dxa"/>
            </w:tcMar>
          </w:tcPr>
          <w:p w14:paraId="75A5DDE6" w14:textId="77777777" w:rsidR="008A58F9" w:rsidRDefault="00000000">
            <w:pPr>
              <w:spacing w:before="40" w:after="80"/>
            </w:pPr>
            <w:r>
              <w:rPr>
                <w:rFonts w:ascii="Calibri" w:hAnsi="Calibri"/>
                <w:b/>
                <w:color w:val="FFFFFF"/>
                <w:sz w:val="19"/>
              </w:rPr>
              <w:t>Individual Conclusion – Cristóbal Alonso Altamirano Fajardo (Backend &amp; Hexagonal Architecture Developer)</w:t>
            </w:r>
          </w:p>
        </w:tc>
        <w:tc>
          <w:tcPr>
            <w:tcW w:w="7056" w:type="dxa"/>
            <w:shd w:val="clear" w:color="auto" w:fill="F9FAFC"/>
            <w:tcMar>
              <w:top w:w="90" w:type="dxa"/>
              <w:left w:w="140" w:type="dxa"/>
              <w:bottom w:w="90" w:type="dxa"/>
              <w:right w:w="140" w:type="dxa"/>
            </w:tcMar>
          </w:tcPr>
          <w:p w14:paraId="773EBF25" w14:textId="77777777" w:rsidR="008A58F9" w:rsidRDefault="00000000">
            <w:pPr>
              <w:spacing w:before="40" w:after="80"/>
            </w:pPr>
            <w:r>
              <w:rPr>
                <w:rFonts w:ascii="Calibri" w:hAnsi="Calibri"/>
                <w:color w:val="222222"/>
                <w:sz w:val="19"/>
              </w:rPr>
              <w:t>Engineering the backend core of WeManager 2.0 in Golang under the Hexagonal Architecture pattern (Ports and Adapters) confirmed the critical value of decoupling business rules from infrastructure frameworks. Migrating from our initial Node.js/FastAPI concept to Golang allowed us to leverage static typing, native concurrency via goroutines, and lightweight memory management. Most importantly, implementing server-side pagination and indexed query adapters reduced the Web Orders module latency from nearly 60 seconds in the legacy system to under 120 milliseconds. Because the domain layer depended strictly on Go interfaces rather than database drivers or HTTP routers, we executed comprehensive unit test suites without external infrastructure dependencies, ensuring enterprise-grade software quality.</w:t>
            </w:r>
          </w:p>
        </w:tc>
      </w:tr>
      <w:tr w:rsidR="008A58F9" w14:paraId="04C836A5" w14:textId="77777777">
        <w:trPr>
          <w:jc w:val="center"/>
        </w:trPr>
        <w:tc>
          <w:tcPr>
            <w:tcW w:w="3024" w:type="dxa"/>
            <w:shd w:val="clear" w:color="auto" w:fill="0A2540"/>
            <w:tcMar>
              <w:top w:w="90" w:type="dxa"/>
              <w:left w:w="120" w:type="dxa"/>
              <w:bottom w:w="90" w:type="dxa"/>
              <w:right w:w="120" w:type="dxa"/>
            </w:tcMar>
          </w:tcPr>
          <w:p w14:paraId="223EAA8F" w14:textId="77777777" w:rsidR="008A58F9" w:rsidRDefault="00000000">
            <w:pPr>
              <w:spacing w:before="40" w:after="80"/>
            </w:pPr>
            <w:r>
              <w:rPr>
                <w:rFonts w:ascii="Calibri" w:hAnsi="Calibri"/>
                <w:b/>
                <w:color w:val="FFFFFF"/>
                <w:sz w:val="19"/>
              </w:rPr>
              <w:t>Individual Conclusion – José Ignacio Alegría Faundez (Full-Stack, REST Adapters &amp; React UI Developer)</w:t>
            </w:r>
          </w:p>
        </w:tc>
        <w:tc>
          <w:tcPr>
            <w:tcW w:w="7056" w:type="dxa"/>
            <w:shd w:val="clear" w:color="auto" w:fill="FFFFFF"/>
            <w:tcMar>
              <w:top w:w="90" w:type="dxa"/>
              <w:left w:w="140" w:type="dxa"/>
              <w:bottom w:w="90" w:type="dxa"/>
              <w:right w:w="140" w:type="dxa"/>
            </w:tcMar>
          </w:tcPr>
          <w:p w14:paraId="5921E7D8" w14:textId="77777777" w:rsidR="008A58F9" w:rsidRDefault="00000000">
            <w:pPr>
              <w:spacing w:before="40" w:after="80"/>
            </w:pPr>
            <w:r>
              <w:rPr>
                <w:rFonts w:ascii="Calibri" w:hAnsi="Calibri"/>
                <w:color w:val="222222"/>
                <w:sz w:val="19"/>
              </w:rPr>
              <w:t>Developing the standardized React frontend and the webhook ingestion adapters for WeManager 2.0 highlighted how user experience and architectural standardization directly impact warehouse operational efficiency. In the legacy system, operators faced visual inconsistencies and screen freezes when filtering multi-warehouse stock across Enea and San Bernardo. By establishing a unified UI design system in high-fidelity mockups prior to React coding and connecting reactive state hooks to paginated Golang REST endpoints, we delivered a responsive, intuitive interface. Additionally, building idempotent webhook controllers for e-commerce integrations ensured that order state transitions remain traceable and resilient under real-world operational loads.</w:t>
            </w:r>
          </w:p>
        </w:tc>
      </w:tr>
    </w:tbl>
    <w:p w14:paraId="0FE4FE02" w14:textId="77777777" w:rsidR="008A58F9" w:rsidRDefault="00000000">
      <w:pPr>
        <w:spacing w:before="240" w:after="120"/>
      </w:pPr>
      <w:r>
        <w:rPr>
          <w:rFonts w:ascii="Calibri" w:hAnsi="Calibri"/>
          <w:b/>
          <w:color w:val="0A2540"/>
          <w:sz w:val="28"/>
        </w:rPr>
        <w:t>5. Individual Reflections (Mandatory in English)</w:t>
      </w:r>
    </w:p>
    <w:p w14:paraId="5EF150B1" w14:textId="77777777" w:rsidR="008A58F9" w:rsidRDefault="00000000">
      <w:pPr>
        <w:spacing w:before="40" w:after="120" w:line="283" w:lineRule="auto"/>
        <w:jc w:val="both"/>
      </w:pPr>
      <w:r>
        <w:rPr>
          <w:rFonts w:ascii="Calibri" w:hAnsi="Calibri"/>
          <w:color w:val="222222"/>
          <w:sz w:val="20"/>
        </w:rPr>
        <w:t>In compliance with the formal evaluation guidelines of the Capstone course, individual professional and academic reflections are presented exclusively in English:</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3024"/>
        <w:gridCol w:w="7056"/>
      </w:tblGrid>
      <w:tr w:rsidR="008A58F9" w14:paraId="4A541701" w14:textId="77777777">
        <w:trPr>
          <w:jc w:val="center"/>
        </w:trPr>
        <w:tc>
          <w:tcPr>
            <w:tcW w:w="3024" w:type="dxa"/>
            <w:shd w:val="clear" w:color="auto" w:fill="1E3A5F"/>
            <w:tcMar>
              <w:top w:w="90" w:type="dxa"/>
              <w:left w:w="120" w:type="dxa"/>
              <w:bottom w:w="90" w:type="dxa"/>
              <w:right w:w="120" w:type="dxa"/>
            </w:tcMar>
          </w:tcPr>
          <w:p w14:paraId="6AB17874" w14:textId="77777777" w:rsidR="008A58F9" w:rsidRDefault="00000000">
            <w:pPr>
              <w:spacing w:before="40" w:after="80"/>
            </w:pPr>
            <w:r>
              <w:rPr>
                <w:rFonts w:ascii="Calibri" w:hAnsi="Calibri"/>
                <w:b/>
                <w:color w:val="FFFFFF"/>
                <w:sz w:val="19"/>
              </w:rPr>
              <w:t>Individual Reflection – Joaquín Ignacio Muñoz Adasme</w:t>
            </w:r>
          </w:p>
        </w:tc>
        <w:tc>
          <w:tcPr>
            <w:tcW w:w="7056" w:type="dxa"/>
            <w:shd w:val="clear" w:color="auto" w:fill="FFFFFF"/>
            <w:tcMar>
              <w:top w:w="90" w:type="dxa"/>
              <w:left w:w="140" w:type="dxa"/>
              <w:bottom w:w="90" w:type="dxa"/>
              <w:right w:w="140" w:type="dxa"/>
            </w:tcMar>
          </w:tcPr>
          <w:p w14:paraId="3566F865" w14:textId="77777777" w:rsidR="008A58F9" w:rsidRDefault="00000000">
            <w:pPr>
              <w:spacing w:before="40" w:after="80"/>
            </w:pPr>
            <w:r>
              <w:rPr>
                <w:rFonts w:ascii="Calibri" w:hAnsi="Calibri"/>
                <w:color w:val="222222"/>
                <w:sz w:val="19"/>
              </w:rPr>
              <w:t xml:space="preserve">Looking back on the development of the APT Capstone project, serving as both Scrum Master and database architect significantly strengthened my leadership, negotiation, and systems-thinking skills. Translating WeStorage's real operational pain points into actionable user stories taught me how to bridge the gap between business stakeholders and software engineering teams. Facing the challenge of isolating multi-warehouse stock transactions pushed me to master advanced PostgreSQL concurrency </w:t>
            </w:r>
            <w:r>
              <w:rPr>
                <w:rFonts w:ascii="Calibri" w:hAnsi="Calibri"/>
                <w:color w:val="222222"/>
                <w:sz w:val="19"/>
              </w:rPr>
              <w:lastRenderedPageBreak/>
              <w:t>controls and query optimization. Professionally, this experience consolidated my interest in IT Project Management, Data Engineering, and Cloud Solutions Architecture, giving me the confidence to lead mission-critical enterprise software transformations.</w:t>
            </w:r>
          </w:p>
        </w:tc>
      </w:tr>
      <w:tr w:rsidR="008A58F9" w14:paraId="32CA38F3" w14:textId="77777777">
        <w:trPr>
          <w:jc w:val="center"/>
        </w:trPr>
        <w:tc>
          <w:tcPr>
            <w:tcW w:w="3024" w:type="dxa"/>
            <w:shd w:val="clear" w:color="auto" w:fill="1E3A5F"/>
            <w:tcMar>
              <w:top w:w="90" w:type="dxa"/>
              <w:left w:w="120" w:type="dxa"/>
              <w:bottom w:w="90" w:type="dxa"/>
              <w:right w:w="120" w:type="dxa"/>
            </w:tcMar>
          </w:tcPr>
          <w:p w14:paraId="170352D0" w14:textId="77777777" w:rsidR="008A58F9" w:rsidRDefault="00000000">
            <w:pPr>
              <w:spacing w:before="40" w:after="80"/>
            </w:pPr>
            <w:r>
              <w:rPr>
                <w:rFonts w:ascii="Calibri" w:hAnsi="Calibri"/>
                <w:b/>
                <w:color w:val="FFFFFF"/>
                <w:sz w:val="19"/>
              </w:rPr>
              <w:lastRenderedPageBreak/>
              <w:t>Individual Reflection – Cristóbal Alonso Altamirano Fajardo</w:t>
            </w:r>
          </w:p>
        </w:tc>
        <w:tc>
          <w:tcPr>
            <w:tcW w:w="7056" w:type="dxa"/>
            <w:shd w:val="clear" w:color="auto" w:fill="F9FAFC"/>
            <w:tcMar>
              <w:top w:w="90" w:type="dxa"/>
              <w:left w:w="140" w:type="dxa"/>
              <w:bottom w:w="90" w:type="dxa"/>
              <w:right w:w="140" w:type="dxa"/>
            </w:tcMar>
          </w:tcPr>
          <w:p w14:paraId="758CBA0B" w14:textId="77777777" w:rsidR="008A58F9" w:rsidRDefault="00000000">
            <w:pPr>
              <w:spacing w:before="40" w:after="80"/>
            </w:pPr>
            <w:r>
              <w:rPr>
                <w:rFonts w:ascii="Calibri" w:hAnsi="Calibri"/>
                <w:color w:val="222222"/>
                <w:sz w:val="19"/>
              </w:rPr>
              <w:t>Participating in the redesign of WeManager 2.0 was a defining milestone in my transition from an informatics student to a software engineer. Initially, adopting Golang and strictly enforcing Hexagonal Architecture presented a steep learning curve for the team. However, overcoming that obstacle through collaborative coding workshops and rigorous code reviews reshaped the way I approach software design. Seeing our pagination Proof of Concept eliminate a one-minute operational bottleneck for a real logistics company was deeply rewarding. This project reaffirmed my passion for Backend Engineering, Distributed Systems, and Clean Architecture, motivating me to continue specializing in high-performance cloud-native services.</w:t>
            </w:r>
          </w:p>
        </w:tc>
      </w:tr>
      <w:tr w:rsidR="008A58F9" w14:paraId="1552B884" w14:textId="77777777">
        <w:trPr>
          <w:jc w:val="center"/>
        </w:trPr>
        <w:tc>
          <w:tcPr>
            <w:tcW w:w="3024" w:type="dxa"/>
            <w:shd w:val="clear" w:color="auto" w:fill="1E3A5F"/>
            <w:tcMar>
              <w:top w:w="90" w:type="dxa"/>
              <w:left w:w="120" w:type="dxa"/>
              <w:bottom w:w="90" w:type="dxa"/>
              <w:right w:w="120" w:type="dxa"/>
            </w:tcMar>
          </w:tcPr>
          <w:p w14:paraId="12F78CFC" w14:textId="77777777" w:rsidR="008A58F9" w:rsidRDefault="00000000">
            <w:pPr>
              <w:spacing w:before="40" w:after="80"/>
            </w:pPr>
            <w:r>
              <w:rPr>
                <w:rFonts w:ascii="Calibri" w:hAnsi="Calibri"/>
                <w:b/>
                <w:color w:val="FFFFFF"/>
                <w:sz w:val="19"/>
              </w:rPr>
              <w:t>Individual Reflection – José Ignacio Alegría Faundez</w:t>
            </w:r>
          </w:p>
        </w:tc>
        <w:tc>
          <w:tcPr>
            <w:tcW w:w="7056" w:type="dxa"/>
            <w:shd w:val="clear" w:color="auto" w:fill="FFFFFF"/>
            <w:tcMar>
              <w:top w:w="90" w:type="dxa"/>
              <w:left w:w="140" w:type="dxa"/>
              <w:bottom w:w="90" w:type="dxa"/>
              <w:right w:w="140" w:type="dxa"/>
            </w:tcMar>
          </w:tcPr>
          <w:p w14:paraId="3DE856B2" w14:textId="77777777" w:rsidR="008A58F9" w:rsidRDefault="00000000">
            <w:pPr>
              <w:spacing w:before="40" w:after="80"/>
            </w:pPr>
            <w:r>
              <w:rPr>
                <w:rFonts w:ascii="Calibri" w:hAnsi="Calibri"/>
                <w:color w:val="222222"/>
                <w:sz w:val="19"/>
              </w:rPr>
              <w:t>The WeManager 2.0 project allowed me to experience the full software development lifecycle while solving tangible logistics challenges for WeStorage. Working across both the Golang REST adapter layer and the React frontend taught me the importance of defining strict API contracts and consistent UI design patterns early in the project. Collaborating closely with my teammates under Scrum ceremonies helped me improve my technical communication, version control discipline in Git, and problem-solving agility under tight deadlines. Completing this Capstone project has solidified my career projection as a Full-Stack Software Engineer capable of delivering scalable, user-centric web platforms.</w:t>
            </w:r>
          </w:p>
        </w:tc>
      </w:tr>
    </w:tbl>
    <w:p w14:paraId="217D6F3B" w14:textId="77777777" w:rsidR="008A58F9" w:rsidRDefault="00000000">
      <w:r>
        <w:br w:type="page"/>
      </w:r>
    </w:p>
    <w:p w14:paraId="6420E4A7" w14:textId="77777777" w:rsidR="008A58F9" w:rsidRDefault="00000000">
      <w:pPr>
        <w:spacing w:before="240" w:after="120"/>
      </w:pPr>
      <w:r>
        <w:rPr>
          <w:rFonts w:ascii="Calibri" w:hAnsi="Calibri"/>
          <w:b/>
          <w:color w:val="0A2540"/>
          <w:sz w:val="28"/>
        </w:rPr>
        <w:lastRenderedPageBreak/>
        <w:t>6. Estructura y Guion Ejecutivo para la Presentación (20 Minutos – Comisión / Gerencia de Proyecto)</w:t>
      </w:r>
    </w:p>
    <w:p w14:paraId="5CF0B9AD" w14:textId="77777777" w:rsidR="008A58F9" w:rsidRDefault="00000000">
      <w:pPr>
        <w:spacing w:before="40" w:after="120" w:line="283" w:lineRule="auto"/>
        <w:jc w:val="both"/>
      </w:pPr>
      <w:r>
        <w:rPr>
          <w:rFonts w:ascii="Calibri" w:hAnsi="Calibri"/>
          <w:color w:val="222222"/>
          <w:sz w:val="20"/>
        </w:rPr>
        <w:t>Para cumplir con el requerimiento de exponer en un contexto formal simulando una presentación ante una Gerencia de Proyecto (Comisión Evaluadora) en un bloque de 20 minutos, se incluye la distribución de tiempos y discurso técnico sugerido:</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3168"/>
        <w:gridCol w:w="6912"/>
      </w:tblGrid>
      <w:tr w:rsidR="008A58F9" w14:paraId="769DF021" w14:textId="77777777">
        <w:trPr>
          <w:jc w:val="center"/>
        </w:trPr>
        <w:tc>
          <w:tcPr>
            <w:tcW w:w="3168" w:type="dxa"/>
            <w:shd w:val="clear" w:color="auto" w:fill="F4F6F9"/>
            <w:tcMar>
              <w:top w:w="80" w:type="dxa"/>
              <w:left w:w="120" w:type="dxa"/>
              <w:bottom w:w="80" w:type="dxa"/>
              <w:right w:w="120" w:type="dxa"/>
            </w:tcMar>
          </w:tcPr>
          <w:p w14:paraId="1A1007FA" w14:textId="77777777" w:rsidR="008A58F9" w:rsidRDefault="00000000">
            <w:pPr>
              <w:spacing w:before="40" w:after="80"/>
            </w:pPr>
            <w:r>
              <w:rPr>
                <w:rFonts w:ascii="Calibri" w:hAnsi="Calibri"/>
                <w:b/>
                <w:color w:val="0A2540"/>
                <w:sz w:val="19"/>
              </w:rPr>
              <w:t>Bloque 1 (Min 00:00 - 04:00)</w:t>
            </w:r>
            <w:r>
              <w:rPr>
                <w:rFonts w:ascii="Calibri" w:hAnsi="Calibri"/>
                <w:b/>
                <w:color w:val="0A2540"/>
                <w:sz w:val="19"/>
              </w:rPr>
              <w:br/>
              <w:t>Caso de Negocio y Problemática WeStorage</w:t>
            </w:r>
            <w:r>
              <w:rPr>
                <w:rFonts w:ascii="Calibri" w:hAnsi="Calibri"/>
                <w:b/>
                <w:color w:val="0A2540"/>
                <w:sz w:val="19"/>
              </w:rPr>
              <w:br/>
              <w:t>Expositor: Joaquín Muñoz</w:t>
            </w:r>
          </w:p>
        </w:tc>
        <w:tc>
          <w:tcPr>
            <w:tcW w:w="6912" w:type="dxa"/>
            <w:shd w:val="clear" w:color="auto" w:fill="FFFFFF"/>
            <w:tcMar>
              <w:top w:w="80" w:type="dxa"/>
              <w:left w:w="140" w:type="dxa"/>
              <w:bottom w:w="80" w:type="dxa"/>
              <w:right w:w="140" w:type="dxa"/>
            </w:tcMar>
          </w:tcPr>
          <w:p w14:paraId="740ECB66" w14:textId="77777777" w:rsidR="008A58F9" w:rsidRDefault="00000000">
            <w:pPr>
              <w:spacing w:before="40" w:after="80"/>
            </w:pPr>
            <w:r>
              <w:rPr>
                <w:rFonts w:ascii="Calibri" w:hAnsi="Calibri"/>
                <w:color w:val="222222"/>
                <w:sz w:val="19"/>
              </w:rPr>
              <w:t>• Saludo formal a la Gerencia de Proyecto / Comisión Evaluadora.</w:t>
            </w:r>
            <w:r>
              <w:rPr>
                <w:rFonts w:ascii="Calibri" w:hAnsi="Calibri"/>
                <w:color w:val="222222"/>
                <w:sz w:val="19"/>
              </w:rPr>
              <w:br/>
              <w:t>• Contexto operativo de WeStorage en los centros de distribución de Enea y San Bernardo.</w:t>
            </w:r>
            <w:r>
              <w:rPr>
                <w:rFonts w:ascii="Calibri" w:hAnsi="Calibri"/>
                <w:color w:val="222222"/>
                <w:sz w:val="19"/>
              </w:rPr>
              <w:br/>
              <w:t>• Exposición cuantitativa del problema legacy: tiempos de respuesta de hasta 60 segundos en Órdenes Web por ausencia de paginación, inconsistencia visual entre módulos y riesgo financiero/operativo de sobreventa (overselling) en campañas de alta demanda.</w:t>
            </w:r>
            <w:r>
              <w:rPr>
                <w:rFonts w:ascii="Calibri" w:hAnsi="Calibri"/>
                <w:color w:val="222222"/>
                <w:sz w:val="19"/>
              </w:rPr>
              <w:br/>
              <w:t>• Planteamiento del Objetivo General y propuesta de valor de WeManager 2.0.</w:t>
            </w:r>
          </w:p>
        </w:tc>
      </w:tr>
      <w:tr w:rsidR="008A58F9" w14:paraId="4C695D5C" w14:textId="77777777">
        <w:trPr>
          <w:jc w:val="center"/>
        </w:trPr>
        <w:tc>
          <w:tcPr>
            <w:tcW w:w="3168" w:type="dxa"/>
            <w:shd w:val="clear" w:color="auto" w:fill="F4F6F9"/>
            <w:tcMar>
              <w:top w:w="80" w:type="dxa"/>
              <w:left w:w="120" w:type="dxa"/>
              <w:bottom w:w="80" w:type="dxa"/>
              <w:right w:w="120" w:type="dxa"/>
            </w:tcMar>
          </w:tcPr>
          <w:p w14:paraId="2412075E" w14:textId="77777777" w:rsidR="008A58F9" w:rsidRDefault="00000000">
            <w:pPr>
              <w:spacing w:before="40" w:after="80"/>
            </w:pPr>
            <w:r>
              <w:rPr>
                <w:rFonts w:ascii="Calibri" w:hAnsi="Calibri"/>
                <w:b/>
                <w:color w:val="0A2540"/>
                <w:sz w:val="19"/>
              </w:rPr>
              <w:t>Bloque 2 (Min 04:00 - 08:30)</w:t>
            </w:r>
            <w:r>
              <w:rPr>
                <w:rFonts w:ascii="Calibri" w:hAnsi="Calibri"/>
                <w:b/>
                <w:color w:val="0A2540"/>
                <w:sz w:val="19"/>
              </w:rPr>
              <w:br/>
              <w:t>Metodología Scrum y Modelo Transaccional PostgreSQL</w:t>
            </w:r>
            <w:r>
              <w:rPr>
                <w:rFonts w:ascii="Calibri" w:hAnsi="Calibri"/>
                <w:b/>
                <w:color w:val="0A2540"/>
                <w:sz w:val="19"/>
              </w:rPr>
              <w:br/>
              <w:t>Expositor: Joaquín Muñoz</w:t>
            </w:r>
          </w:p>
        </w:tc>
        <w:tc>
          <w:tcPr>
            <w:tcW w:w="6912" w:type="dxa"/>
            <w:shd w:val="clear" w:color="auto" w:fill="F9FAFC"/>
            <w:tcMar>
              <w:top w:w="80" w:type="dxa"/>
              <w:left w:w="140" w:type="dxa"/>
              <w:bottom w:w="80" w:type="dxa"/>
              <w:right w:w="140" w:type="dxa"/>
            </w:tcMar>
          </w:tcPr>
          <w:p w14:paraId="62B171D8" w14:textId="77777777" w:rsidR="008A58F9" w:rsidRDefault="00000000">
            <w:pPr>
              <w:spacing w:before="40" w:after="80"/>
            </w:pPr>
            <w:r>
              <w:rPr>
                <w:rFonts w:ascii="Calibri" w:hAnsi="Calibri"/>
                <w:color w:val="222222"/>
                <w:sz w:val="19"/>
              </w:rPr>
              <w:t>• Gestión del proyecto mediante Scrum en 4 Sprints de 2 semanas en Atlassian Jira junto al Product Owner (Ismael Depablos).</w:t>
            </w:r>
            <w:r>
              <w:rPr>
                <w:rFonts w:ascii="Calibri" w:hAnsi="Calibri"/>
                <w:color w:val="222222"/>
                <w:sz w:val="19"/>
              </w:rPr>
              <w:br/>
              <w:t>• Fundamentación del modelo de datos en PostgreSQL: separación estricta de stock físico (on-hand), reservado y disponible mediante restricciones CHECK, uso de JSONB para metadatos de marketplaces e índices compuestos que habilitan lecturas en milisegundos.</w:t>
            </w:r>
          </w:p>
        </w:tc>
      </w:tr>
      <w:tr w:rsidR="008A58F9" w14:paraId="092EDF3C" w14:textId="77777777">
        <w:trPr>
          <w:jc w:val="center"/>
        </w:trPr>
        <w:tc>
          <w:tcPr>
            <w:tcW w:w="3168" w:type="dxa"/>
            <w:shd w:val="clear" w:color="auto" w:fill="F4F6F9"/>
            <w:tcMar>
              <w:top w:w="80" w:type="dxa"/>
              <w:left w:w="120" w:type="dxa"/>
              <w:bottom w:w="80" w:type="dxa"/>
              <w:right w:w="120" w:type="dxa"/>
            </w:tcMar>
          </w:tcPr>
          <w:p w14:paraId="012F6FDD" w14:textId="77777777" w:rsidR="008A58F9" w:rsidRDefault="00000000">
            <w:pPr>
              <w:spacing w:before="40" w:after="80"/>
            </w:pPr>
            <w:r>
              <w:rPr>
                <w:rFonts w:ascii="Calibri" w:hAnsi="Calibri"/>
                <w:b/>
                <w:color w:val="0A2540"/>
                <w:sz w:val="19"/>
              </w:rPr>
              <w:t>Bloque 3 (Min 08:30 - 13:30)</w:t>
            </w:r>
            <w:r>
              <w:rPr>
                <w:rFonts w:ascii="Calibri" w:hAnsi="Calibri"/>
                <w:b/>
                <w:color w:val="0A2540"/>
                <w:sz w:val="19"/>
              </w:rPr>
              <w:br/>
              <w:t>Decisión Arquitectónica: Golang y Arquitectura Hexagonal</w:t>
            </w:r>
            <w:r>
              <w:rPr>
                <w:rFonts w:ascii="Calibri" w:hAnsi="Calibri"/>
                <w:b/>
                <w:color w:val="0A2540"/>
                <w:sz w:val="19"/>
              </w:rPr>
              <w:br/>
              <w:t>Expositor: Cristóbal Altamirano</w:t>
            </w:r>
          </w:p>
        </w:tc>
        <w:tc>
          <w:tcPr>
            <w:tcW w:w="6912" w:type="dxa"/>
            <w:shd w:val="clear" w:color="auto" w:fill="FFFFFF"/>
            <w:tcMar>
              <w:top w:w="80" w:type="dxa"/>
              <w:left w:w="140" w:type="dxa"/>
              <w:bottom w:w="80" w:type="dxa"/>
              <w:right w:w="140" w:type="dxa"/>
            </w:tcMar>
          </w:tcPr>
          <w:p w14:paraId="13E311CF" w14:textId="77777777" w:rsidR="008A58F9" w:rsidRDefault="00000000">
            <w:pPr>
              <w:spacing w:before="40" w:after="80"/>
            </w:pPr>
            <w:r>
              <w:rPr>
                <w:rFonts w:ascii="Calibri" w:hAnsi="Calibri"/>
                <w:color w:val="222222"/>
                <w:sz w:val="19"/>
              </w:rPr>
              <w:t>• Justificación ante Gerencia del ajuste tecnológico: por qué se migró de Node.js/FastAPI a Golang bajo Arquitectura Hexagonal (Puertos y Adaptadores).</w:t>
            </w:r>
            <w:r>
              <w:rPr>
                <w:rFonts w:ascii="Calibri" w:hAnsi="Calibri"/>
                <w:color w:val="222222"/>
                <w:sz w:val="19"/>
              </w:rPr>
              <w:br/>
              <w:t>• Explicación del desacoplamiento del núcleo de negocio frente a controladores HTTP REST, base de datos y APIs externas.</w:t>
            </w:r>
            <w:r>
              <w:rPr>
                <w:rFonts w:ascii="Calibri" w:hAnsi="Calibri"/>
                <w:color w:val="222222"/>
                <w:sz w:val="19"/>
              </w:rPr>
              <w:br/>
              <w:t>• Demostración técnica del hito TRL 3 a TRL 5: cómo la paginación server-side y el control de concurrencia en Go redujeron la latencia de 1 minuto a &lt;120 ms sin sobreventa.</w:t>
            </w:r>
          </w:p>
        </w:tc>
      </w:tr>
      <w:tr w:rsidR="008A58F9" w14:paraId="14B36CCC" w14:textId="77777777">
        <w:trPr>
          <w:jc w:val="center"/>
        </w:trPr>
        <w:tc>
          <w:tcPr>
            <w:tcW w:w="3168" w:type="dxa"/>
            <w:shd w:val="clear" w:color="auto" w:fill="F4F6F9"/>
            <w:tcMar>
              <w:top w:w="80" w:type="dxa"/>
              <w:left w:w="120" w:type="dxa"/>
              <w:bottom w:w="80" w:type="dxa"/>
              <w:right w:w="120" w:type="dxa"/>
            </w:tcMar>
          </w:tcPr>
          <w:p w14:paraId="6636C624" w14:textId="77777777" w:rsidR="008A58F9" w:rsidRDefault="00000000">
            <w:pPr>
              <w:spacing w:before="40" w:after="80"/>
            </w:pPr>
            <w:r>
              <w:rPr>
                <w:rFonts w:ascii="Calibri" w:hAnsi="Calibri"/>
                <w:b/>
                <w:color w:val="0A2540"/>
                <w:sz w:val="19"/>
              </w:rPr>
              <w:t>Bloque 4 (Min 13:30 - 17:30)</w:t>
            </w:r>
            <w:r>
              <w:rPr>
                <w:rFonts w:ascii="Calibri" w:hAnsi="Calibri"/>
                <w:b/>
                <w:color w:val="0A2540"/>
                <w:sz w:val="19"/>
              </w:rPr>
              <w:br/>
              <w:t>Estandarización Frontend en React y Demostración de Evidencias</w:t>
            </w:r>
            <w:r>
              <w:rPr>
                <w:rFonts w:ascii="Calibri" w:hAnsi="Calibri"/>
                <w:b/>
                <w:color w:val="0A2540"/>
                <w:sz w:val="19"/>
              </w:rPr>
              <w:br/>
              <w:t>Expositor: José Alegría</w:t>
            </w:r>
          </w:p>
        </w:tc>
        <w:tc>
          <w:tcPr>
            <w:tcW w:w="6912" w:type="dxa"/>
            <w:shd w:val="clear" w:color="auto" w:fill="F9FAFC"/>
            <w:tcMar>
              <w:top w:w="80" w:type="dxa"/>
              <w:left w:w="140" w:type="dxa"/>
              <w:bottom w:w="80" w:type="dxa"/>
              <w:right w:w="140" w:type="dxa"/>
            </w:tcMar>
          </w:tcPr>
          <w:p w14:paraId="5E5C4441" w14:textId="77777777" w:rsidR="008A58F9" w:rsidRDefault="00000000">
            <w:pPr>
              <w:spacing w:before="40" w:after="80"/>
            </w:pPr>
            <w:r>
              <w:rPr>
                <w:rFonts w:ascii="Calibri" w:hAnsi="Calibri"/>
                <w:color w:val="222222"/>
                <w:sz w:val="19"/>
              </w:rPr>
              <w:t>• Solución a la deuda visual: de pantallas fragmentadas a un sistema de diseño unificado en React.</w:t>
            </w:r>
            <w:r>
              <w:rPr>
                <w:rFonts w:ascii="Calibri" w:hAnsi="Calibri"/>
                <w:color w:val="222222"/>
                <w:sz w:val="19"/>
              </w:rPr>
              <w:br/>
              <w:t>• Recorrido por las evidencias funcionales: vista paginada de Órdenes Web, filtros instantáneos por bodega, recepción de webhooks y panel de control de stock multialmacén.</w:t>
            </w:r>
            <w:r>
              <w:rPr>
                <w:rFonts w:ascii="Calibri" w:hAnsi="Calibri"/>
                <w:color w:val="222222"/>
                <w:sz w:val="19"/>
              </w:rPr>
              <w:br/>
              <w:t>• Presentación de métricas de calidad certificadas (pruebas unitarias aisladas con go test y validación en entorno staging de WeStorage).</w:t>
            </w:r>
          </w:p>
        </w:tc>
      </w:tr>
      <w:tr w:rsidR="008A58F9" w14:paraId="2CE3BF19" w14:textId="77777777">
        <w:trPr>
          <w:jc w:val="center"/>
        </w:trPr>
        <w:tc>
          <w:tcPr>
            <w:tcW w:w="3168" w:type="dxa"/>
            <w:shd w:val="clear" w:color="auto" w:fill="F4F6F9"/>
            <w:tcMar>
              <w:top w:w="80" w:type="dxa"/>
              <w:left w:w="120" w:type="dxa"/>
              <w:bottom w:w="80" w:type="dxa"/>
              <w:right w:w="120" w:type="dxa"/>
            </w:tcMar>
          </w:tcPr>
          <w:p w14:paraId="42619943" w14:textId="77777777" w:rsidR="008A58F9" w:rsidRDefault="00000000">
            <w:pPr>
              <w:spacing w:before="40" w:after="80"/>
            </w:pPr>
            <w:r>
              <w:rPr>
                <w:rFonts w:ascii="Calibri" w:hAnsi="Calibri"/>
                <w:b/>
                <w:color w:val="0A2540"/>
                <w:sz w:val="19"/>
              </w:rPr>
              <w:t>Bloque 5 (Min 17:30 - 20:00)</w:t>
            </w:r>
            <w:r>
              <w:rPr>
                <w:rFonts w:ascii="Calibri" w:hAnsi="Calibri"/>
                <w:b/>
                <w:color w:val="0A2540"/>
                <w:sz w:val="19"/>
              </w:rPr>
              <w:br/>
              <w:t>Cierre Ejecutivo, Retorno de Inversión y Proyección</w:t>
            </w:r>
            <w:r>
              <w:rPr>
                <w:rFonts w:ascii="Calibri" w:hAnsi="Calibri"/>
                <w:b/>
                <w:color w:val="0A2540"/>
                <w:sz w:val="19"/>
              </w:rPr>
              <w:br/>
              <w:t>Expositores: Los 3 integrantes</w:t>
            </w:r>
          </w:p>
        </w:tc>
        <w:tc>
          <w:tcPr>
            <w:tcW w:w="6912" w:type="dxa"/>
            <w:shd w:val="clear" w:color="auto" w:fill="FFFFFF"/>
            <w:tcMar>
              <w:top w:w="80" w:type="dxa"/>
              <w:left w:w="140" w:type="dxa"/>
              <w:bottom w:w="80" w:type="dxa"/>
              <w:right w:w="140" w:type="dxa"/>
            </w:tcMar>
          </w:tcPr>
          <w:p w14:paraId="3541804C" w14:textId="77777777" w:rsidR="008A58F9" w:rsidRDefault="00000000">
            <w:pPr>
              <w:spacing w:before="40" w:after="80"/>
            </w:pPr>
            <w:r>
              <w:rPr>
                <w:rFonts w:ascii="Calibri" w:hAnsi="Calibri"/>
                <w:color w:val="222222"/>
                <w:sz w:val="19"/>
              </w:rPr>
              <w:t>• Síntesis del impacto logrado para WeStorage (TRL 5 alcanzado, escalabilidad para nuevos casos de uso y cero sobreventa).</w:t>
            </w:r>
            <w:r>
              <w:rPr>
                <w:rFonts w:ascii="Calibri" w:hAnsi="Calibri"/>
                <w:color w:val="222222"/>
                <w:sz w:val="19"/>
              </w:rPr>
              <w:br/>
              <w:t>• Breve conclusión y reflexión del aporte del proyecto al perfil profesional de Ingeniería en Informática.</w:t>
            </w:r>
            <w:r>
              <w:rPr>
                <w:rFonts w:ascii="Calibri" w:hAnsi="Calibri"/>
                <w:color w:val="222222"/>
                <w:sz w:val="19"/>
              </w:rPr>
              <w:br/>
              <w:t>• Apertura formal a la ronda de preguntas de la Comisión Evaluadora.</w:t>
            </w:r>
          </w:p>
        </w:tc>
      </w:tr>
    </w:tbl>
    <w:p w14:paraId="3826F39B" w14:textId="77777777" w:rsidR="007A27F4" w:rsidRDefault="007A27F4"/>
    <w:sectPr w:rsidR="007A27F4"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7555539">
    <w:abstractNumId w:val="8"/>
  </w:num>
  <w:num w:numId="2" w16cid:durableId="337928319">
    <w:abstractNumId w:val="6"/>
  </w:num>
  <w:num w:numId="3" w16cid:durableId="1082411743">
    <w:abstractNumId w:val="5"/>
  </w:num>
  <w:num w:numId="4" w16cid:durableId="102500294">
    <w:abstractNumId w:val="4"/>
  </w:num>
  <w:num w:numId="5" w16cid:durableId="382946673">
    <w:abstractNumId w:val="7"/>
  </w:num>
  <w:num w:numId="6" w16cid:durableId="178666977">
    <w:abstractNumId w:val="3"/>
  </w:num>
  <w:num w:numId="7" w16cid:durableId="1836843410">
    <w:abstractNumId w:val="2"/>
  </w:num>
  <w:num w:numId="8" w16cid:durableId="397483121">
    <w:abstractNumId w:val="1"/>
  </w:num>
  <w:num w:numId="9" w16cid:durableId="628171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27F4"/>
    <w:rsid w:val="008A58F9"/>
    <w:rsid w:val="009B5DB2"/>
    <w:rsid w:val="00AA1D8D"/>
    <w:rsid w:val="00B47730"/>
    <w:rsid w:val="00C143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47B0A"/>
  <w14:defaultImageDpi w14:val="300"/>
  <w15:docId w15:val="{DA54FE9C-2F3A-4617-A6B3-46C63E4C5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4368</Words>
  <Characters>24025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JOAQUIN IGNACIO MUNOZ ADASME</cp:lastModifiedBy>
  <cp:revision>2</cp:revision>
  <dcterms:created xsi:type="dcterms:W3CDTF">2026-10-24T01:59:00Z</dcterms:created>
  <dcterms:modified xsi:type="dcterms:W3CDTF">2026-10-24T01:59:00Z</dcterms:modified>
  <cp:category/>
</cp:coreProperties>
</file>