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5047" w14:textId="77777777" w:rsidR="002548CE" w:rsidRDefault="00000000">
      <w:pPr>
        <w:spacing w:before="720" w:after="240"/>
        <w:jc w:val="center"/>
      </w:pPr>
      <w:r>
        <w:rPr>
          <w:rFonts w:ascii="Calibri" w:hAnsi="Calibri"/>
          <w:b/>
          <w:color w:val="0A2540"/>
          <w:sz w:val="24"/>
        </w:rPr>
        <w:t>DUOC UC</w:t>
      </w:r>
      <w:r>
        <w:rPr>
          <w:rFonts w:ascii="Calibri" w:hAnsi="Calibri"/>
          <w:b/>
          <w:color w:val="0A2540"/>
          <w:sz w:val="24"/>
        </w:rPr>
        <w:br/>
        <w:t>SCHOOL OF INFORMATICS AND TELECOMMUNICATIONS</w:t>
      </w:r>
      <w:r>
        <w:rPr>
          <w:rFonts w:ascii="Calibri" w:hAnsi="Calibri"/>
          <w:b/>
          <w:color w:val="0A2540"/>
          <w:sz w:val="24"/>
        </w:rPr>
        <w:br/>
        <w:t>INFORMATICS ENGINEERING PROGRAM – SAN BERNARDO CAMPUS</w:t>
      </w:r>
    </w:p>
    <w:p w14:paraId="63AC91FA" w14:textId="77777777" w:rsidR="002548CE" w:rsidRDefault="00000000">
      <w:pPr>
        <w:spacing w:before="480" w:after="160"/>
        <w:jc w:val="center"/>
      </w:pPr>
      <w:r>
        <w:rPr>
          <w:rFonts w:ascii="Calibri" w:hAnsi="Calibri"/>
          <w:b/>
          <w:color w:val="D99B00"/>
          <w:sz w:val="26"/>
        </w:rPr>
        <w:t>GUIDE 3: FINAL TECHNICAL REPORT APT PROJECT – CAPSTONE COURSE</w:t>
      </w:r>
    </w:p>
    <w:p w14:paraId="6E690A05" w14:textId="77777777" w:rsidR="002548CE" w:rsidRDefault="00000000">
      <w:pPr>
        <w:spacing w:before="360" w:after="480"/>
        <w:jc w:val="center"/>
      </w:pPr>
      <w:r>
        <w:rPr>
          <w:rFonts w:ascii="Calibri" w:hAnsi="Calibri"/>
          <w:b/>
          <w:color w:val="0A2540"/>
          <w:sz w:val="36"/>
        </w:rPr>
        <w:t>WeManager 2.0: Redesign and Transactional Integration of the Multi-Warehouse OMS and Inventory System with Concurrency Control for WeStorage</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312"/>
        <w:gridCol w:w="6768"/>
      </w:tblGrid>
      <w:tr w:rsidR="002548CE" w14:paraId="22E3C93B" w14:textId="77777777">
        <w:trPr>
          <w:jc w:val="center"/>
        </w:trPr>
        <w:tc>
          <w:tcPr>
            <w:tcW w:w="3312" w:type="dxa"/>
            <w:shd w:val="clear" w:color="auto" w:fill="F4F6F9"/>
            <w:tcMar>
              <w:top w:w="90" w:type="dxa"/>
              <w:left w:w="120" w:type="dxa"/>
              <w:bottom w:w="90" w:type="dxa"/>
              <w:right w:w="120" w:type="dxa"/>
            </w:tcMar>
          </w:tcPr>
          <w:p w14:paraId="4EB258BA" w14:textId="77777777" w:rsidR="002548CE" w:rsidRDefault="00000000">
            <w:pPr>
              <w:spacing w:before="40" w:after="80"/>
            </w:pPr>
            <w:r>
              <w:rPr>
                <w:rFonts w:ascii="Calibri" w:hAnsi="Calibri"/>
                <w:b/>
                <w:color w:val="0A2540"/>
                <w:sz w:val="20"/>
              </w:rPr>
              <w:t>Course / Code</w:t>
            </w:r>
          </w:p>
        </w:tc>
        <w:tc>
          <w:tcPr>
            <w:tcW w:w="6768" w:type="dxa"/>
            <w:shd w:val="clear" w:color="auto" w:fill="FFFFFF"/>
            <w:tcMar>
              <w:top w:w="90" w:type="dxa"/>
              <w:left w:w="120" w:type="dxa"/>
              <w:bottom w:w="90" w:type="dxa"/>
              <w:right w:w="120" w:type="dxa"/>
            </w:tcMar>
          </w:tcPr>
          <w:p w14:paraId="2B02BB9A" w14:textId="77777777" w:rsidR="002548CE" w:rsidRDefault="00000000">
            <w:pPr>
              <w:spacing w:before="40" w:after="80"/>
            </w:pPr>
            <w:r>
              <w:rPr>
                <w:rFonts w:ascii="Calibri" w:hAnsi="Calibri"/>
                <w:color w:val="222222"/>
                <w:sz w:val="20"/>
              </w:rPr>
              <w:t>Capstone Project (301D)</w:t>
            </w:r>
          </w:p>
        </w:tc>
      </w:tr>
      <w:tr w:rsidR="002548CE" w14:paraId="11FACE9B" w14:textId="77777777">
        <w:trPr>
          <w:jc w:val="center"/>
        </w:trPr>
        <w:tc>
          <w:tcPr>
            <w:tcW w:w="3312" w:type="dxa"/>
            <w:shd w:val="clear" w:color="auto" w:fill="F4F6F9"/>
            <w:tcMar>
              <w:top w:w="90" w:type="dxa"/>
              <w:left w:w="120" w:type="dxa"/>
              <w:bottom w:w="90" w:type="dxa"/>
              <w:right w:w="120" w:type="dxa"/>
            </w:tcMar>
          </w:tcPr>
          <w:p w14:paraId="17AB9E73" w14:textId="77777777" w:rsidR="002548CE" w:rsidRDefault="00000000">
            <w:pPr>
              <w:spacing w:before="40" w:after="80"/>
            </w:pPr>
            <w:r>
              <w:rPr>
                <w:rFonts w:ascii="Calibri" w:hAnsi="Calibri"/>
                <w:b/>
                <w:color w:val="0A2540"/>
                <w:sz w:val="20"/>
              </w:rPr>
              <w:t>Evaluating Instructor / Board</w:t>
            </w:r>
          </w:p>
        </w:tc>
        <w:tc>
          <w:tcPr>
            <w:tcW w:w="6768" w:type="dxa"/>
            <w:shd w:val="clear" w:color="auto" w:fill="FFFFFF"/>
            <w:tcMar>
              <w:top w:w="90" w:type="dxa"/>
              <w:left w:w="120" w:type="dxa"/>
              <w:bottom w:w="90" w:type="dxa"/>
              <w:right w:w="120" w:type="dxa"/>
            </w:tcMar>
          </w:tcPr>
          <w:p w14:paraId="2DEA563B" w14:textId="77777777" w:rsidR="002548CE" w:rsidRDefault="00000000">
            <w:pPr>
              <w:spacing w:before="40" w:after="80"/>
            </w:pPr>
            <w:r>
              <w:rPr>
                <w:rFonts w:ascii="Calibri" w:hAnsi="Calibri"/>
                <w:color w:val="222222"/>
                <w:sz w:val="20"/>
              </w:rPr>
              <w:t>Rodrigo José Álvarez Perello – Project Evaluation Committee</w:t>
            </w:r>
          </w:p>
        </w:tc>
      </w:tr>
      <w:tr w:rsidR="002548CE" w14:paraId="1BBBFF90" w14:textId="77777777">
        <w:trPr>
          <w:jc w:val="center"/>
        </w:trPr>
        <w:tc>
          <w:tcPr>
            <w:tcW w:w="3312" w:type="dxa"/>
            <w:shd w:val="clear" w:color="auto" w:fill="F4F6F9"/>
            <w:tcMar>
              <w:top w:w="90" w:type="dxa"/>
              <w:left w:w="120" w:type="dxa"/>
              <w:bottom w:w="90" w:type="dxa"/>
              <w:right w:w="120" w:type="dxa"/>
            </w:tcMar>
          </w:tcPr>
          <w:p w14:paraId="5DD4DA7C" w14:textId="77777777" w:rsidR="002548CE" w:rsidRDefault="00000000">
            <w:pPr>
              <w:spacing w:before="40" w:after="80"/>
            </w:pPr>
            <w:r>
              <w:rPr>
                <w:rFonts w:ascii="Calibri" w:hAnsi="Calibri"/>
                <w:b/>
                <w:color w:val="0A2540"/>
                <w:sz w:val="20"/>
              </w:rPr>
              <w:t>Client Counterpart / Product Owner</w:t>
            </w:r>
          </w:p>
        </w:tc>
        <w:tc>
          <w:tcPr>
            <w:tcW w:w="6768" w:type="dxa"/>
            <w:shd w:val="clear" w:color="auto" w:fill="FFFFFF"/>
            <w:tcMar>
              <w:top w:w="90" w:type="dxa"/>
              <w:left w:w="120" w:type="dxa"/>
              <w:bottom w:w="90" w:type="dxa"/>
              <w:right w:w="120" w:type="dxa"/>
            </w:tcMar>
          </w:tcPr>
          <w:p w14:paraId="49CEC081" w14:textId="77777777" w:rsidR="002548CE" w:rsidRDefault="00000000">
            <w:pPr>
              <w:spacing w:before="40" w:after="80"/>
            </w:pPr>
            <w:r>
              <w:rPr>
                <w:rFonts w:ascii="Calibri" w:hAnsi="Calibri"/>
                <w:color w:val="222222"/>
                <w:sz w:val="20"/>
              </w:rPr>
              <w:t>Ismael Depablos – WeStorage Logistics Operator (Enea and San Bernardo Centers)</w:t>
            </w:r>
          </w:p>
        </w:tc>
      </w:tr>
      <w:tr w:rsidR="002548CE" w14:paraId="47C402BD" w14:textId="77777777">
        <w:trPr>
          <w:jc w:val="center"/>
        </w:trPr>
        <w:tc>
          <w:tcPr>
            <w:tcW w:w="3312" w:type="dxa"/>
            <w:shd w:val="clear" w:color="auto" w:fill="F4F6F9"/>
            <w:tcMar>
              <w:top w:w="90" w:type="dxa"/>
              <w:left w:w="120" w:type="dxa"/>
              <w:bottom w:w="90" w:type="dxa"/>
              <w:right w:w="120" w:type="dxa"/>
            </w:tcMar>
          </w:tcPr>
          <w:p w14:paraId="164803F8" w14:textId="77777777" w:rsidR="002548CE" w:rsidRDefault="00000000">
            <w:pPr>
              <w:spacing w:before="40" w:after="80"/>
            </w:pPr>
            <w:r>
              <w:rPr>
                <w:rFonts w:ascii="Calibri" w:hAnsi="Calibri"/>
                <w:b/>
                <w:color w:val="0A2540"/>
                <w:sz w:val="20"/>
              </w:rPr>
              <w:t>Project Team Members</w:t>
            </w:r>
          </w:p>
        </w:tc>
        <w:tc>
          <w:tcPr>
            <w:tcW w:w="6768" w:type="dxa"/>
            <w:shd w:val="clear" w:color="auto" w:fill="FFFFFF"/>
            <w:tcMar>
              <w:top w:w="90" w:type="dxa"/>
              <w:left w:w="120" w:type="dxa"/>
              <w:bottom w:w="90" w:type="dxa"/>
              <w:right w:w="120" w:type="dxa"/>
            </w:tcMar>
          </w:tcPr>
          <w:p w14:paraId="63CCED99" w14:textId="77777777" w:rsidR="002548CE" w:rsidRDefault="00000000">
            <w:pPr>
              <w:spacing w:before="40" w:after="80"/>
            </w:pPr>
            <w:r>
              <w:rPr>
                <w:rFonts w:ascii="Calibri" w:hAnsi="Calibri"/>
                <w:color w:val="222222"/>
                <w:sz w:val="20"/>
              </w:rPr>
              <w:t>• Joaquín Ignacio Muñoz Adasme (Scrum Master &amp; Data Architect)</w:t>
            </w:r>
            <w:r>
              <w:rPr>
                <w:rFonts w:ascii="Calibri" w:hAnsi="Calibri"/>
                <w:color w:val="222222"/>
                <w:sz w:val="20"/>
              </w:rPr>
              <w:br/>
              <w:t>• Cristóbal Alonso Altamirano Fajardo (Backend &amp; Architecture Developer)</w:t>
            </w:r>
            <w:r>
              <w:rPr>
                <w:rFonts w:ascii="Calibri" w:hAnsi="Calibri"/>
                <w:color w:val="222222"/>
                <w:sz w:val="20"/>
              </w:rPr>
              <w:br/>
              <w:t>• José Ignacio Alegría Faundez (Full-Stack &amp; UI Developer)</w:t>
            </w:r>
          </w:p>
        </w:tc>
      </w:tr>
      <w:tr w:rsidR="002548CE" w14:paraId="33E07A94" w14:textId="77777777">
        <w:trPr>
          <w:jc w:val="center"/>
        </w:trPr>
        <w:tc>
          <w:tcPr>
            <w:tcW w:w="3312" w:type="dxa"/>
            <w:shd w:val="clear" w:color="auto" w:fill="F4F6F9"/>
            <w:tcMar>
              <w:top w:w="90" w:type="dxa"/>
              <w:left w:w="120" w:type="dxa"/>
              <w:bottom w:w="90" w:type="dxa"/>
              <w:right w:w="120" w:type="dxa"/>
            </w:tcMar>
          </w:tcPr>
          <w:p w14:paraId="45A9E5AD" w14:textId="77777777" w:rsidR="002548CE" w:rsidRDefault="00000000">
            <w:pPr>
              <w:spacing w:before="40" w:after="80"/>
            </w:pPr>
            <w:r>
              <w:rPr>
                <w:rFonts w:ascii="Calibri" w:hAnsi="Calibri"/>
                <w:b/>
                <w:color w:val="0A2540"/>
                <w:sz w:val="20"/>
              </w:rPr>
              <w:t>Technology Stack &amp; TRL</w:t>
            </w:r>
          </w:p>
        </w:tc>
        <w:tc>
          <w:tcPr>
            <w:tcW w:w="6768" w:type="dxa"/>
            <w:shd w:val="clear" w:color="auto" w:fill="FFFFFF"/>
            <w:tcMar>
              <w:top w:w="90" w:type="dxa"/>
              <w:left w:w="120" w:type="dxa"/>
              <w:bottom w:w="90" w:type="dxa"/>
              <w:right w:w="120" w:type="dxa"/>
            </w:tcMar>
          </w:tcPr>
          <w:p w14:paraId="21DCEF99" w14:textId="77777777" w:rsidR="002548CE" w:rsidRDefault="00000000">
            <w:pPr>
              <w:spacing w:before="40" w:after="80"/>
            </w:pPr>
            <w:r>
              <w:rPr>
                <w:rFonts w:ascii="Calibri" w:hAnsi="Calibri"/>
                <w:color w:val="222222"/>
                <w:sz w:val="20"/>
              </w:rPr>
              <w:t>Golang (Hexagonal Architecture) | PostgreSQL (ACID / JSONB) | React | TRL 3 to TRL 5</w:t>
            </w:r>
          </w:p>
        </w:tc>
      </w:tr>
      <w:tr w:rsidR="002548CE" w14:paraId="2F877989" w14:textId="77777777">
        <w:trPr>
          <w:jc w:val="center"/>
        </w:trPr>
        <w:tc>
          <w:tcPr>
            <w:tcW w:w="3312" w:type="dxa"/>
            <w:shd w:val="clear" w:color="auto" w:fill="F4F6F9"/>
            <w:tcMar>
              <w:top w:w="90" w:type="dxa"/>
              <w:left w:w="120" w:type="dxa"/>
              <w:bottom w:w="90" w:type="dxa"/>
              <w:right w:w="120" w:type="dxa"/>
            </w:tcMar>
          </w:tcPr>
          <w:p w14:paraId="45CB49DF" w14:textId="77777777" w:rsidR="002548CE" w:rsidRDefault="00000000">
            <w:pPr>
              <w:spacing w:before="40" w:after="80"/>
            </w:pPr>
            <w:r>
              <w:rPr>
                <w:rFonts w:ascii="Calibri" w:hAnsi="Calibri"/>
                <w:b/>
                <w:color w:val="0A2540"/>
                <w:sz w:val="20"/>
              </w:rPr>
              <w:t>Weighting / Format</w:t>
            </w:r>
          </w:p>
        </w:tc>
        <w:tc>
          <w:tcPr>
            <w:tcW w:w="6768" w:type="dxa"/>
            <w:shd w:val="clear" w:color="auto" w:fill="FFFFFF"/>
            <w:tcMar>
              <w:top w:w="90" w:type="dxa"/>
              <w:left w:w="120" w:type="dxa"/>
              <w:bottom w:w="90" w:type="dxa"/>
              <w:right w:w="120" w:type="dxa"/>
            </w:tcMar>
          </w:tcPr>
          <w:p w14:paraId="22DDBC24" w14:textId="77777777" w:rsidR="002548CE" w:rsidRDefault="00000000">
            <w:pPr>
              <w:spacing w:before="40" w:after="80"/>
            </w:pPr>
            <w:r>
              <w:rPr>
                <w:rFonts w:ascii="Calibri" w:hAnsi="Calibri"/>
                <w:color w:val="222222"/>
                <w:sz w:val="20"/>
              </w:rPr>
              <w:t>30% Final Grade – Final Technical Report &amp; Executive Board Defense (20 min)</w:t>
            </w:r>
          </w:p>
        </w:tc>
      </w:tr>
    </w:tbl>
    <w:p w14:paraId="7B4E490B" w14:textId="77777777" w:rsidR="002548CE" w:rsidRDefault="00000000">
      <w:r>
        <w:br w:type="page"/>
      </w:r>
    </w:p>
    <w:p w14:paraId="055527C1" w14:textId="77777777" w:rsidR="002548CE" w:rsidRDefault="00000000">
      <w:pPr>
        <w:spacing w:before="240" w:after="120"/>
      </w:pPr>
      <w:r>
        <w:rPr>
          <w:rFonts w:ascii="Calibri" w:hAnsi="Calibri"/>
          <w:b/>
          <w:color w:val="0A2540"/>
          <w:sz w:val="30"/>
        </w:rPr>
        <w:lastRenderedPageBreak/>
        <w:t>Table of Contents</w:t>
      </w:r>
    </w:p>
    <w:tbl>
      <w:tblPr>
        <w:tblW w:w="0" w:type="auto"/>
        <w:jc w:val="center"/>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Look w:val="04A0" w:firstRow="1" w:lastRow="0" w:firstColumn="1" w:lastColumn="0" w:noHBand="0" w:noVBand="1"/>
      </w:tblPr>
      <w:tblGrid>
        <w:gridCol w:w="8352"/>
        <w:gridCol w:w="1728"/>
      </w:tblGrid>
      <w:tr w:rsidR="002548CE" w14:paraId="502FEC29" w14:textId="77777777">
        <w:trPr>
          <w:jc w:val="center"/>
        </w:trPr>
        <w:tc>
          <w:tcPr>
            <w:tcW w:w="8352" w:type="dxa"/>
            <w:shd w:val="clear" w:color="auto" w:fill="FFFFFF"/>
            <w:tcMar>
              <w:top w:w="50" w:type="dxa"/>
              <w:left w:w="100" w:type="dxa"/>
              <w:bottom w:w="50" w:type="dxa"/>
              <w:right w:w="100" w:type="dxa"/>
            </w:tcMar>
          </w:tcPr>
          <w:p w14:paraId="2EE2DB39" w14:textId="77777777" w:rsidR="002548CE" w:rsidRDefault="00000000">
            <w:pPr>
              <w:spacing w:before="40" w:after="80"/>
            </w:pPr>
            <w:r>
              <w:rPr>
                <w:rFonts w:ascii="Calibri" w:hAnsi="Calibri"/>
                <w:b/>
                <w:color w:val="0A2540"/>
                <w:sz w:val="19"/>
              </w:rPr>
              <w:t>1. Abstract (English / Español)</w:t>
            </w:r>
          </w:p>
        </w:tc>
        <w:tc>
          <w:tcPr>
            <w:tcW w:w="1728" w:type="dxa"/>
            <w:shd w:val="clear" w:color="auto" w:fill="FFFFFF"/>
            <w:tcMar>
              <w:top w:w="50" w:type="dxa"/>
              <w:left w:w="100" w:type="dxa"/>
              <w:bottom w:w="50" w:type="dxa"/>
              <w:right w:w="100" w:type="dxa"/>
            </w:tcMar>
          </w:tcPr>
          <w:p w14:paraId="5000F7D1" w14:textId="77777777" w:rsidR="002548CE" w:rsidRDefault="00000000">
            <w:pPr>
              <w:spacing w:before="40" w:after="80"/>
            </w:pPr>
            <w:r>
              <w:rPr>
                <w:rFonts w:ascii="Calibri" w:hAnsi="Calibri"/>
                <w:b/>
                <w:color w:val="0A2540"/>
                <w:sz w:val="19"/>
              </w:rPr>
              <w:t>Page 2</w:t>
            </w:r>
          </w:p>
        </w:tc>
      </w:tr>
      <w:tr w:rsidR="002548CE" w14:paraId="24686C08" w14:textId="77777777">
        <w:trPr>
          <w:jc w:val="center"/>
        </w:trPr>
        <w:tc>
          <w:tcPr>
            <w:tcW w:w="8352" w:type="dxa"/>
            <w:shd w:val="clear" w:color="auto" w:fill="F9FAFC"/>
            <w:tcMar>
              <w:top w:w="50" w:type="dxa"/>
              <w:left w:w="100" w:type="dxa"/>
              <w:bottom w:w="50" w:type="dxa"/>
              <w:right w:w="100" w:type="dxa"/>
            </w:tcMar>
          </w:tcPr>
          <w:p w14:paraId="5983B590" w14:textId="77777777" w:rsidR="002548CE" w:rsidRDefault="00000000">
            <w:pPr>
              <w:spacing w:before="40" w:after="80"/>
            </w:pPr>
            <w:r>
              <w:rPr>
                <w:rFonts w:ascii="Calibri" w:hAnsi="Calibri"/>
                <w:b/>
                <w:color w:val="0A2540"/>
                <w:sz w:val="19"/>
              </w:rPr>
              <w:t>2. APT Project Identification &amp; Executive Summary (Guide 3)</w:t>
            </w:r>
          </w:p>
        </w:tc>
        <w:tc>
          <w:tcPr>
            <w:tcW w:w="1728" w:type="dxa"/>
            <w:shd w:val="clear" w:color="auto" w:fill="F9FAFC"/>
            <w:tcMar>
              <w:top w:w="50" w:type="dxa"/>
              <w:left w:w="100" w:type="dxa"/>
              <w:bottom w:w="50" w:type="dxa"/>
              <w:right w:w="100" w:type="dxa"/>
            </w:tcMar>
          </w:tcPr>
          <w:p w14:paraId="2CD938E5" w14:textId="77777777" w:rsidR="002548CE" w:rsidRDefault="00000000">
            <w:pPr>
              <w:spacing w:before="40" w:after="80"/>
            </w:pPr>
            <w:r>
              <w:rPr>
                <w:rFonts w:ascii="Calibri" w:hAnsi="Calibri"/>
                <w:b/>
                <w:color w:val="0A2540"/>
                <w:sz w:val="19"/>
              </w:rPr>
              <w:t>Page 3</w:t>
            </w:r>
          </w:p>
        </w:tc>
      </w:tr>
      <w:tr w:rsidR="002548CE" w14:paraId="1DA9DC82" w14:textId="77777777">
        <w:trPr>
          <w:jc w:val="center"/>
        </w:trPr>
        <w:tc>
          <w:tcPr>
            <w:tcW w:w="8352" w:type="dxa"/>
            <w:shd w:val="clear" w:color="auto" w:fill="FFFFFF"/>
            <w:tcMar>
              <w:top w:w="50" w:type="dxa"/>
              <w:left w:w="100" w:type="dxa"/>
              <w:bottom w:w="50" w:type="dxa"/>
              <w:right w:w="100" w:type="dxa"/>
            </w:tcMar>
          </w:tcPr>
          <w:p w14:paraId="55052348" w14:textId="77777777" w:rsidR="002548CE" w:rsidRDefault="00000000">
            <w:pPr>
              <w:spacing w:before="40" w:after="80"/>
            </w:pPr>
            <w:r>
              <w:rPr>
                <w:rFonts w:ascii="Calibri" w:hAnsi="Calibri"/>
                <w:color w:val="222222"/>
                <w:sz w:val="19"/>
              </w:rPr>
              <w:t xml:space="preserve">   2.1. Project Name, Performance Areas, and Graduate Profile Competencies</w:t>
            </w:r>
          </w:p>
        </w:tc>
        <w:tc>
          <w:tcPr>
            <w:tcW w:w="1728" w:type="dxa"/>
            <w:shd w:val="clear" w:color="auto" w:fill="FFFFFF"/>
            <w:tcMar>
              <w:top w:w="50" w:type="dxa"/>
              <w:left w:w="100" w:type="dxa"/>
              <w:bottom w:w="50" w:type="dxa"/>
              <w:right w:w="100" w:type="dxa"/>
            </w:tcMar>
          </w:tcPr>
          <w:p w14:paraId="412759B9" w14:textId="77777777" w:rsidR="002548CE" w:rsidRDefault="00000000">
            <w:pPr>
              <w:spacing w:before="40" w:after="80"/>
            </w:pPr>
            <w:r>
              <w:rPr>
                <w:rFonts w:ascii="Calibri" w:hAnsi="Calibri"/>
                <w:color w:val="0A2540"/>
                <w:sz w:val="19"/>
              </w:rPr>
              <w:t>Page 3</w:t>
            </w:r>
          </w:p>
        </w:tc>
      </w:tr>
      <w:tr w:rsidR="002548CE" w14:paraId="7DC3E49B" w14:textId="77777777">
        <w:trPr>
          <w:jc w:val="center"/>
        </w:trPr>
        <w:tc>
          <w:tcPr>
            <w:tcW w:w="8352" w:type="dxa"/>
            <w:shd w:val="clear" w:color="auto" w:fill="F9FAFC"/>
            <w:tcMar>
              <w:top w:w="50" w:type="dxa"/>
              <w:left w:w="100" w:type="dxa"/>
              <w:bottom w:w="50" w:type="dxa"/>
              <w:right w:w="100" w:type="dxa"/>
            </w:tcMar>
          </w:tcPr>
          <w:p w14:paraId="187D39F3" w14:textId="77777777" w:rsidR="002548CE" w:rsidRDefault="00000000">
            <w:pPr>
              <w:spacing w:before="40" w:after="80"/>
            </w:pPr>
            <w:r>
              <w:rPr>
                <w:rFonts w:ascii="Calibri" w:hAnsi="Calibri"/>
                <w:b/>
                <w:color w:val="0A2540"/>
                <w:sz w:val="19"/>
              </w:rPr>
              <w:t>3. Final Engineering Report Contents (Instructor Evaluation Rubric)</w:t>
            </w:r>
          </w:p>
        </w:tc>
        <w:tc>
          <w:tcPr>
            <w:tcW w:w="1728" w:type="dxa"/>
            <w:shd w:val="clear" w:color="auto" w:fill="F9FAFC"/>
            <w:tcMar>
              <w:top w:w="50" w:type="dxa"/>
              <w:left w:w="100" w:type="dxa"/>
              <w:bottom w:w="50" w:type="dxa"/>
              <w:right w:w="100" w:type="dxa"/>
            </w:tcMar>
          </w:tcPr>
          <w:p w14:paraId="1724E723" w14:textId="77777777" w:rsidR="002548CE" w:rsidRDefault="00000000">
            <w:pPr>
              <w:spacing w:before="40" w:after="80"/>
            </w:pPr>
            <w:r>
              <w:rPr>
                <w:rFonts w:ascii="Calibri" w:hAnsi="Calibri"/>
                <w:b/>
                <w:color w:val="0A2540"/>
                <w:sz w:val="19"/>
              </w:rPr>
              <w:t>Page 4</w:t>
            </w:r>
          </w:p>
        </w:tc>
      </w:tr>
      <w:tr w:rsidR="002548CE" w14:paraId="31B7B981" w14:textId="77777777">
        <w:trPr>
          <w:jc w:val="center"/>
        </w:trPr>
        <w:tc>
          <w:tcPr>
            <w:tcW w:w="8352" w:type="dxa"/>
            <w:shd w:val="clear" w:color="auto" w:fill="FFFFFF"/>
            <w:tcMar>
              <w:top w:w="50" w:type="dxa"/>
              <w:left w:w="100" w:type="dxa"/>
              <w:bottom w:w="50" w:type="dxa"/>
              <w:right w:w="100" w:type="dxa"/>
            </w:tcMar>
          </w:tcPr>
          <w:p w14:paraId="5F2605AB" w14:textId="77777777" w:rsidR="002548CE" w:rsidRDefault="00000000">
            <w:pPr>
              <w:spacing w:before="40" w:after="80"/>
            </w:pPr>
            <w:r>
              <w:rPr>
                <w:rFonts w:ascii="Calibri" w:hAnsi="Calibri"/>
                <w:color w:val="222222"/>
                <w:sz w:val="19"/>
              </w:rPr>
              <w:t xml:space="preserve">   3.1. Relevance of the APT Project and Logistics Value Proposition</w:t>
            </w:r>
          </w:p>
        </w:tc>
        <w:tc>
          <w:tcPr>
            <w:tcW w:w="1728" w:type="dxa"/>
            <w:shd w:val="clear" w:color="auto" w:fill="FFFFFF"/>
            <w:tcMar>
              <w:top w:w="50" w:type="dxa"/>
              <w:left w:w="100" w:type="dxa"/>
              <w:bottom w:w="50" w:type="dxa"/>
              <w:right w:w="100" w:type="dxa"/>
            </w:tcMar>
          </w:tcPr>
          <w:p w14:paraId="50B45899" w14:textId="77777777" w:rsidR="002548CE" w:rsidRDefault="00000000">
            <w:pPr>
              <w:spacing w:before="40" w:after="80"/>
            </w:pPr>
            <w:r>
              <w:rPr>
                <w:rFonts w:ascii="Calibri" w:hAnsi="Calibri"/>
                <w:color w:val="0A2540"/>
                <w:sz w:val="19"/>
              </w:rPr>
              <w:t>Page 4</w:t>
            </w:r>
          </w:p>
        </w:tc>
      </w:tr>
      <w:tr w:rsidR="002548CE" w14:paraId="2DC798D8" w14:textId="77777777">
        <w:trPr>
          <w:jc w:val="center"/>
        </w:trPr>
        <w:tc>
          <w:tcPr>
            <w:tcW w:w="8352" w:type="dxa"/>
            <w:shd w:val="clear" w:color="auto" w:fill="F9FAFC"/>
            <w:tcMar>
              <w:top w:w="50" w:type="dxa"/>
              <w:left w:w="100" w:type="dxa"/>
              <w:bottom w:w="50" w:type="dxa"/>
              <w:right w:w="100" w:type="dxa"/>
            </w:tcMar>
          </w:tcPr>
          <w:p w14:paraId="70544E1F" w14:textId="77777777" w:rsidR="002548CE" w:rsidRDefault="00000000">
            <w:pPr>
              <w:spacing w:before="40" w:after="80"/>
            </w:pPr>
            <w:r>
              <w:rPr>
                <w:rFonts w:ascii="Calibri" w:hAnsi="Calibri"/>
                <w:color w:val="222222"/>
                <w:sz w:val="19"/>
              </w:rPr>
              <w:t xml:space="preserve">   3.2. Project Objectives (General and Consolidated Specific Objectives)</w:t>
            </w:r>
          </w:p>
        </w:tc>
        <w:tc>
          <w:tcPr>
            <w:tcW w:w="1728" w:type="dxa"/>
            <w:shd w:val="clear" w:color="auto" w:fill="F9FAFC"/>
            <w:tcMar>
              <w:top w:w="50" w:type="dxa"/>
              <w:left w:w="100" w:type="dxa"/>
              <w:bottom w:w="50" w:type="dxa"/>
              <w:right w:w="100" w:type="dxa"/>
            </w:tcMar>
          </w:tcPr>
          <w:p w14:paraId="6D45E74E" w14:textId="77777777" w:rsidR="002548CE" w:rsidRDefault="00000000">
            <w:pPr>
              <w:spacing w:before="40" w:after="80"/>
            </w:pPr>
            <w:r>
              <w:rPr>
                <w:rFonts w:ascii="Calibri" w:hAnsi="Calibri"/>
                <w:color w:val="0A2540"/>
                <w:sz w:val="19"/>
              </w:rPr>
              <w:t>Page 4</w:t>
            </w:r>
          </w:p>
        </w:tc>
      </w:tr>
      <w:tr w:rsidR="002548CE" w14:paraId="4EE037E3" w14:textId="77777777">
        <w:trPr>
          <w:jc w:val="center"/>
        </w:trPr>
        <w:tc>
          <w:tcPr>
            <w:tcW w:w="8352" w:type="dxa"/>
            <w:shd w:val="clear" w:color="auto" w:fill="FFFFFF"/>
            <w:tcMar>
              <w:top w:w="50" w:type="dxa"/>
              <w:left w:w="100" w:type="dxa"/>
              <w:bottom w:w="50" w:type="dxa"/>
              <w:right w:w="100" w:type="dxa"/>
            </w:tcMar>
          </w:tcPr>
          <w:p w14:paraId="5D3F5389" w14:textId="77777777" w:rsidR="002548CE" w:rsidRDefault="00000000">
            <w:pPr>
              <w:spacing w:before="40" w:after="80"/>
            </w:pPr>
            <w:r>
              <w:rPr>
                <w:rFonts w:ascii="Calibri" w:hAnsi="Calibri"/>
                <w:color w:val="222222"/>
                <w:sz w:val="19"/>
              </w:rPr>
              <w:t xml:space="preserve">   3.3. Implemented Methodology (Scrum + Software Engineering Practices)</w:t>
            </w:r>
          </w:p>
        </w:tc>
        <w:tc>
          <w:tcPr>
            <w:tcW w:w="1728" w:type="dxa"/>
            <w:shd w:val="clear" w:color="auto" w:fill="FFFFFF"/>
            <w:tcMar>
              <w:top w:w="50" w:type="dxa"/>
              <w:left w:w="100" w:type="dxa"/>
              <w:bottom w:w="50" w:type="dxa"/>
              <w:right w:w="100" w:type="dxa"/>
            </w:tcMar>
          </w:tcPr>
          <w:p w14:paraId="61748A08" w14:textId="77777777" w:rsidR="002548CE" w:rsidRDefault="00000000">
            <w:pPr>
              <w:spacing w:before="40" w:after="80"/>
            </w:pPr>
            <w:r>
              <w:rPr>
                <w:rFonts w:ascii="Calibri" w:hAnsi="Calibri"/>
                <w:color w:val="0A2540"/>
                <w:sz w:val="19"/>
              </w:rPr>
              <w:t>Page 5</w:t>
            </w:r>
          </w:p>
        </w:tc>
      </w:tr>
      <w:tr w:rsidR="002548CE" w14:paraId="12DE9612" w14:textId="77777777">
        <w:trPr>
          <w:jc w:val="center"/>
        </w:trPr>
        <w:tc>
          <w:tcPr>
            <w:tcW w:w="8352" w:type="dxa"/>
            <w:shd w:val="clear" w:color="auto" w:fill="F9FAFC"/>
            <w:tcMar>
              <w:top w:w="50" w:type="dxa"/>
              <w:left w:w="100" w:type="dxa"/>
              <w:bottom w:w="50" w:type="dxa"/>
              <w:right w:w="100" w:type="dxa"/>
            </w:tcMar>
          </w:tcPr>
          <w:p w14:paraId="0ACCD749" w14:textId="77777777" w:rsidR="002548CE" w:rsidRDefault="00000000">
            <w:pPr>
              <w:spacing w:before="40" w:after="80"/>
            </w:pPr>
            <w:r>
              <w:rPr>
                <w:rFonts w:ascii="Calibri" w:hAnsi="Calibri"/>
                <w:color w:val="222222"/>
                <w:sz w:val="19"/>
              </w:rPr>
              <w:t xml:space="preserve">   3.4. Technical Development, Stages, Facilitators, Obstacles, and Adjustments</w:t>
            </w:r>
          </w:p>
        </w:tc>
        <w:tc>
          <w:tcPr>
            <w:tcW w:w="1728" w:type="dxa"/>
            <w:shd w:val="clear" w:color="auto" w:fill="F9FAFC"/>
            <w:tcMar>
              <w:top w:w="50" w:type="dxa"/>
              <w:left w:w="100" w:type="dxa"/>
              <w:bottom w:w="50" w:type="dxa"/>
              <w:right w:w="100" w:type="dxa"/>
            </w:tcMar>
          </w:tcPr>
          <w:p w14:paraId="6F6BBA7F" w14:textId="77777777" w:rsidR="002548CE" w:rsidRDefault="00000000">
            <w:pPr>
              <w:spacing w:before="40" w:after="80"/>
            </w:pPr>
            <w:r>
              <w:rPr>
                <w:rFonts w:ascii="Calibri" w:hAnsi="Calibri"/>
                <w:color w:val="0A2540"/>
                <w:sz w:val="19"/>
              </w:rPr>
              <w:t>Page 5</w:t>
            </w:r>
          </w:p>
        </w:tc>
      </w:tr>
      <w:tr w:rsidR="002548CE" w14:paraId="075E2F87" w14:textId="77777777">
        <w:trPr>
          <w:jc w:val="center"/>
        </w:trPr>
        <w:tc>
          <w:tcPr>
            <w:tcW w:w="8352" w:type="dxa"/>
            <w:shd w:val="clear" w:color="auto" w:fill="FFFFFF"/>
            <w:tcMar>
              <w:top w:w="50" w:type="dxa"/>
              <w:left w:w="100" w:type="dxa"/>
              <w:bottom w:w="50" w:type="dxa"/>
              <w:right w:w="100" w:type="dxa"/>
            </w:tcMar>
          </w:tcPr>
          <w:p w14:paraId="002FF4CE" w14:textId="77777777" w:rsidR="002548CE" w:rsidRDefault="00000000">
            <w:pPr>
              <w:spacing w:before="40" w:after="80"/>
            </w:pPr>
            <w:r>
              <w:rPr>
                <w:rFonts w:ascii="Calibri" w:hAnsi="Calibri"/>
                <w:color w:val="222222"/>
                <w:sz w:val="19"/>
              </w:rPr>
              <w:t xml:space="preserve">   3.5. Project Evidence and Disciplinary Quality Indicators (TRL 5)</w:t>
            </w:r>
          </w:p>
        </w:tc>
        <w:tc>
          <w:tcPr>
            <w:tcW w:w="1728" w:type="dxa"/>
            <w:shd w:val="clear" w:color="auto" w:fill="FFFFFF"/>
            <w:tcMar>
              <w:top w:w="50" w:type="dxa"/>
              <w:left w:w="100" w:type="dxa"/>
              <w:bottom w:w="50" w:type="dxa"/>
              <w:right w:w="100" w:type="dxa"/>
            </w:tcMar>
          </w:tcPr>
          <w:p w14:paraId="4ACF2228" w14:textId="77777777" w:rsidR="002548CE" w:rsidRDefault="00000000">
            <w:pPr>
              <w:spacing w:before="40" w:after="80"/>
            </w:pPr>
            <w:r>
              <w:rPr>
                <w:rFonts w:ascii="Calibri" w:hAnsi="Calibri"/>
                <w:color w:val="0A2540"/>
                <w:sz w:val="19"/>
              </w:rPr>
              <w:t>Page 6</w:t>
            </w:r>
          </w:p>
        </w:tc>
      </w:tr>
      <w:tr w:rsidR="002548CE" w14:paraId="4226F2C2" w14:textId="77777777">
        <w:trPr>
          <w:jc w:val="center"/>
        </w:trPr>
        <w:tc>
          <w:tcPr>
            <w:tcW w:w="8352" w:type="dxa"/>
            <w:shd w:val="clear" w:color="auto" w:fill="F9FAFC"/>
            <w:tcMar>
              <w:top w:w="50" w:type="dxa"/>
              <w:left w:w="100" w:type="dxa"/>
              <w:bottom w:w="50" w:type="dxa"/>
              <w:right w:w="100" w:type="dxa"/>
            </w:tcMar>
          </w:tcPr>
          <w:p w14:paraId="43520B7C" w14:textId="77777777" w:rsidR="002548CE" w:rsidRDefault="00000000">
            <w:pPr>
              <w:spacing w:before="40" w:after="80"/>
            </w:pPr>
            <w:r>
              <w:rPr>
                <w:rFonts w:ascii="Calibri" w:hAnsi="Calibri"/>
                <w:color w:val="222222"/>
                <w:sz w:val="19"/>
              </w:rPr>
              <w:t xml:space="preserve">   3.6. Professional Interests and Career Projections</w:t>
            </w:r>
          </w:p>
        </w:tc>
        <w:tc>
          <w:tcPr>
            <w:tcW w:w="1728" w:type="dxa"/>
            <w:shd w:val="clear" w:color="auto" w:fill="F9FAFC"/>
            <w:tcMar>
              <w:top w:w="50" w:type="dxa"/>
              <w:left w:w="100" w:type="dxa"/>
              <w:bottom w:w="50" w:type="dxa"/>
              <w:right w:w="100" w:type="dxa"/>
            </w:tcMar>
          </w:tcPr>
          <w:p w14:paraId="3D8F6BCA" w14:textId="77777777" w:rsidR="002548CE" w:rsidRDefault="00000000">
            <w:pPr>
              <w:spacing w:before="40" w:after="80"/>
            </w:pPr>
            <w:r>
              <w:rPr>
                <w:rFonts w:ascii="Calibri" w:hAnsi="Calibri"/>
                <w:color w:val="0A2540"/>
                <w:sz w:val="19"/>
              </w:rPr>
              <w:t>Page 7</w:t>
            </w:r>
          </w:p>
        </w:tc>
      </w:tr>
      <w:tr w:rsidR="002548CE" w14:paraId="53EBCBB0" w14:textId="77777777">
        <w:trPr>
          <w:jc w:val="center"/>
        </w:trPr>
        <w:tc>
          <w:tcPr>
            <w:tcW w:w="8352" w:type="dxa"/>
            <w:shd w:val="clear" w:color="auto" w:fill="FFFFFF"/>
            <w:tcMar>
              <w:top w:w="50" w:type="dxa"/>
              <w:left w:w="100" w:type="dxa"/>
              <w:bottom w:w="50" w:type="dxa"/>
              <w:right w:w="100" w:type="dxa"/>
            </w:tcMar>
          </w:tcPr>
          <w:p w14:paraId="6B3BD62A" w14:textId="77777777" w:rsidR="002548CE" w:rsidRDefault="00000000">
            <w:pPr>
              <w:spacing w:before="40" w:after="80"/>
            </w:pPr>
            <w:r>
              <w:rPr>
                <w:rFonts w:ascii="Calibri" w:hAnsi="Calibri"/>
                <w:b/>
                <w:color w:val="0A2540"/>
                <w:sz w:val="19"/>
              </w:rPr>
              <w:t>4. Individual Conclusions (In English)</w:t>
            </w:r>
          </w:p>
        </w:tc>
        <w:tc>
          <w:tcPr>
            <w:tcW w:w="1728" w:type="dxa"/>
            <w:shd w:val="clear" w:color="auto" w:fill="FFFFFF"/>
            <w:tcMar>
              <w:top w:w="50" w:type="dxa"/>
              <w:left w:w="100" w:type="dxa"/>
              <w:bottom w:w="50" w:type="dxa"/>
              <w:right w:w="100" w:type="dxa"/>
            </w:tcMar>
          </w:tcPr>
          <w:p w14:paraId="7193F35B" w14:textId="77777777" w:rsidR="002548CE" w:rsidRDefault="00000000">
            <w:pPr>
              <w:spacing w:before="40" w:after="80"/>
            </w:pPr>
            <w:r>
              <w:rPr>
                <w:rFonts w:ascii="Calibri" w:hAnsi="Calibri"/>
                <w:b/>
                <w:color w:val="0A2540"/>
                <w:sz w:val="19"/>
              </w:rPr>
              <w:t>Page 8</w:t>
            </w:r>
          </w:p>
        </w:tc>
      </w:tr>
      <w:tr w:rsidR="002548CE" w14:paraId="2EACBE12" w14:textId="77777777">
        <w:trPr>
          <w:jc w:val="center"/>
        </w:trPr>
        <w:tc>
          <w:tcPr>
            <w:tcW w:w="8352" w:type="dxa"/>
            <w:shd w:val="clear" w:color="auto" w:fill="F9FAFC"/>
            <w:tcMar>
              <w:top w:w="50" w:type="dxa"/>
              <w:left w:w="100" w:type="dxa"/>
              <w:bottom w:w="50" w:type="dxa"/>
              <w:right w:w="100" w:type="dxa"/>
            </w:tcMar>
          </w:tcPr>
          <w:p w14:paraId="17F212DB" w14:textId="77777777" w:rsidR="002548CE" w:rsidRDefault="00000000">
            <w:pPr>
              <w:spacing w:before="40" w:after="80"/>
            </w:pPr>
            <w:r>
              <w:rPr>
                <w:rFonts w:ascii="Calibri" w:hAnsi="Calibri"/>
                <w:b/>
                <w:color w:val="0A2540"/>
                <w:sz w:val="19"/>
              </w:rPr>
              <w:t>5. Individual Reflections (In English)</w:t>
            </w:r>
          </w:p>
        </w:tc>
        <w:tc>
          <w:tcPr>
            <w:tcW w:w="1728" w:type="dxa"/>
            <w:shd w:val="clear" w:color="auto" w:fill="F9FAFC"/>
            <w:tcMar>
              <w:top w:w="50" w:type="dxa"/>
              <w:left w:w="100" w:type="dxa"/>
              <w:bottom w:w="50" w:type="dxa"/>
              <w:right w:w="100" w:type="dxa"/>
            </w:tcMar>
          </w:tcPr>
          <w:p w14:paraId="3CCA0EF6" w14:textId="77777777" w:rsidR="002548CE" w:rsidRDefault="00000000">
            <w:pPr>
              <w:spacing w:before="40" w:after="80"/>
            </w:pPr>
            <w:r>
              <w:rPr>
                <w:rFonts w:ascii="Calibri" w:hAnsi="Calibri"/>
                <w:b/>
                <w:color w:val="0A2540"/>
                <w:sz w:val="19"/>
              </w:rPr>
              <w:t>Page 9</w:t>
            </w:r>
          </w:p>
        </w:tc>
      </w:tr>
      <w:tr w:rsidR="002548CE" w14:paraId="44565CAD" w14:textId="77777777">
        <w:trPr>
          <w:jc w:val="center"/>
        </w:trPr>
        <w:tc>
          <w:tcPr>
            <w:tcW w:w="8352" w:type="dxa"/>
            <w:shd w:val="clear" w:color="auto" w:fill="FFFFFF"/>
            <w:tcMar>
              <w:top w:w="50" w:type="dxa"/>
              <w:left w:w="100" w:type="dxa"/>
              <w:bottom w:w="50" w:type="dxa"/>
              <w:right w:w="100" w:type="dxa"/>
            </w:tcMar>
          </w:tcPr>
          <w:p w14:paraId="3404960D" w14:textId="77777777" w:rsidR="002548CE" w:rsidRDefault="00000000">
            <w:pPr>
              <w:spacing w:before="40" w:after="80"/>
            </w:pPr>
            <w:r>
              <w:rPr>
                <w:rFonts w:ascii="Calibri" w:hAnsi="Calibri"/>
                <w:b/>
                <w:color w:val="0A2540"/>
                <w:sz w:val="19"/>
              </w:rPr>
              <w:t>6. Executive Presentation Script (20-Minute Project Management Board Simulation)</w:t>
            </w:r>
          </w:p>
        </w:tc>
        <w:tc>
          <w:tcPr>
            <w:tcW w:w="1728" w:type="dxa"/>
            <w:shd w:val="clear" w:color="auto" w:fill="FFFFFF"/>
            <w:tcMar>
              <w:top w:w="50" w:type="dxa"/>
              <w:left w:w="100" w:type="dxa"/>
              <w:bottom w:w="50" w:type="dxa"/>
              <w:right w:w="100" w:type="dxa"/>
            </w:tcMar>
          </w:tcPr>
          <w:p w14:paraId="2EFD3E93" w14:textId="77777777" w:rsidR="002548CE" w:rsidRDefault="00000000">
            <w:pPr>
              <w:spacing w:before="40" w:after="80"/>
            </w:pPr>
            <w:r>
              <w:rPr>
                <w:rFonts w:ascii="Calibri" w:hAnsi="Calibri"/>
                <w:b/>
                <w:color w:val="0A2540"/>
                <w:sz w:val="19"/>
              </w:rPr>
              <w:t>Page 10</w:t>
            </w:r>
          </w:p>
        </w:tc>
      </w:tr>
    </w:tbl>
    <w:p w14:paraId="402E396E" w14:textId="77777777" w:rsidR="002548CE" w:rsidRDefault="00000000">
      <w:pPr>
        <w:spacing w:before="240" w:after="120"/>
      </w:pPr>
      <w:r>
        <w:rPr>
          <w:rFonts w:ascii="Calibri" w:hAnsi="Calibri"/>
          <w:b/>
          <w:color w:val="0A2540"/>
          <w:sz w:val="28"/>
        </w:rPr>
        <w:t>1. Abstract (English / Español)</w:t>
      </w:r>
    </w:p>
    <w:p w14:paraId="485E0FF8" w14:textId="77777777" w:rsidR="002548CE" w:rsidRDefault="00000000">
      <w:pPr>
        <w:spacing w:before="40" w:after="120" w:line="283" w:lineRule="auto"/>
        <w:jc w:val="both"/>
      </w:pPr>
      <w:r>
        <w:rPr>
          <w:rFonts w:ascii="Calibri" w:hAnsi="Calibri"/>
          <w:b/>
          <w:color w:val="0A2540"/>
          <w:sz w:val="20"/>
        </w:rPr>
        <w:t xml:space="preserve">Abstract (English): </w:t>
      </w:r>
      <w:r>
        <w:rPr>
          <w:rFonts w:ascii="Calibri" w:hAnsi="Calibri"/>
          <w:color w:val="222222"/>
          <w:sz w:val="20"/>
        </w:rPr>
        <w:t>This final technical report presents the design, development, integration, and validation of WeManager 2.0, a transactional multi-warehouse Order Management System (OMS) and inventory web platform developed for the Chilean logistics operator WeStorage (operating distribution centers in Enea and San Bernardo, Santiago Metropolitan Region). The legacy platform suffered from severe performance bottlenecks, including response times of up to 60 seconds in the Web Orders module due to unpaginated queries, fragmented UI design across views, and overselling risks during high-concurrency demand spikes across external e-commerce channels (Mercado Libre, Shopify, and Multivende). To overcome these challenges, a decoupled solution was engineered using Hexagonal Architecture (Ports and Adapters) with Golang (Go) powering the backend core, PostgreSQL providing ACID transactional isolation and JSONB persistence, and React delivering a standardized reactive frontend. Managed under the Scrum framework across four two-week Sprints, the project successfully advanced from an analytical proof of concept (TRL 3) to validation in a relevant staging environment (TRL 5), reducing order query latency from 1 minute to under 120 milliseconds while ensuring zero overselling through atomic stock reservation locks.</w:t>
      </w:r>
    </w:p>
    <w:p w14:paraId="5B978338" w14:textId="77777777" w:rsidR="002548CE" w:rsidRDefault="00000000">
      <w:pPr>
        <w:spacing w:before="40" w:after="120" w:line="283" w:lineRule="auto"/>
        <w:jc w:val="both"/>
      </w:pPr>
      <w:r>
        <w:rPr>
          <w:rFonts w:ascii="Calibri" w:hAnsi="Calibri"/>
          <w:b/>
          <w:color w:val="0A2540"/>
          <w:sz w:val="20"/>
        </w:rPr>
        <w:t xml:space="preserve">Resumen (Español): </w:t>
      </w:r>
      <w:r>
        <w:rPr>
          <w:rFonts w:ascii="Calibri" w:hAnsi="Calibri"/>
          <w:i/>
          <w:color w:val="222222"/>
          <w:sz w:val="20"/>
        </w:rPr>
        <w:t xml:space="preserve">El presente informe técnico final expone el diseño, desarrollo, integración y validación de WeManager 2.0, una plataforma web de Gestión de Órdenes (OMS) e inventario multialmacén con control transaccional de stock desarrollada para el operador logístico chileno WeStorage (centros de distribución en Enea y San Bernardo, Región Metropolitana). La plataforma legacy presentaba cuellos de botella críticos, con tiempos de carga de hasta 60 segundos en el módulo de Órdenes Web por falta de paginación en servidor, inconsistencia visual entre vistas y riesgos de sobreventa (overselling) ante picos concurrentes de demanda en marketplaces (Mercado Libre, Shopify y Multivende). Para resolver esta problemática, se implementó una solución basada en Arquitectura Hexagonal (Puertos y Adaptadores) utilizando Golang </w:t>
      </w:r>
      <w:r>
        <w:rPr>
          <w:rFonts w:ascii="Calibri" w:hAnsi="Calibri"/>
          <w:i/>
          <w:color w:val="222222"/>
          <w:sz w:val="20"/>
        </w:rPr>
        <w:lastRenderedPageBreak/>
        <w:t>(Go) en el núcleo backend, PostgreSQL con aislamiento transaccional ACID y soporte JSONB en la capa de persistencia, y React en el cliente web bajo un sistema de diseño unificado. El proyecto se ejecutó mediante la metodología ágil Scrum en 4 Sprints de dos semanas, logrando evolucionar la madurez tecnológica desde un concepto validado (TRL 3) hasta su validación funcional en un entorno relevante de staging (TRL 5), reduciendo los tiempos de respuesta de consultas de órdenes desde 1 minuto a menos de 120 milisegundos y garantizando cero sobreventa mediante reservas atómicas de stock.</w:t>
      </w:r>
    </w:p>
    <w:p w14:paraId="5E91EB49" w14:textId="77777777" w:rsidR="002548CE" w:rsidRDefault="00000000">
      <w:r>
        <w:br w:type="page"/>
      </w:r>
    </w:p>
    <w:p w14:paraId="1EFC3799" w14:textId="77777777" w:rsidR="002548CE" w:rsidRDefault="00000000">
      <w:pPr>
        <w:spacing w:before="240" w:after="120"/>
      </w:pPr>
      <w:r>
        <w:rPr>
          <w:rFonts w:ascii="Calibri" w:hAnsi="Calibri"/>
          <w:b/>
          <w:color w:val="0A2540"/>
          <w:sz w:val="28"/>
        </w:rPr>
        <w:lastRenderedPageBreak/>
        <w:t>2. Final APT Project Report – General Identification (Guide 3)</w:t>
      </w:r>
    </w:p>
    <w:p w14:paraId="4CEDA785" w14:textId="77777777" w:rsidR="002548CE" w:rsidRDefault="00000000">
      <w:pPr>
        <w:spacing w:before="40" w:after="120" w:line="283" w:lineRule="auto"/>
        <w:jc w:val="both"/>
      </w:pPr>
      <w:r>
        <w:rPr>
          <w:rFonts w:ascii="Calibri" w:hAnsi="Calibri"/>
          <w:color w:val="222222"/>
          <w:sz w:val="20"/>
        </w:rPr>
        <w:t>Below are the core aspects of the WeManager 2.0 APT Project, justifying the technical and methodological decisions made throughout the lifecycle and presenting its final validated results:</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664"/>
        <w:gridCol w:w="7416"/>
      </w:tblGrid>
      <w:tr w:rsidR="002548CE" w14:paraId="45B5EEEB" w14:textId="77777777">
        <w:trPr>
          <w:jc w:val="center"/>
        </w:trPr>
        <w:tc>
          <w:tcPr>
            <w:tcW w:w="2664" w:type="dxa"/>
            <w:shd w:val="clear" w:color="auto" w:fill="0A2540"/>
            <w:tcMar>
              <w:top w:w="90" w:type="dxa"/>
              <w:left w:w="120" w:type="dxa"/>
              <w:bottom w:w="90" w:type="dxa"/>
              <w:right w:w="120" w:type="dxa"/>
            </w:tcMar>
          </w:tcPr>
          <w:p w14:paraId="54408955" w14:textId="77777777" w:rsidR="002548CE" w:rsidRDefault="00000000">
            <w:pPr>
              <w:spacing w:before="40" w:after="80"/>
            </w:pPr>
            <w:r>
              <w:rPr>
                <w:rFonts w:ascii="Calibri" w:hAnsi="Calibri"/>
                <w:b/>
                <w:color w:val="FFFFFF"/>
                <w:sz w:val="19"/>
              </w:rPr>
              <w:t>Project Name</w:t>
            </w:r>
          </w:p>
        </w:tc>
        <w:tc>
          <w:tcPr>
            <w:tcW w:w="7416" w:type="dxa"/>
            <w:shd w:val="clear" w:color="auto" w:fill="FFFFFF"/>
            <w:tcMar>
              <w:top w:w="90" w:type="dxa"/>
              <w:left w:w="140" w:type="dxa"/>
              <w:bottom w:w="90" w:type="dxa"/>
              <w:right w:w="140" w:type="dxa"/>
            </w:tcMar>
          </w:tcPr>
          <w:p w14:paraId="4AE170EC" w14:textId="77777777" w:rsidR="002548CE" w:rsidRDefault="00000000">
            <w:pPr>
              <w:spacing w:before="40" w:after="80"/>
            </w:pPr>
            <w:r>
              <w:rPr>
                <w:rFonts w:ascii="Calibri" w:hAnsi="Calibri"/>
                <w:b/>
                <w:color w:val="222222"/>
                <w:sz w:val="19"/>
              </w:rPr>
              <w:t>WeManager 2.0: Redesign and Transactional Integration of the Multi-Warehouse OMS (Order Management System) and Inventory Platform with Concurrency Control for WeStorage.</w:t>
            </w:r>
          </w:p>
        </w:tc>
      </w:tr>
      <w:tr w:rsidR="002548CE" w14:paraId="5B2952D1" w14:textId="77777777">
        <w:trPr>
          <w:jc w:val="center"/>
        </w:trPr>
        <w:tc>
          <w:tcPr>
            <w:tcW w:w="2664" w:type="dxa"/>
            <w:shd w:val="clear" w:color="auto" w:fill="0A2540"/>
            <w:tcMar>
              <w:top w:w="90" w:type="dxa"/>
              <w:left w:w="120" w:type="dxa"/>
              <w:bottom w:w="90" w:type="dxa"/>
              <w:right w:w="120" w:type="dxa"/>
            </w:tcMar>
          </w:tcPr>
          <w:p w14:paraId="6F9B7766" w14:textId="77777777" w:rsidR="002548CE" w:rsidRDefault="00000000">
            <w:pPr>
              <w:spacing w:before="40" w:after="80"/>
            </w:pPr>
            <w:r>
              <w:rPr>
                <w:rFonts w:ascii="Calibri" w:hAnsi="Calibri"/>
                <w:b/>
                <w:color w:val="FFFFFF"/>
                <w:sz w:val="19"/>
              </w:rPr>
              <w:t>Performance Area(s)</w:t>
            </w:r>
          </w:p>
        </w:tc>
        <w:tc>
          <w:tcPr>
            <w:tcW w:w="7416" w:type="dxa"/>
            <w:shd w:val="clear" w:color="auto" w:fill="F9FAFC"/>
            <w:tcMar>
              <w:top w:w="90" w:type="dxa"/>
              <w:left w:w="140" w:type="dxa"/>
              <w:bottom w:w="90" w:type="dxa"/>
              <w:right w:w="140" w:type="dxa"/>
            </w:tcMar>
          </w:tcPr>
          <w:p w14:paraId="3A406F94" w14:textId="77777777" w:rsidR="002548CE" w:rsidRDefault="00000000">
            <w:pPr>
              <w:spacing w:before="40" w:after="80"/>
            </w:pPr>
            <w:r>
              <w:rPr>
                <w:rFonts w:ascii="Calibri" w:hAnsi="Calibri"/>
                <w:b/>
                <w:color w:val="222222"/>
                <w:sz w:val="19"/>
              </w:rPr>
              <w:t xml:space="preserve">• Enterprise Web Systems Architecture and Software Development </w:t>
            </w:r>
            <w:r>
              <w:rPr>
                <w:rFonts w:ascii="Calibri" w:hAnsi="Calibri"/>
                <w:color w:val="222222"/>
                <w:sz w:val="19"/>
              </w:rPr>
              <w:t>(Design and implementation of a Golang Backend under Hexagonal Architecture and a reactive Frontend in React).</w:t>
            </w:r>
          </w:p>
          <w:p w14:paraId="55054D6B" w14:textId="77777777" w:rsidR="002548CE" w:rsidRDefault="00000000">
            <w:pPr>
              <w:spacing w:before="40" w:after="80"/>
            </w:pPr>
            <w:r>
              <w:rPr>
                <w:rFonts w:ascii="Calibri" w:hAnsi="Calibri"/>
                <w:b/>
                <w:color w:val="222222"/>
                <w:sz w:val="19"/>
              </w:rPr>
              <w:t xml:space="preserve">• Transactional Database Design, Modeling, and Administration </w:t>
            </w:r>
            <w:r>
              <w:rPr>
                <w:rFonts w:ascii="Calibri" w:hAnsi="Calibri"/>
                <w:color w:val="222222"/>
                <w:sz w:val="19"/>
              </w:rPr>
              <w:t>(Normalized relational modeling, semi-structured JSONB support, composite indexing, and ACID concurrency control in PostgreSQL).</w:t>
            </w:r>
          </w:p>
          <w:p w14:paraId="4777D4BE" w14:textId="77777777" w:rsidR="002548CE" w:rsidRDefault="00000000">
            <w:pPr>
              <w:spacing w:before="40" w:after="80"/>
            </w:pPr>
            <w:r>
              <w:rPr>
                <w:rFonts w:ascii="Calibri" w:hAnsi="Calibri"/>
                <w:b/>
                <w:color w:val="222222"/>
                <w:sz w:val="19"/>
              </w:rPr>
              <w:t xml:space="preserve">• IT Project Management and Software Quality Assurance (QA) </w:t>
            </w:r>
            <w:r>
              <w:rPr>
                <w:rFonts w:ascii="Calibri" w:hAnsi="Calibri"/>
                <w:color w:val="222222"/>
                <w:sz w:val="19"/>
              </w:rPr>
              <w:t>(Agile project delivery under Scrum in Atlassian Jira, Git version control, and decoupled unit/concurrency testing up to TRL 5).</w:t>
            </w:r>
          </w:p>
        </w:tc>
      </w:tr>
      <w:tr w:rsidR="002548CE" w14:paraId="44D3BD1E" w14:textId="77777777">
        <w:trPr>
          <w:jc w:val="center"/>
        </w:trPr>
        <w:tc>
          <w:tcPr>
            <w:tcW w:w="2664" w:type="dxa"/>
            <w:shd w:val="clear" w:color="auto" w:fill="0A2540"/>
            <w:tcMar>
              <w:top w:w="90" w:type="dxa"/>
              <w:left w:w="120" w:type="dxa"/>
              <w:bottom w:w="90" w:type="dxa"/>
              <w:right w:w="120" w:type="dxa"/>
            </w:tcMar>
          </w:tcPr>
          <w:p w14:paraId="5B5AF4F0" w14:textId="77777777" w:rsidR="002548CE" w:rsidRDefault="00000000">
            <w:pPr>
              <w:spacing w:before="40" w:after="80"/>
            </w:pPr>
            <w:r>
              <w:rPr>
                <w:rFonts w:ascii="Calibri" w:hAnsi="Calibri"/>
                <w:b/>
                <w:color w:val="FFFFFF"/>
                <w:sz w:val="19"/>
              </w:rPr>
              <w:t>Competencies</w:t>
            </w:r>
            <w:r>
              <w:rPr>
                <w:rFonts w:ascii="Calibri" w:hAnsi="Calibri"/>
                <w:b/>
                <w:color w:val="FFFFFF"/>
                <w:sz w:val="19"/>
              </w:rPr>
              <w:br/>
              <w:t>(Evidenced Graduate Profile)</w:t>
            </w:r>
          </w:p>
        </w:tc>
        <w:tc>
          <w:tcPr>
            <w:tcW w:w="7416" w:type="dxa"/>
            <w:shd w:val="clear" w:color="auto" w:fill="FFFFFF"/>
            <w:tcMar>
              <w:top w:w="90" w:type="dxa"/>
              <w:left w:w="140" w:type="dxa"/>
              <w:bottom w:w="90" w:type="dxa"/>
              <w:right w:w="140" w:type="dxa"/>
            </w:tcMar>
          </w:tcPr>
          <w:p w14:paraId="4B73934C" w14:textId="77777777" w:rsidR="002548CE" w:rsidRDefault="00000000">
            <w:pPr>
              <w:spacing w:before="40" w:after="80"/>
            </w:pPr>
            <w:r>
              <w:rPr>
                <w:rFonts w:ascii="Calibri" w:hAnsi="Calibri"/>
                <w:b/>
                <w:color w:val="0A2540"/>
                <w:sz w:val="19"/>
              </w:rPr>
              <w:t>Core Disciplinary Technical Competencies:</w:t>
            </w:r>
          </w:p>
          <w:p w14:paraId="2BE6AAF8" w14:textId="77777777" w:rsidR="002548CE" w:rsidRDefault="00000000">
            <w:pPr>
              <w:spacing w:before="40" w:after="80"/>
            </w:pPr>
            <w:r>
              <w:rPr>
                <w:rFonts w:ascii="Calibri" w:hAnsi="Calibri"/>
                <w:b/>
                <w:color w:val="222222"/>
                <w:sz w:val="19"/>
              </w:rPr>
              <w:t xml:space="preserve">1. Manage IT projects, </w:t>
            </w:r>
            <w:r>
              <w:rPr>
                <w:rFonts w:ascii="Calibri" w:hAnsi="Calibri"/>
                <w:color w:val="222222"/>
                <w:sz w:val="19"/>
              </w:rPr>
              <w:t>offering alternatives for decision-making according to organizational requirements (evidenced through Jira backlog management, risk mitigation, and the architectural pivot toward Golang).</w:t>
            </w:r>
          </w:p>
          <w:p w14:paraId="4B39B633" w14:textId="77777777" w:rsidR="002548CE" w:rsidRDefault="00000000">
            <w:pPr>
              <w:spacing w:before="40" w:after="80"/>
            </w:pPr>
            <w:r>
              <w:rPr>
                <w:rFonts w:ascii="Calibri" w:hAnsi="Calibri"/>
                <w:b/>
                <w:color w:val="222222"/>
                <w:sz w:val="19"/>
              </w:rPr>
              <w:t xml:space="preserve">2. Build data models </w:t>
            </w:r>
            <w:r>
              <w:rPr>
                <w:rFonts w:ascii="Calibri" w:hAnsi="Calibri"/>
                <w:color w:val="222222"/>
                <w:sz w:val="19"/>
              </w:rPr>
              <w:t>to support organizational requirements according to a defined and scalable design over time (evidenced by the multi-warehouse PostgreSQL schema isolating physical, reserved, and available stock).</w:t>
            </w:r>
          </w:p>
          <w:p w14:paraId="000F8EA9" w14:textId="77777777" w:rsidR="002548CE" w:rsidRDefault="00000000">
            <w:pPr>
              <w:spacing w:before="40" w:after="80"/>
            </w:pPr>
            <w:r>
              <w:rPr>
                <w:rFonts w:ascii="Calibri" w:hAnsi="Calibri"/>
                <w:b/>
                <w:color w:val="222222"/>
                <w:sz w:val="19"/>
              </w:rPr>
              <w:t xml:space="preserve">3. Develop a software solution </w:t>
            </w:r>
            <w:r>
              <w:rPr>
                <w:rFonts w:ascii="Calibri" w:hAnsi="Calibri"/>
                <w:color w:val="222222"/>
                <w:sz w:val="19"/>
              </w:rPr>
              <w:t>using techniques that systematize the development and maintenance process, ensuring goal achievement (evidenced by the Hexagonal Architecture in Go, paginated REST API, and standardized React web client).</w:t>
            </w:r>
          </w:p>
          <w:p w14:paraId="6FE08B7C" w14:textId="77777777" w:rsidR="002548CE" w:rsidRDefault="00000000">
            <w:pPr>
              <w:spacing w:before="40" w:after="80"/>
            </w:pPr>
            <w:r>
              <w:rPr>
                <w:rFonts w:ascii="Calibri" w:hAnsi="Calibri"/>
                <w:b/>
                <w:color w:val="222222"/>
                <w:sz w:val="19"/>
              </w:rPr>
              <w:t xml:space="preserve">4. Perform certification testing </w:t>
            </w:r>
            <w:r>
              <w:rPr>
                <w:rFonts w:ascii="Calibri" w:hAnsi="Calibri"/>
                <w:color w:val="222222"/>
                <w:sz w:val="19"/>
              </w:rPr>
              <w:t>on both products and processes using industry-defined best practices (evidenced by the infrastructure-free unit test suite in Go and concurrency stress tests in the TRL 5 staging environment).</w:t>
            </w:r>
          </w:p>
          <w:p w14:paraId="145406B1" w14:textId="77777777" w:rsidR="002548CE" w:rsidRDefault="00000000">
            <w:pPr>
              <w:spacing w:before="40" w:after="80"/>
            </w:pPr>
            <w:r>
              <w:rPr>
                <w:rFonts w:ascii="Calibri" w:hAnsi="Calibri"/>
                <w:b/>
                <w:color w:val="0A2540"/>
                <w:sz w:val="19"/>
              </w:rPr>
              <w:t>Employability Competencies (Duoc UC Seal):</w:t>
            </w:r>
          </w:p>
          <w:p w14:paraId="7691721D" w14:textId="77777777" w:rsidR="002548CE" w:rsidRDefault="00000000">
            <w:pPr>
              <w:spacing w:before="40" w:after="80"/>
            </w:pPr>
            <w:r>
              <w:rPr>
                <w:rFonts w:ascii="Calibri" w:hAnsi="Calibri"/>
                <w:b/>
                <w:color w:val="222222"/>
                <w:sz w:val="19"/>
              </w:rPr>
              <w:t xml:space="preserve">• Teamwork and Effective Communication: </w:t>
            </w:r>
            <w:r>
              <w:rPr>
                <w:rFonts w:ascii="Calibri" w:hAnsi="Calibri"/>
                <w:color w:val="222222"/>
                <w:sz w:val="19"/>
              </w:rPr>
              <w:t>Continuous coordination across Scrum ceremonies and executive alignment with WeStorage's Product Owner.</w:t>
            </w:r>
            <w:r>
              <w:rPr>
                <w:rFonts w:ascii="Calibri" w:hAnsi="Calibri"/>
                <w:color w:val="222222"/>
                <w:sz w:val="19"/>
              </w:rPr>
              <w:br/>
            </w:r>
            <w:r>
              <w:rPr>
                <w:rFonts w:ascii="Calibri" w:hAnsi="Calibri"/>
                <w:b/>
                <w:color w:val="222222"/>
                <w:sz w:val="19"/>
              </w:rPr>
              <w:t xml:space="preserve">• Problem Solving: </w:t>
            </w:r>
            <w:r>
              <w:rPr>
                <w:rFonts w:ascii="Calibri" w:hAnsi="Calibri"/>
                <w:color w:val="222222"/>
                <w:sz w:val="19"/>
              </w:rPr>
              <w:t>Empirical elimination of the 60-second Web Orders bottleneck and eradication of concurrent overselling.</w:t>
            </w:r>
          </w:p>
        </w:tc>
      </w:tr>
    </w:tbl>
    <w:p w14:paraId="0A0B0809" w14:textId="77777777" w:rsidR="002548CE" w:rsidRDefault="002548CE">
      <w:pPr>
        <w:spacing w:after="160"/>
      </w:pPr>
    </w:p>
    <w:p w14:paraId="643FF677" w14:textId="77777777" w:rsidR="002548CE" w:rsidRDefault="00000000">
      <w:pPr>
        <w:spacing w:before="240" w:after="120"/>
      </w:pPr>
      <w:r>
        <w:rPr>
          <w:rFonts w:ascii="Calibri" w:hAnsi="Calibri"/>
          <w:b/>
          <w:color w:val="0A2540"/>
          <w:sz w:val="28"/>
        </w:rPr>
        <w:t>3. Final Report Contents (Engineering Development)</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2664"/>
        <w:gridCol w:w="7416"/>
      </w:tblGrid>
      <w:tr w:rsidR="002548CE" w14:paraId="01913D54" w14:textId="77777777">
        <w:trPr>
          <w:jc w:val="center"/>
        </w:trPr>
        <w:tc>
          <w:tcPr>
            <w:tcW w:w="10080" w:type="dxa"/>
            <w:gridSpan w:val="2"/>
            <w:shd w:val="clear" w:color="auto" w:fill="1E3A5F"/>
            <w:tcMar>
              <w:top w:w="80" w:type="dxa"/>
              <w:left w:w="120" w:type="dxa"/>
              <w:bottom w:w="80" w:type="dxa"/>
              <w:right w:w="120" w:type="dxa"/>
            </w:tcMar>
          </w:tcPr>
          <w:p w14:paraId="04DF3217" w14:textId="77777777" w:rsidR="002548CE" w:rsidRDefault="00000000">
            <w:pPr>
              <w:spacing w:before="40" w:after="80"/>
              <w:jc w:val="center"/>
            </w:pPr>
            <w:r>
              <w:rPr>
                <w:rFonts w:ascii="Calibri" w:hAnsi="Calibri"/>
                <w:b/>
                <w:color w:val="FFFFFF"/>
                <w:sz w:val="21"/>
              </w:rPr>
              <w:t>Final Report Contents – WeManager 2.0 APT Project</w:t>
            </w:r>
          </w:p>
        </w:tc>
      </w:tr>
      <w:tr w:rsidR="002548CE" w14:paraId="6BB5F3D2" w14:textId="77777777">
        <w:trPr>
          <w:jc w:val="center"/>
        </w:trPr>
        <w:tc>
          <w:tcPr>
            <w:tcW w:w="2664" w:type="dxa"/>
            <w:shd w:val="clear" w:color="auto" w:fill="0A2540"/>
            <w:tcMar>
              <w:top w:w="100" w:type="dxa"/>
              <w:left w:w="120" w:type="dxa"/>
              <w:bottom w:w="100" w:type="dxa"/>
              <w:right w:w="120" w:type="dxa"/>
            </w:tcMar>
          </w:tcPr>
          <w:p w14:paraId="3BEA6FFF" w14:textId="77777777" w:rsidR="002548CE" w:rsidRDefault="00000000">
            <w:pPr>
              <w:spacing w:before="40" w:after="80"/>
            </w:pPr>
            <w:r>
              <w:rPr>
                <w:rFonts w:ascii="Calibri" w:hAnsi="Calibri"/>
                <w:b/>
                <w:color w:val="FFFFFF"/>
                <w:sz w:val="19"/>
              </w:rPr>
              <w:t>1. Relevance of the APT Project</w:t>
            </w:r>
          </w:p>
        </w:tc>
        <w:tc>
          <w:tcPr>
            <w:tcW w:w="7416" w:type="dxa"/>
            <w:shd w:val="clear" w:color="auto" w:fill="FFFFFF"/>
            <w:tcMar>
              <w:top w:w="100" w:type="dxa"/>
              <w:left w:w="140" w:type="dxa"/>
              <w:bottom w:w="100" w:type="dxa"/>
              <w:right w:w="140" w:type="dxa"/>
            </w:tcMar>
          </w:tcPr>
          <w:p w14:paraId="2BD7511F" w14:textId="77777777" w:rsidR="002548CE" w:rsidRDefault="00000000">
            <w:pPr>
              <w:spacing w:before="40" w:after="80"/>
            </w:pPr>
            <w:r>
              <w:rPr>
                <w:rFonts w:ascii="Calibri" w:hAnsi="Calibri"/>
                <w:b/>
                <w:color w:val="0A2540"/>
                <w:sz w:val="19"/>
              </w:rPr>
              <w:t>Addressed problem and relevance to Informatics Engineering:</w:t>
            </w:r>
          </w:p>
          <w:p w14:paraId="7E4FDC23" w14:textId="77777777" w:rsidR="002548CE" w:rsidRDefault="00000000">
            <w:pPr>
              <w:spacing w:before="40" w:after="80"/>
            </w:pPr>
            <w:r>
              <w:rPr>
                <w:rFonts w:ascii="Calibri" w:hAnsi="Calibri"/>
                <w:color w:val="222222"/>
                <w:sz w:val="19"/>
              </w:rPr>
              <w:t xml:space="preserve">Modern e-commerce and third-party logistics (3PL) demand fault-tolerant, highly </w:t>
            </w:r>
            <w:r>
              <w:rPr>
                <w:rFonts w:ascii="Calibri" w:hAnsi="Calibri"/>
                <w:color w:val="222222"/>
                <w:sz w:val="19"/>
              </w:rPr>
              <w:lastRenderedPageBreak/>
              <w:t xml:space="preserve">concurrent software systems with millisecond latency. This project addressed the technical and operational obsolescence of the legacy OMS platform used by </w:t>
            </w:r>
            <w:r>
              <w:rPr>
                <w:rFonts w:ascii="Calibri" w:hAnsi="Calibri"/>
                <w:b/>
                <w:color w:val="222222"/>
                <w:sz w:val="19"/>
              </w:rPr>
              <w:t>WeStorage</w:t>
            </w:r>
            <w:r>
              <w:rPr>
                <w:rFonts w:ascii="Calibri" w:hAnsi="Calibri"/>
                <w:color w:val="222222"/>
                <w:sz w:val="19"/>
              </w:rPr>
              <w:t xml:space="preserve">, which suffered from three critical flaws: (1) </w:t>
            </w:r>
            <w:r>
              <w:rPr>
                <w:rFonts w:ascii="Calibri" w:hAnsi="Calibri"/>
                <w:b/>
                <w:color w:val="222222"/>
                <w:sz w:val="19"/>
              </w:rPr>
              <w:t>Overselling risk</w:t>
            </w:r>
            <w:r>
              <w:rPr>
                <w:rFonts w:ascii="Calibri" w:hAnsi="Calibri"/>
                <w:color w:val="222222"/>
                <w:sz w:val="19"/>
              </w:rPr>
              <w:t xml:space="preserve"> caused by race conditions when processing simultaneous orders from multiple marketplaces (Mercado Libre, Shopify, and Multivende) without atomic stock locking; (2) </w:t>
            </w:r>
            <w:r>
              <w:rPr>
                <w:rFonts w:ascii="Calibri" w:hAnsi="Calibri"/>
                <w:b/>
                <w:color w:val="222222"/>
                <w:sz w:val="19"/>
              </w:rPr>
              <w:t>Severe performance degradation</w:t>
            </w:r>
            <w:r>
              <w:rPr>
                <w:rFonts w:ascii="Calibri" w:hAnsi="Calibri"/>
                <w:color w:val="222222"/>
                <w:sz w:val="19"/>
              </w:rPr>
              <w:t xml:space="preserve"> in the Web Orders module, taking up to 1 minute (60 seconds) to respond because it fetched and rendered the entire historical order dataset without backend pagination; and (3) </w:t>
            </w:r>
            <w:r>
              <w:rPr>
                <w:rFonts w:ascii="Calibri" w:hAnsi="Calibri"/>
                <w:b/>
                <w:color w:val="222222"/>
                <w:sz w:val="19"/>
              </w:rPr>
              <w:t>Visual and UX/UI inconsistency</w:t>
            </w:r>
            <w:r>
              <w:rPr>
                <w:rFonts w:ascii="Calibri" w:hAnsi="Calibri"/>
                <w:color w:val="222222"/>
                <w:sz w:val="19"/>
              </w:rPr>
              <w:t xml:space="preserve"> across screens, hindering daily warehouse workflows.</w:t>
            </w:r>
          </w:p>
          <w:p w14:paraId="58BD2EAA" w14:textId="77777777" w:rsidR="002548CE" w:rsidRDefault="00000000">
            <w:pPr>
              <w:spacing w:before="40" w:after="80"/>
            </w:pPr>
            <w:r>
              <w:rPr>
                <w:rFonts w:ascii="Calibri" w:hAnsi="Calibri"/>
                <w:b/>
                <w:color w:val="0A2540"/>
                <w:sz w:val="19"/>
              </w:rPr>
              <w:t>Location and characteristics of the operational context:</w:t>
            </w:r>
          </w:p>
          <w:p w14:paraId="6CB404A6" w14:textId="77777777" w:rsidR="002548CE" w:rsidRDefault="00000000">
            <w:pPr>
              <w:spacing w:before="40" w:after="80"/>
            </w:pPr>
            <w:r>
              <w:rPr>
                <w:rFonts w:ascii="Calibri" w:hAnsi="Calibri"/>
                <w:color w:val="222222"/>
                <w:sz w:val="19"/>
              </w:rPr>
              <w:t xml:space="preserve">The project is situated in the Santiago Metropolitan Region, Chile, specifically within the logistics operations of </w:t>
            </w:r>
            <w:r>
              <w:rPr>
                <w:rFonts w:ascii="Calibri" w:hAnsi="Calibri"/>
                <w:b/>
                <w:color w:val="222222"/>
                <w:sz w:val="19"/>
              </w:rPr>
              <w:t>WeStorage</w:t>
            </w:r>
            <w:r>
              <w:rPr>
                <w:rFonts w:ascii="Calibri" w:hAnsi="Calibri"/>
                <w:color w:val="222222"/>
                <w:sz w:val="19"/>
              </w:rPr>
              <w:t xml:space="preserve">, a Chilean logistics operator specializing in storage, picking/packing, fulfillment, dark stores, and last-mile distribution across its centers in </w:t>
            </w:r>
            <w:r>
              <w:rPr>
                <w:rFonts w:ascii="Calibri" w:hAnsi="Calibri"/>
                <w:b/>
                <w:color w:val="222222"/>
                <w:sz w:val="19"/>
              </w:rPr>
              <w:t>Pudahuel (Enea Industrial Park) and San Bernardo</w:t>
            </w:r>
            <w:r>
              <w:rPr>
                <w:rFonts w:ascii="Calibri" w:hAnsi="Calibri"/>
                <w:color w:val="222222"/>
                <w:sz w:val="19"/>
              </w:rPr>
              <w:t>.</w:t>
            </w:r>
          </w:p>
          <w:p w14:paraId="51234CCA" w14:textId="77777777" w:rsidR="002548CE" w:rsidRDefault="00000000">
            <w:pPr>
              <w:spacing w:before="40" w:after="80"/>
            </w:pPr>
            <w:r>
              <w:rPr>
                <w:rFonts w:ascii="Calibri" w:hAnsi="Calibri"/>
                <w:b/>
                <w:color w:val="0A2540"/>
                <w:sz w:val="19"/>
              </w:rPr>
              <w:t>Impacted users and stakeholders:</w:t>
            </w:r>
          </w:p>
          <w:p w14:paraId="5245BE38" w14:textId="77777777" w:rsidR="002548CE" w:rsidRDefault="00000000">
            <w:pPr>
              <w:spacing w:before="40" w:after="80"/>
            </w:pPr>
            <w:r>
              <w:rPr>
                <w:rFonts w:ascii="Calibri" w:hAnsi="Calibri"/>
                <w:color w:val="222222"/>
                <w:sz w:val="19"/>
              </w:rPr>
              <w:t xml:space="preserve">The solution directly benefits three groups: (a) </w:t>
            </w:r>
            <w:r>
              <w:rPr>
                <w:rFonts w:ascii="Calibri" w:hAnsi="Calibri"/>
                <w:b/>
                <w:color w:val="222222"/>
                <w:sz w:val="19"/>
              </w:rPr>
              <w:t>Warehouse operators and logistics supervisors</w:t>
            </w:r>
            <w:r>
              <w:rPr>
                <w:rFonts w:ascii="Calibri" w:hAnsi="Calibri"/>
                <w:color w:val="222222"/>
                <w:sz w:val="19"/>
              </w:rPr>
              <w:t xml:space="preserve"> at WeStorage, who require real-time stock accuracy per warehouse and instant order queries; (b) </w:t>
            </w:r>
            <w:r>
              <w:rPr>
                <w:rFonts w:ascii="Calibri" w:hAnsi="Calibri"/>
                <w:b/>
                <w:color w:val="222222"/>
                <w:sz w:val="19"/>
              </w:rPr>
              <w:t>B2B e-commerce client merchants (tenants)</w:t>
            </w:r>
            <w:r>
              <w:rPr>
                <w:rFonts w:ascii="Calibri" w:hAnsi="Calibri"/>
                <w:color w:val="222222"/>
                <w:sz w:val="19"/>
              </w:rPr>
              <w:t xml:space="preserve"> outsourcing their fulfillment to WeStorage; and (c) </w:t>
            </w:r>
            <w:r>
              <w:rPr>
                <w:rFonts w:ascii="Calibri" w:hAnsi="Calibri"/>
                <w:b/>
                <w:color w:val="222222"/>
                <w:sz w:val="19"/>
              </w:rPr>
              <w:t>End B2C consumers</w:t>
            </w:r>
            <w:r>
              <w:rPr>
                <w:rFonts w:ascii="Calibri" w:hAnsi="Calibri"/>
                <w:color w:val="222222"/>
                <w:sz w:val="19"/>
              </w:rPr>
              <w:t>, who receive reliable order fulfillment without cancellations caused by phantom stock.</w:t>
            </w:r>
          </w:p>
          <w:p w14:paraId="589F4634" w14:textId="77777777" w:rsidR="002548CE" w:rsidRDefault="00000000">
            <w:pPr>
              <w:spacing w:before="40" w:after="80"/>
            </w:pPr>
            <w:r>
              <w:rPr>
                <w:rFonts w:ascii="Calibri" w:hAnsi="Calibri"/>
                <w:b/>
                <w:color w:val="0A2540"/>
                <w:sz w:val="19"/>
              </w:rPr>
              <w:t>Real value contribution to the workplace context:</w:t>
            </w:r>
          </w:p>
          <w:p w14:paraId="71552D40" w14:textId="77777777" w:rsidR="002548CE" w:rsidRDefault="00000000">
            <w:pPr>
              <w:spacing w:before="40" w:after="80"/>
            </w:pPr>
            <w:r>
              <w:rPr>
                <w:rFonts w:ascii="Calibri" w:hAnsi="Calibri"/>
                <w:color w:val="222222"/>
                <w:sz w:val="19"/>
              </w:rPr>
              <w:t>WeManager 2.0 delivers a transactional core that reduces order query loading times from 60 seconds to under 120 milliseconds (&gt;99% latency reduction), guarantees zero overselling via atomic PostgreSQL reservations, and provides an extensible hexagonal architecture that lowers long-term maintenance costs.</w:t>
            </w:r>
          </w:p>
        </w:tc>
      </w:tr>
      <w:tr w:rsidR="002548CE" w14:paraId="6AC4917D" w14:textId="77777777">
        <w:trPr>
          <w:jc w:val="center"/>
        </w:trPr>
        <w:tc>
          <w:tcPr>
            <w:tcW w:w="2664" w:type="dxa"/>
            <w:shd w:val="clear" w:color="auto" w:fill="0A2540"/>
            <w:tcMar>
              <w:top w:w="100" w:type="dxa"/>
              <w:left w:w="120" w:type="dxa"/>
              <w:bottom w:w="100" w:type="dxa"/>
              <w:right w:w="120" w:type="dxa"/>
            </w:tcMar>
          </w:tcPr>
          <w:p w14:paraId="3E57BDFE" w14:textId="77777777" w:rsidR="002548CE" w:rsidRDefault="00000000">
            <w:pPr>
              <w:spacing w:before="40" w:after="80"/>
            </w:pPr>
            <w:r>
              <w:rPr>
                <w:rFonts w:ascii="Calibri" w:hAnsi="Calibri"/>
                <w:b/>
                <w:color w:val="FFFFFF"/>
                <w:sz w:val="19"/>
              </w:rPr>
              <w:lastRenderedPageBreak/>
              <w:t>2. Objectives</w:t>
            </w:r>
          </w:p>
        </w:tc>
        <w:tc>
          <w:tcPr>
            <w:tcW w:w="7416" w:type="dxa"/>
            <w:shd w:val="clear" w:color="auto" w:fill="F9FAFC"/>
            <w:tcMar>
              <w:top w:w="100" w:type="dxa"/>
              <w:left w:w="140" w:type="dxa"/>
              <w:bottom w:w="100" w:type="dxa"/>
              <w:right w:w="140" w:type="dxa"/>
            </w:tcMar>
          </w:tcPr>
          <w:p w14:paraId="4720991B" w14:textId="77777777" w:rsidR="002548CE" w:rsidRDefault="00000000">
            <w:pPr>
              <w:spacing w:before="40" w:after="80"/>
            </w:pPr>
            <w:r>
              <w:rPr>
                <w:rFonts w:ascii="Calibri" w:hAnsi="Calibri"/>
                <w:b/>
                <w:color w:val="0A2540"/>
                <w:sz w:val="19"/>
              </w:rPr>
              <w:t>General Objective:</w:t>
            </w:r>
          </w:p>
          <w:p w14:paraId="489E86DC" w14:textId="77777777" w:rsidR="002548CE" w:rsidRDefault="00000000">
            <w:pPr>
              <w:spacing w:before="40" w:after="80"/>
            </w:pPr>
            <w:r>
              <w:rPr>
                <w:rFonts w:ascii="Calibri" w:hAnsi="Calibri"/>
                <w:color w:val="222222"/>
                <w:sz w:val="19"/>
              </w:rPr>
              <w:t xml:space="preserve">To develop a web software solution for Order Management (OMS) and multi-warehouse inventory (WeManager 2.0) for WeStorage, using a </w:t>
            </w:r>
            <w:r>
              <w:rPr>
                <w:rFonts w:ascii="Calibri" w:hAnsi="Calibri"/>
                <w:b/>
                <w:color w:val="222222"/>
                <w:sz w:val="19"/>
              </w:rPr>
              <w:t>Hexagonal Architecture in Golang, PostgreSQL, and React</w:t>
            </w:r>
            <w:r>
              <w:rPr>
                <w:rFonts w:ascii="Calibri" w:hAnsi="Calibri"/>
                <w:color w:val="222222"/>
                <w:sz w:val="19"/>
              </w:rPr>
              <w:t>, integrating e-commerce services, high-performance paginated queries, and atomic transactional validations to prevent overselling, eliminate slow response times, and ensure end-to-end operational order traceability.</w:t>
            </w:r>
          </w:p>
          <w:p w14:paraId="04A88EE6" w14:textId="77777777" w:rsidR="002548CE" w:rsidRDefault="00000000">
            <w:pPr>
              <w:spacing w:before="40" w:after="80"/>
            </w:pPr>
            <w:r>
              <w:rPr>
                <w:rFonts w:ascii="Calibri" w:hAnsi="Calibri"/>
                <w:b/>
                <w:color w:val="0A2540"/>
                <w:sz w:val="19"/>
              </w:rPr>
              <w:t>Specific Objectives:</w:t>
            </w:r>
          </w:p>
          <w:p w14:paraId="517ED363" w14:textId="77777777" w:rsidR="002548CE" w:rsidRDefault="00000000">
            <w:pPr>
              <w:spacing w:before="40" w:after="80"/>
            </w:pPr>
            <w:r>
              <w:rPr>
                <w:rFonts w:ascii="Calibri" w:hAnsi="Calibri"/>
                <w:b/>
                <w:color w:val="222222"/>
                <w:sz w:val="19"/>
              </w:rPr>
              <w:t xml:space="preserve">1. Gather and specify </w:t>
            </w:r>
            <w:r>
              <w:rPr>
                <w:rFonts w:ascii="Calibri" w:hAnsi="Calibri"/>
                <w:color w:val="222222"/>
                <w:sz w:val="19"/>
              </w:rPr>
              <w:t>functional, non-functional, and logistics business requirements through epics, user stories with Gherkin acceptance criteria, and architecture diagrams in Atlassian Jira and Confluence.</w:t>
            </w:r>
          </w:p>
          <w:p w14:paraId="098061E6" w14:textId="77777777" w:rsidR="002548CE" w:rsidRDefault="00000000">
            <w:pPr>
              <w:spacing w:before="40" w:after="80"/>
            </w:pPr>
            <w:r>
              <w:rPr>
                <w:rFonts w:ascii="Calibri" w:hAnsi="Calibri"/>
                <w:b/>
                <w:color w:val="222222"/>
                <w:sz w:val="19"/>
              </w:rPr>
              <w:t xml:space="preserve">2. Design and implement </w:t>
            </w:r>
            <w:r>
              <w:rPr>
                <w:rFonts w:ascii="Calibri" w:hAnsi="Calibri"/>
                <w:color w:val="222222"/>
                <w:sz w:val="19"/>
              </w:rPr>
              <w:t>a scalable relational data model in PostgreSQL featuring JSONB support and composite indexes to atomically manage transactional stock (physical on-hand, reserved, and available-to-sell) and the multi-channel catalog across multiple warehouses.</w:t>
            </w:r>
          </w:p>
          <w:p w14:paraId="1D385B5F" w14:textId="77777777" w:rsidR="002548CE" w:rsidRDefault="00000000">
            <w:pPr>
              <w:spacing w:before="40" w:after="80"/>
            </w:pPr>
            <w:r>
              <w:rPr>
                <w:rFonts w:ascii="Calibri" w:hAnsi="Calibri"/>
                <w:b/>
                <w:color w:val="222222"/>
                <w:sz w:val="19"/>
              </w:rPr>
              <w:t xml:space="preserve">3. Build </w:t>
            </w:r>
            <w:r>
              <w:rPr>
                <w:rFonts w:ascii="Calibri" w:hAnsi="Calibri"/>
                <w:color w:val="222222"/>
                <w:sz w:val="19"/>
              </w:rPr>
              <w:t>the transactional backend in Golang (Go) under the Hexagonal Architecture pattern (Ports and Adapters), implementing optimized server-side pagination, JWT authentication with Role-Based Access Control (RBAC), concurrent inventory locking, and idempotent adapters for marketplace webhook ingestion.</w:t>
            </w:r>
          </w:p>
          <w:p w14:paraId="16160270" w14:textId="77777777" w:rsidR="002548CE" w:rsidRDefault="00000000">
            <w:pPr>
              <w:spacing w:before="40" w:after="80"/>
            </w:pPr>
            <w:r>
              <w:rPr>
                <w:rFonts w:ascii="Calibri" w:hAnsi="Calibri"/>
                <w:b/>
                <w:color w:val="222222"/>
                <w:sz w:val="19"/>
              </w:rPr>
              <w:t xml:space="preserve">4. Develop </w:t>
            </w:r>
            <w:r>
              <w:rPr>
                <w:rFonts w:ascii="Calibri" w:hAnsi="Calibri"/>
                <w:color w:val="222222"/>
                <w:sz w:val="19"/>
              </w:rPr>
              <w:t>a reactive frontend interface in React under a single standardized design system for real-time stock monitoring, paginated warehouse filters, and traceable order status tracking.</w:t>
            </w:r>
          </w:p>
          <w:p w14:paraId="65683BA2" w14:textId="77777777" w:rsidR="002548CE" w:rsidRDefault="00000000">
            <w:pPr>
              <w:spacing w:before="40" w:after="80"/>
            </w:pPr>
            <w:r>
              <w:rPr>
                <w:rFonts w:ascii="Calibri" w:hAnsi="Calibri"/>
                <w:b/>
                <w:color w:val="222222"/>
                <w:sz w:val="19"/>
              </w:rPr>
              <w:lastRenderedPageBreak/>
              <w:t xml:space="preserve">5. Execute </w:t>
            </w:r>
            <w:r>
              <w:rPr>
                <w:rFonts w:ascii="Calibri" w:hAnsi="Calibri"/>
                <w:color w:val="222222"/>
                <w:sz w:val="19"/>
              </w:rPr>
              <w:t>isolated unit tests on the Golang business core alongside integration, performance, and concurrency tests in a relevant staging environment (reaching TRL 5 maturity) to certify inventory integrity and query response times.</w:t>
            </w:r>
          </w:p>
        </w:tc>
      </w:tr>
      <w:tr w:rsidR="002548CE" w14:paraId="43DBE5C9" w14:textId="77777777">
        <w:trPr>
          <w:jc w:val="center"/>
        </w:trPr>
        <w:tc>
          <w:tcPr>
            <w:tcW w:w="2664" w:type="dxa"/>
            <w:shd w:val="clear" w:color="auto" w:fill="0A2540"/>
            <w:tcMar>
              <w:top w:w="100" w:type="dxa"/>
              <w:left w:w="120" w:type="dxa"/>
              <w:bottom w:w="100" w:type="dxa"/>
              <w:right w:w="120" w:type="dxa"/>
            </w:tcMar>
          </w:tcPr>
          <w:p w14:paraId="120E47DF" w14:textId="77777777" w:rsidR="002548CE" w:rsidRDefault="00000000">
            <w:pPr>
              <w:spacing w:before="40" w:after="80"/>
            </w:pPr>
            <w:r>
              <w:rPr>
                <w:rFonts w:ascii="Calibri" w:hAnsi="Calibri"/>
                <w:b/>
                <w:color w:val="FFFFFF"/>
                <w:sz w:val="19"/>
              </w:rPr>
              <w:lastRenderedPageBreak/>
              <w:t>3. Methodology</w:t>
            </w:r>
          </w:p>
        </w:tc>
        <w:tc>
          <w:tcPr>
            <w:tcW w:w="7416" w:type="dxa"/>
            <w:shd w:val="clear" w:color="auto" w:fill="FFFFFF"/>
            <w:tcMar>
              <w:top w:w="100" w:type="dxa"/>
              <w:left w:w="140" w:type="dxa"/>
              <w:bottom w:w="100" w:type="dxa"/>
              <w:right w:w="140" w:type="dxa"/>
            </w:tcMar>
          </w:tcPr>
          <w:p w14:paraId="48E7F939" w14:textId="77777777" w:rsidR="002548CE" w:rsidRDefault="00000000">
            <w:pPr>
              <w:spacing w:before="40" w:after="80"/>
            </w:pPr>
            <w:r>
              <w:rPr>
                <w:rFonts w:ascii="Calibri" w:hAnsi="Calibri"/>
                <w:b/>
                <w:color w:val="0A2540"/>
                <w:sz w:val="19"/>
              </w:rPr>
              <w:t>Implemented methodology and workflow structure:</w:t>
            </w:r>
          </w:p>
          <w:p w14:paraId="0650D6ED" w14:textId="77777777" w:rsidR="002548CE" w:rsidRDefault="00000000">
            <w:pPr>
              <w:spacing w:before="40" w:after="80"/>
            </w:pPr>
            <w:r>
              <w:rPr>
                <w:rFonts w:ascii="Calibri" w:hAnsi="Calibri"/>
                <w:color w:val="222222"/>
                <w:sz w:val="19"/>
              </w:rPr>
              <w:t xml:space="preserve">The project implemented the agile </w:t>
            </w:r>
            <w:r>
              <w:rPr>
                <w:rFonts w:ascii="Calibri" w:hAnsi="Calibri"/>
                <w:b/>
                <w:color w:val="222222"/>
                <w:sz w:val="19"/>
              </w:rPr>
              <w:t>Scrum</w:t>
            </w:r>
            <w:r>
              <w:rPr>
                <w:rFonts w:ascii="Calibri" w:hAnsi="Calibri"/>
                <w:color w:val="222222"/>
                <w:sz w:val="19"/>
              </w:rPr>
              <w:t xml:space="preserve"> framework, structured across </w:t>
            </w:r>
            <w:r>
              <w:rPr>
                <w:rFonts w:ascii="Calibri" w:hAnsi="Calibri"/>
                <w:b/>
                <w:color w:val="222222"/>
                <w:sz w:val="19"/>
              </w:rPr>
              <w:t>3 macro phases (Definition, Development, and Integration/Certification) and 4 two-week iterative Sprints</w:t>
            </w:r>
            <w:r>
              <w:rPr>
                <w:rFonts w:ascii="Calibri" w:hAnsi="Calibri"/>
                <w:color w:val="222222"/>
                <w:sz w:val="19"/>
              </w:rPr>
              <w:t>, complemented by rigorous software engineering practices (GitFlow version control, peer code reviews, and Domain-Driven Design principles).</w:t>
            </w:r>
          </w:p>
          <w:p w14:paraId="6652060E" w14:textId="77777777" w:rsidR="002548CE" w:rsidRDefault="00000000">
            <w:pPr>
              <w:spacing w:before="40" w:after="80"/>
            </w:pPr>
            <w:r>
              <w:rPr>
                <w:rFonts w:ascii="Calibri" w:hAnsi="Calibri"/>
                <w:b/>
                <w:color w:val="0A2540"/>
                <w:sz w:val="19"/>
              </w:rPr>
              <w:t>Executed phases and procedures:</w:t>
            </w:r>
          </w:p>
          <w:p w14:paraId="73BF3D9F" w14:textId="77777777" w:rsidR="002548CE" w:rsidRDefault="00000000">
            <w:pPr>
              <w:spacing w:before="40" w:after="80"/>
            </w:pPr>
            <w:r>
              <w:rPr>
                <w:rFonts w:ascii="Calibri" w:hAnsi="Calibri"/>
                <w:b/>
                <w:color w:val="222222"/>
                <w:sz w:val="19"/>
              </w:rPr>
              <w:t xml:space="preserve">• Phase 1 – Requirements Gathering, Backlog, and Foundation Design: </w:t>
            </w:r>
            <w:r>
              <w:rPr>
                <w:rFonts w:ascii="Calibri" w:hAnsi="Calibri"/>
                <w:color w:val="222222"/>
                <w:sz w:val="19"/>
              </w:rPr>
              <w:t>Atlassian Jira and Confluence setup; stakeholder interviews with the Product Owner (Ismael Depablos); user story specification; Entity-Relationship Diagram (ERD) modeling and PostgreSQL DDL script creation.</w:t>
            </w:r>
          </w:p>
          <w:p w14:paraId="0AABE43E" w14:textId="77777777" w:rsidR="002548CE" w:rsidRDefault="00000000">
            <w:pPr>
              <w:spacing w:before="40" w:after="80"/>
            </w:pPr>
            <w:r>
              <w:rPr>
                <w:rFonts w:ascii="Calibri" w:hAnsi="Calibri"/>
                <w:b/>
                <w:color w:val="222222"/>
                <w:sz w:val="19"/>
              </w:rPr>
              <w:t xml:space="preserve">• Phase 2 – Architectural Consolidation and Incremental Development (Sprints 1 to 3): </w:t>
            </w:r>
            <w:r>
              <w:rPr>
                <w:rFonts w:ascii="Calibri" w:hAnsi="Calibri"/>
                <w:color w:val="222222"/>
                <w:sz w:val="19"/>
              </w:rPr>
              <w:t>Construction of the Golang domain core under Hexagonal Architecture; validation of the TRL 3 milestone through the server-side order pagination Proof of Concept; development of REST controllers, JWT auth/roles, atomic stock reservation logic, and standardized UI mockups followed by React implementation.</w:t>
            </w:r>
          </w:p>
          <w:p w14:paraId="7F5FCC27" w14:textId="77777777" w:rsidR="002548CE" w:rsidRDefault="00000000">
            <w:pPr>
              <w:spacing w:before="40" w:after="80"/>
            </w:pPr>
            <w:r>
              <w:rPr>
                <w:rFonts w:ascii="Calibri" w:hAnsi="Calibri"/>
                <w:b/>
                <w:color w:val="222222"/>
                <w:sz w:val="19"/>
              </w:rPr>
              <w:t xml:space="preserve">• Phase 3 – QA Certification, Concurrency Testing, and TRL 5 Validation (Sprint 4): </w:t>
            </w:r>
            <w:r>
              <w:rPr>
                <w:rFonts w:ascii="Calibri" w:hAnsi="Calibri"/>
                <w:color w:val="222222"/>
                <w:sz w:val="19"/>
              </w:rPr>
              <w:t>Execution of infrastructure-independent unit tests via go test, simulation of concurrent order bursts against boundary stock levels, and end-to-end validation in WeStorage's staging environment.</w:t>
            </w:r>
          </w:p>
          <w:p w14:paraId="1927E5C3" w14:textId="77777777" w:rsidR="002548CE" w:rsidRDefault="00000000">
            <w:pPr>
              <w:spacing w:before="40" w:after="80"/>
            </w:pPr>
            <w:r>
              <w:rPr>
                <w:rFonts w:ascii="Calibri" w:hAnsi="Calibri"/>
                <w:b/>
                <w:color w:val="0A2540"/>
                <w:sz w:val="19"/>
              </w:rPr>
              <w:t>Justification of methodological suitability:</w:t>
            </w:r>
          </w:p>
          <w:p w14:paraId="2AA62B67" w14:textId="77777777" w:rsidR="002548CE" w:rsidRDefault="00000000">
            <w:pPr>
              <w:spacing w:before="40" w:after="80"/>
            </w:pPr>
            <w:r>
              <w:rPr>
                <w:rFonts w:ascii="Calibri" w:hAnsi="Calibri"/>
                <w:color w:val="222222"/>
                <w:sz w:val="19"/>
              </w:rPr>
              <w:t>Scrum was highly suitable because it enabled continuous inspection and adaptation alongside the real-world client at the end of every Sprint. Through this iterative feedback loop, when the team uncovered the 1-minute bottleneck in the legacy Web Orders module and the need for superior concurrency performance, we smoothly pivoted the backend stack to Golang and prioritized server-side pagination without compromising the final delivery schedule.</w:t>
            </w:r>
          </w:p>
        </w:tc>
      </w:tr>
      <w:tr w:rsidR="002548CE" w14:paraId="00CAE248" w14:textId="77777777">
        <w:trPr>
          <w:jc w:val="center"/>
        </w:trPr>
        <w:tc>
          <w:tcPr>
            <w:tcW w:w="2664" w:type="dxa"/>
            <w:shd w:val="clear" w:color="auto" w:fill="0A2540"/>
            <w:tcMar>
              <w:top w:w="100" w:type="dxa"/>
              <w:left w:w="120" w:type="dxa"/>
              <w:bottom w:w="100" w:type="dxa"/>
              <w:right w:w="120" w:type="dxa"/>
            </w:tcMar>
          </w:tcPr>
          <w:p w14:paraId="660B21EA" w14:textId="77777777" w:rsidR="002548CE" w:rsidRDefault="00000000">
            <w:pPr>
              <w:spacing w:before="40" w:after="80"/>
            </w:pPr>
            <w:r>
              <w:rPr>
                <w:rFonts w:ascii="Calibri" w:hAnsi="Calibri"/>
                <w:b/>
                <w:color w:val="FFFFFF"/>
                <w:sz w:val="19"/>
              </w:rPr>
              <w:t>4. Development</w:t>
            </w:r>
            <w:r>
              <w:rPr>
                <w:rFonts w:ascii="Calibri" w:hAnsi="Calibri"/>
                <w:b/>
                <w:color w:val="FFFFFF"/>
                <w:sz w:val="19"/>
              </w:rPr>
              <w:br/>
              <w:t>(Stages, facilitators, obstacles, and adjustments)</w:t>
            </w:r>
          </w:p>
        </w:tc>
        <w:tc>
          <w:tcPr>
            <w:tcW w:w="7416" w:type="dxa"/>
            <w:shd w:val="clear" w:color="auto" w:fill="F9FAFC"/>
            <w:tcMar>
              <w:top w:w="100" w:type="dxa"/>
              <w:left w:w="140" w:type="dxa"/>
              <w:bottom w:w="100" w:type="dxa"/>
              <w:right w:w="140" w:type="dxa"/>
            </w:tcMar>
          </w:tcPr>
          <w:p w14:paraId="5420FC4D" w14:textId="77777777" w:rsidR="002548CE" w:rsidRDefault="00000000">
            <w:pPr>
              <w:spacing w:before="40" w:after="80"/>
            </w:pPr>
            <w:r>
              <w:rPr>
                <w:rFonts w:ascii="Calibri" w:hAnsi="Calibri"/>
                <w:b/>
                <w:color w:val="0A2540"/>
                <w:sz w:val="19"/>
              </w:rPr>
              <w:t>Description of developed stages and engineering activities:</w:t>
            </w:r>
          </w:p>
          <w:p w14:paraId="107BFE33" w14:textId="77777777" w:rsidR="002548CE" w:rsidRDefault="00000000">
            <w:pPr>
              <w:spacing w:before="40" w:after="80"/>
            </w:pPr>
            <w:r>
              <w:rPr>
                <w:rFonts w:ascii="Calibri" w:hAnsi="Calibri"/>
                <w:b/>
                <w:color w:val="222222"/>
                <w:sz w:val="19"/>
              </w:rPr>
              <w:t xml:space="preserve">1. Requirements Engineering &amp; Jira Management: </w:t>
            </w:r>
            <w:r>
              <w:rPr>
                <w:rFonts w:ascii="Calibri" w:hAnsi="Calibri"/>
                <w:color w:val="222222"/>
                <w:sz w:val="19"/>
              </w:rPr>
              <w:t>Structuring the Product Backlog with verifiable acceptance criteria and MoSCoW prioritization with WeStorage.</w:t>
            </w:r>
            <w:r>
              <w:rPr>
                <w:rFonts w:ascii="Calibri" w:hAnsi="Calibri"/>
                <w:color w:val="222222"/>
                <w:sz w:val="19"/>
              </w:rPr>
              <w:br/>
            </w:r>
            <w:r>
              <w:rPr>
                <w:rFonts w:ascii="Calibri" w:hAnsi="Calibri"/>
                <w:b/>
                <w:color w:val="222222"/>
                <w:sz w:val="19"/>
              </w:rPr>
              <w:t xml:space="preserve">2. Transactional Persistence Construction in PostgreSQL: </w:t>
            </w:r>
            <w:r>
              <w:rPr>
                <w:rFonts w:ascii="Calibri" w:hAnsi="Calibri"/>
                <w:color w:val="222222"/>
                <w:sz w:val="19"/>
              </w:rPr>
              <w:t>Implementation of normalized tables (warehouses, products, inventory_items, orders, order_items, webhook_events), enforcing CHECK constraints (available_stock &gt;= 0), JSONB columns for variable marketplace payloads, and composite indexes to sort and paginate thousands of records in milliseconds.</w:t>
            </w:r>
            <w:r>
              <w:rPr>
                <w:rFonts w:ascii="Calibri" w:hAnsi="Calibri"/>
                <w:color w:val="222222"/>
                <w:sz w:val="19"/>
              </w:rPr>
              <w:br/>
            </w:r>
            <w:r>
              <w:rPr>
                <w:rFonts w:ascii="Calibri" w:hAnsi="Calibri"/>
                <w:b/>
                <w:color w:val="222222"/>
                <w:sz w:val="19"/>
              </w:rPr>
              <w:t xml:space="preserve">3. Golang Backend Development under Hexagonal Architecture: </w:t>
            </w:r>
            <w:r>
              <w:rPr>
                <w:rFonts w:ascii="Calibri" w:hAnsi="Calibri"/>
                <w:color w:val="222222"/>
                <w:sz w:val="19"/>
              </w:rPr>
              <w:t>Strict separation into three rings: (a) Domain/Core (pure entities and stock business rules free of external dependencies), (b) Ports (Go input and output interfaces), and (c) Adapters (HTTP REST controllers, PostgreSQL repositories, and webhook listeners).</w:t>
            </w:r>
            <w:r>
              <w:rPr>
                <w:rFonts w:ascii="Calibri" w:hAnsi="Calibri"/>
                <w:color w:val="222222"/>
                <w:sz w:val="19"/>
              </w:rPr>
              <w:br/>
            </w:r>
            <w:r>
              <w:rPr>
                <w:rFonts w:ascii="Calibri" w:hAnsi="Calibri"/>
                <w:b/>
                <w:color w:val="222222"/>
                <w:sz w:val="19"/>
              </w:rPr>
              <w:t xml:space="preserve">4. UI Standardization &amp; React Frontend Development: </w:t>
            </w:r>
            <w:r>
              <w:rPr>
                <w:rFonts w:ascii="Calibri" w:hAnsi="Calibri"/>
                <w:color w:val="222222"/>
                <w:sz w:val="19"/>
              </w:rPr>
              <w:t>Creation of high-fidelity mockups unifying the visual palette and components, followed by coding reactive views featuring server-side paginated tables, debounced search filters, and order tracking panels.</w:t>
            </w:r>
            <w:r>
              <w:rPr>
                <w:rFonts w:ascii="Calibri" w:hAnsi="Calibri"/>
                <w:color w:val="222222"/>
                <w:sz w:val="19"/>
              </w:rPr>
              <w:br/>
            </w:r>
            <w:r>
              <w:rPr>
                <w:rFonts w:ascii="Calibri" w:hAnsi="Calibri"/>
                <w:b/>
                <w:color w:val="222222"/>
                <w:sz w:val="19"/>
              </w:rPr>
              <w:t xml:space="preserve">5. Quality Certification &amp; TRL 5 Achievement: </w:t>
            </w:r>
            <w:r>
              <w:rPr>
                <w:rFonts w:ascii="Calibri" w:hAnsi="Calibri"/>
                <w:color w:val="222222"/>
                <w:sz w:val="19"/>
              </w:rPr>
              <w:t xml:space="preserve">Execution of core unit tests using port mocks </w:t>
            </w:r>
            <w:r>
              <w:rPr>
                <w:rFonts w:ascii="Calibri" w:hAnsi="Calibri"/>
                <w:color w:val="222222"/>
                <w:sz w:val="19"/>
              </w:rPr>
              <w:lastRenderedPageBreak/>
              <w:t>and concurrent stress testing in the staging environment.</w:t>
            </w:r>
          </w:p>
          <w:p w14:paraId="7FD3B766" w14:textId="77777777" w:rsidR="002548CE" w:rsidRDefault="00000000">
            <w:pPr>
              <w:spacing w:before="40" w:after="80"/>
            </w:pPr>
            <w:r>
              <w:rPr>
                <w:rFonts w:ascii="Calibri" w:hAnsi="Calibri"/>
                <w:b/>
                <w:color w:val="0A2540"/>
                <w:sz w:val="19"/>
              </w:rPr>
              <w:t>Facilitating factors:</w:t>
            </w:r>
          </w:p>
          <w:p w14:paraId="782FD231" w14:textId="77777777" w:rsidR="002548CE" w:rsidRDefault="00000000">
            <w:pPr>
              <w:spacing w:before="40" w:after="80"/>
            </w:pPr>
            <w:r>
              <w:rPr>
                <w:rFonts w:ascii="Calibri" w:hAnsi="Calibri"/>
                <w:color w:val="222222"/>
                <w:sz w:val="19"/>
              </w:rPr>
              <w:t>• Direct access and continuous feedback from WeStorage's Product Owner (Ismael Depablos), providing real operational cases from the Enea and San Bernardo warehouses.</w:t>
            </w:r>
            <w:r>
              <w:rPr>
                <w:rFonts w:ascii="Calibri" w:hAnsi="Calibri"/>
                <w:color w:val="222222"/>
                <w:sz w:val="19"/>
              </w:rPr>
              <w:br/>
              <w:t>• Architectural decoupling provided by Hexagonal Architecture in Golang, allowing all three developers to work simultaneously on database modeling, domain logic, and React UI without merge conflicts or blockers.</w:t>
            </w:r>
          </w:p>
          <w:p w14:paraId="5D9F91AB" w14:textId="77777777" w:rsidR="002548CE" w:rsidRDefault="00000000">
            <w:pPr>
              <w:spacing w:before="40" w:after="80"/>
            </w:pPr>
            <w:r>
              <w:rPr>
                <w:rFonts w:ascii="Calibri" w:hAnsi="Calibri"/>
                <w:b/>
                <w:color w:val="0A2540"/>
                <w:sz w:val="19"/>
              </w:rPr>
              <w:t>Obstacles encountered:</w:t>
            </w:r>
          </w:p>
          <w:p w14:paraId="4DA42E4D" w14:textId="77777777" w:rsidR="002548CE" w:rsidRDefault="00000000">
            <w:pPr>
              <w:spacing w:before="40" w:after="80"/>
            </w:pPr>
            <w:r>
              <w:rPr>
                <w:rFonts w:ascii="Calibri" w:hAnsi="Calibri"/>
                <w:color w:val="222222"/>
                <w:sz w:val="19"/>
              </w:rPr>
              <w:t>• Discovery of the critical 60-second loading bottleneck in the legacy Web Orders module alongside severe visual inconsistency across legacy screens.</w:t>
            </w:r>
            <w:r>
              <w:rPr>
                <w:rFonts w:ascii="Calibri" w:hAnsi="Calibri"/>
                <w:color w:val="222222"/>
                <w:sz w:val="19"/>
              </w:rPr>
              <w:br/>
              <w:t>• Initial team learning curve in strictly implementing Golang Ports and Adapters interfaces and coordinating row-level transactional locks in PostgreSQL.</w:t>
            </w:r>
          </w:p>
          <w:p w14:paraId="2E91305E" w14:textId="77777777" w:rsidR="002548CE" w:rsidRDefault="00000000">
            <w:pPr>
              <w:spacing w:before="40" w:after="80"/>
            </w:pPr>
            <w:r>
              <w:rPr>
                <w:rFonts w:ascii="Calibri" w:hAnsi="Calibri"/>
                <w:b/>
                <w:color w:val="0A2540"/>
                <w:sz w:val="19"/>
              </w:rPr>
              <w:t>Implemented adjustments and decision rationale:</w:t>
            </w:r>
          </w:p>
          <w:p w14:paraId="12F94B4F" w14:textId="77777777" w:rsidR="002548CE" w:rsidRDefault="00000000">
            <w:pPr>
              <w:spacing w:before="40" w:after="80"/>
            </w:pPr>
            <w:r>
              <w:rPr>
                <w:rFonts w:ascii="Calibri" w:hAnsi="Calibri"/>
                <w:b/>
                <w:color w:val="222222"/>
                <w:sz w:val="19"/>
              </w:rPr>
              <w:t xml:space="preserve">1. Backend Technology Stack Migration to Golang + Hexagonal Architecture: </w:t>
            </w:r>
            <w:r>
              <w:rPr>
                <w:rFonts w:ascii="Calibri" w:hAnsi="Calibri"/>
                <w:color w:val="222222"/>
                <w:sz w:val="19"/>
              </w:rPr>
              <w:t>While Node.js/FastAPI was initially considered in Phase 1, the team migrated to Golang for its native concurrency (goroutines), strict static typing, and compiled execution speed.</w:t>
            </w:r>
            <w:r>
              <w:rPr>
                <w:rFonts w:ascii="Calibri" w:hAnsi="Calibri"/>
                <w:color w:val="222222"/>
                <w:sz w:val="19"/>
              </w:rPr>
              <w:br/>
            </w:r>
            <w:r>
              <w:rPr>
                <w:rFonts w:ascii="Calibri" w:hAnsi="Calibri"/>
                <w:b/>
                <w:color w:val="222222"/>
                <w:sz w:val="19"/>
              </w:rPr>
              <w:t xml:space="preserve">2. Addition of Indexed Server-Side Pagination and Unified Design System: </w:t>
            </w:r>
            <w:r>
              <w:rPr>
                <w:rFonts w:ascii="Calibri" w:hAnsi="Calibri"/>
                <w:color w:val="222222"/>
                <w:sz w:val="19"/>
              </w:rPr>
              <w:t>The orders endpoint was engineered with LIMIT/OFFSET parameters and indexed cursors to eliminate the 1-minute delay, while unifying all frontend views in React.</w:t>
            </w:r>
            <w:r>
              <w:rPr>
                <w:rFonts w:ascii="Calibri" w:hAnsi="Calibri"/>
                <w:color w:val="222222"/>
                <w:sz w:val="19"/>
              </w:rPr>
              <w:br/>
            </w:r>
            <w:r>
              <w:rPr>
                <w:rFonts w:ascii="Calibri" w:hAnsi="Calibri"/>
                <w:b/>
                <w:color w:val="222222"/>
                <w:sz w:val="19"/>
              </w:rPr>
              <w:t xml:space="preserve">3. Equitable Redistribution of Technical Roles: </w:t>
            </w:r>
            <w:r>
              <w:rPr>
                <w:rFonts w:ascii="Calibri" w:hAnsi="Calibri"/>
                <w:color w:val="222222"/>
                <w:sz w:val="19"/>
              </w:rPr>
              <w:t>Responsibilities were formally balanced across Joaquín Muñoz (Scrum Master &amp; Data), Cristóbal Altamirano (Go Backend &amp; Architecture), and José Alegría (REST Adapters &amp; React Frontend).</w:t>
            </w:r>
          </w:p>
        </w:tc>
      </w:tr>
      <w:tr w:rsidR="002548CE" w14:paraId="097ECD73" w14:textId="77777777">
        <w:trPr>
          <w:jc w:val="center"/>
        </w:trPr>
        <w:tc>
          <w:tcPr>
            <w:tcW w:w="2664" w:type="dxa"/>
            <w:shd w:val="clear" w:color="auto" w:fill="0A2540"/>
            <w:tcMar>
              <w:top w:w="100" w:type="dxa"/>
              <w:left w:w="120" w:type="dxa"/>
              <w:bottom w:w="100" w:type="dxa"/>
              <w:right w:w="120" w:type="dxa"/>
            </w:tcMar>
          </w:tcPr>
          <w:p w14:paraId="025789B3" w14:textId="77777777" w:rsidR="002548CE" w:rsidRDefault="00000000">
            <w:pPr>
              <w:spacing w:before="40" w:after="80"/>
            </w:pPr>
            <w:r>
              <w:rPr>
                <w:rFonts w:ascii="Calibri" w:hAnsi="Calibri"/>
                <w:b/>
                <w:color w:val="FFFFFF"/>
                <w:sz w:val="19"/>
              </w:rPr>
              <w:lastRenderedPageBreak/>
              <w:t>5. Evidence</w:t>
            </w:r>
            <w:r>
              <w:rPr>
                <w:rFonts w:ascii="Calibri" w:hAnsi="Calibri"/>
                <w:b/>
                <w:color w:val="FFFFFF"/>
                <w:sz w:val="19"/>
              </w:rPr>
              <w:br/>
              <w:t>(Milestones and quality indicators)</w:t>
            </w:r>
          </w:p>
        </w:tc>
        <w:tc>
          <w:tcPr>
            <w:tcW w:w="7416" w:type="dxa"/>
            <w:shd w:val="clear" w:color="auto" w:fill="FFFFFF"/>
            <w:tcMar>
              <w:top w:w="100" w:type="dxa"/>
              <w:left w:w="140" w:type="dxa"/>
              <w:bottom w:w="100" w:type="dxa"/>
              <w:right w:w="140" w:type="dxa"/>
            </w:tcMar>
          </w:tcPr>
          <w:p w14:paraId="734A4B94" w14:textId="77777777" w:rsidR="002548CE" w:rsidRDefault="00000000">
            <w:pPr>
              <w:spacing w:before="40" w:after="80"/>
            </w:pPr>
            <w:r>
              <w:rPr>
                <w:rFonts w:ascii="Calibri" w:hAnsi="Calibri"/>
                <w:b/>
                <w:color w:val="0A2540"/>
                <w:sz w:val="19"/>
              </w:rPr>
              <w:t>Technical evidence demonstrating stage completion and final results:</w:t>
            </w:r>
          </w:p>
          <w:p w14:paraId="044250E9" w14:textId="77777777" w:rsidR="002548CE" w:rsidRDefault="00000000">
            <w:pPr>
              <w:spacing w:before="40" w:after="80"/>
            </w:pPr>
            <w:r>
              <w:rPr>
                <w:rFonts w:ascii="Calibri" w:hAnsi="Calibri"/>
                <w:b/>
                <w:color w:val="222222"/>
                <w:sz w:val="19"/>
              </w:rPr>
              <w:t xml:space="preserve">1. Atlassian Jira Board and SRS/Confluence Specification (Stage 1): </w:t>
            </w:r>
            <w:r>
              <w:rPr>
                <w:rFonts w:ascii="Calibri" w:hAnsi="Calibri"/>
                <w:color w:val="222222"/>
                <w:sz w:val="19"/>
              </w:rPr>
              <w:t>Complete record of the 4 Sprints, Burndown charts, epics, and user stories validated by the Product Owner.</w:t>
            </w:r>
          </w:p>
          <w:p w14:paraId="7F26A13B" w14:textId="77777777" w:rsidR="002548CE" w:rsidRDefault="00000000">
            <w:pPr>
              <w:spacing w:before="40" w:after="80"/>
            </w:pPr>
            <w:r>
              <w:rPr>
                <w:rFonts w:ascii="Calibri" w:hAnsi="Calibri"/>
                <w:b/>
                <w:color w:val="222222"/>
                <w:sz w:val="19"/>
              </w:rPr>
              <w:t xml:space="preserve">2. Entity-Relationship Diagram (ERD) and PostgreSQL DDL/DML Scripts (Stage 2): </w:t>
            </w:r>
            <w:r>
              <w:rPr>
                <w:rFonts w:ascii="Calibri" w:hAnsi="Calibri"/>
                <w:color w:val="222222"/>
                <w:sz w:val="19"/>
              </w:rPr>
              <w:t>Physical evidence of the multi-warehouse schema, CHECK integrity constraints preventing negative stock balances, and performance indexes.</w:t>
            </w:r>
          </w:p>
          <w:p w14:paraId="0804432E" w14:textId="77777777" w:rsidR="002548CE" w:rsidRDefault="00000000">
            <w:pPr>
              <w:spacing w:before="40" w:after="80"/>
            </w:pPr>
            <w:r>
              <w:rPr>
                <w:rFonts w:ascii="Calibri" w:hAnsi="Calibri"/>
                <w:b/>
                <w:color w:val="222222"/>
                <w:sz w:val="19"/>
              </w:rPr>
              <w:t xml:space="preserve">3. Golang Hexagonal Architecture Git Repository (Stage 3): </w:t>
            </w:r>
            <w:r>
              <w:rPr>
                <w:rFonts w:ascii="Calibri" w:hAnsi="Calibri"/>
                <w:color w:val="222222"/>
                <w:sz w:val="19"/>
              </w:rPr>
              <w:t>Source code structured into decoupled layers (/internal/core/domain, /internal/core/ports, /internal/core/services, /internal/adapters/http, /internal/adapters/postgres) containing operational JWT auth, RBAC roles, paginated orders, and webhook modules.</w:t>
            </w:r>
          </w:p>
          <w:p w14:paraId="2692012C" w14:textId="77777777" w:rsidR="002548CE" w:rsidRDefault="00000000">
            <w:pPr>
              <w:spacing w:before="40" w:after="80"/>
            </w:pPr>
            <w:r>
              <w:rPr>
                <w:rFonts w:ascii="Calibri" w:hAnsi="Calibri"/>
                <w:b/>
                <w:color w:val="222222"/>
                <w:sz w:val="19"/>
              </w:rPr>
              <w:t xml:space="preserve">4. Standardized UI Mockups and React Web Application (Stage 4): </w:t>
            </w:r>
            <w:r>
              <w:rPr>
                <w:rFonts w:ascii="Calibri" w:hAnsi="Calibri"/>
                <w:color w:val="222222"/>
                <w:sz w:val="19"/>
              </w:rPr>
              <w:t>Functional views of the WeManager 2.0 dashboard displaying paginated web orders, warehouse filters (Enea / San Bernardo), synchronization states, and physical, reserved, and available stock controls.</w:t>
            </w:r>
          </w:p>
          <w:p w14:paraId="4A43B712" w14:textId="77777777" w:rsidR="002548CE" w:rsidRDefault="00000000">
            <w:pPr>
              <w:spacing w:before="40" w:after="80"/>
            </w:pPr>
            <w:r>
              <w:rPr>
                <w:rFonts w:ascii="Calibri" w:hAnsi="Calibri"/>
                <w:b/>
                <w:color w:val="222222"/>
                <w:sz w:val="19"/>
              </w:rPr>
              <w:t xml:space="preserve">5. Unit Test Reports (go test) and TRL 5 Staging Certification (Stage 5): </w:t>
            </w:r>
            <w:r>
              <w:rPr>
                <w:rFonts w:ascii="Calibri" w:hAnsi="Calibri"/>
                <w:color w:val="222222"/>
                <w:sz w:val="19"/>
              </w:rPr>
              <w:t>Test execution logs verifying the business core without external infrastructure alongside concurrency validation results.</w:t>
            </w:r>
          </w:p>
          <w:p w14:paraId="22D30F53" w14:textId="77777777" w:rsidR="002548CE" w:rsidRDefault="00000000">
            <w:pPr>
              <w:spacing w:before="40" w:after="80"/>
            </w:pPr>
            <w:r>
              <w:rPr>
                <w:rFonts w:ascii="Calibri" w:hAnsi="Calibri"/>
                <w:b/>
                <w:color w:val="0A2540"/>
                <w:sz w:val="19"/>
              </w:rPr>
              <w:t>Fulfillment of Required Design Quality Indicators:</w:t>
            </w:r>
          </w:p>
          <w:p w14:paraId="15FF9834" w14:textId="77777777" w:rsidR="002548CE" w:rsidRDefault="00000000">
            <w:pPr>
              <w:spacing w:before="40" w:after="80"/>
            </w:pPr>
            <w:r>
              <w:rPr>
                <w:rFonts w:ascii="Calibri" w:hAnsi="Calibri"/>
                <w:b/>
                <w:color w:val="222222"/>
                <w:sz w:val="19"/>
              </w:rPr>
              <w:t xml:space="preserve">• Performance (Latency): </w:t>
            </w:r>
            <w:r>
              <w:rPr>
                <w:rFonts w:ascii="Calibri" w:hAnsi="Calibri"/>
                <w:color w:val="222222"/>
                <w:sz w:val="19"/>
              </w:rPr>
              <w:t>Web Orders query response time reduced from ~60,000 ms (1 minute in legacy system) to &lt;120 ms in WeManager 2.0.</w:t>
            </w:r>
            <w:r>
              <w:rPr>
                <w:rFonts w:ascii="Calibri" w:hAnsi="Calibri"/>
                <w:color w:val="222222"/>
                <w:sz w:val="19"/>
              </w:rPr>
              <w:br/>
            </w:r>
            <w:r>
              <w:rPr>
                <w:rFonts w:ascii="Calibri" w:hAnsi="Calibri"/>
                <w:b/>
                <w:color w:val="222222"/>
                <w:sz w:val="19"/>
              </w:rPr>
              <w:t xml:space="preserve">• Transactional Integrity (Consistency): </w:t>
            </w:r>
            <w:r>
              <w:rPr>
                <w:rFonts w:ascii="Calibri" w:hAnsi="Calibri"/>
                <w:color w:val="222222"/>
                <w:sz w:val="19"/>
              </w:rPr>
              <w:t>0% overselling under simultaneous requests targeting the last available unit in stock thanks to ACID transactional isolation.</w:t>
            </w:r>
            <w:r>
              <w:rPr>
                <w:rFonts w:ascii="Calibri" w:hAnsi="Calibri"/>
                <w:color w:val="222222"/>
                <w:sz w:val="19"/>
              </w:rPr>
              <w:br/>
            </w:r>
            <w:r>
              <w:rPr>
                <w:rFonts w:ascii="Calibri" w:hAnsi="Calibri"/>
                <w:b/>
                <w:color w:val="222222"/>
                <w:sz w:val="19"/>
              </w:rPr>
              <w:t xml:space="preserve">• Maintainability &amp; Testability: </w:t>
            </w:r>
            <w:r>
              <w:rPr>
                <w:rFonts w:ascii="Calibri" w:hAnsi="Calibri"/>
                <w:color w:val="222222"/>
                <w:sz w:val="19"/>
              </w:rPr>
              <w:t xml:space="preserve">100% verified decoupling of the Golang business core and </w:t>
            </w:r>
            <w:r>
              <w:rPr>
                <w:rFonts w:ascii="Calibri" w:hAnsi="Calibri"/>
                <w:color w:val="222222"/>
                <w:sz w:val="19"/>
              </w:rPr>
              <w:lastRenderedPageBreak/>
              <w:t>TRL 5 technological maturity achieved in WeStorage's staging environment.</w:t>
            </w:r>
          </w:p>
        </w:tc>
      </w:tr>
      <w:tr w:rsidR="002548CE" w14:paraId="690D3F45" w14:textId="77777777">
        <w:trPr>
          <w:jc w:val="center"/>
        </w:trPr>
        <w:tc>
          <w:tcPr>
            <w:tcW w:w="2664" w:type="dxa"/>
            <w:shd w:val="clear" w:color="auto" w:fill="0A2540"/>
            <w:tcMar>
              <w:top w:w="100" w:type="dxa"/>
              <w:left w:w="120" w:type="dxa"/>
              <w:bottom w:w="100" w:type="dxa"/>
              <w:right w:w="120" w:type="dxa"/>
            </w:tcMar>
          </w:tcPr>
          <w:p w14:paraId="609C5DFC" w14:textId="77777777" w:rsidR="002548CE" w:rsidRDefault="00000000">
            <w:pPr>
              <w:spacing w:before="40" w:after="80"/>
            </w:pPr>
            <w:r>
              <w:rPr>
                <w:rFonts w:ascii="Calibri" w:hAnsi="Calibri"/>
                <w:b/>
                <w:color w:val="FFFFFF"/>
                <w:sz w:val="19"/>
              </w:rPr>
              <w:lastRenderedPageBreak/>
              <w:t>6. Professional Interests and Projections</w:t>
            </w:r>
          </w:p>
        </w:tc>
        <w:tc>
          <w:tcPr>
            <w:tcW w:w="7416" w:type="dxa"/>
            <w:shd w:val="clear" w:color="auto" w:fill="F9FAFC"/>
            <w:tcMar>
              <w:top w:w="100" w:type="dxa"/>
              <w:left w:w="140" w:type="dxa"/>
              <w:bottom w:w="100" w:type="dxa"/>
              <w:right w:w="140" w:type="dxa"/>
            </w:tcMar>
          </w:tcPr>
          <w:p w14:paraId="69CE8900" w14:textId="77777777" w:rsidR="002548CE" w:rsidRDefault="00000000">
            <w:pPr>
              <w:spacing w:before="40" w:after="80"/>
            </w:pPr>
            <w:r>
              <w:rPr>
                <w:rFonts w:ascii="Calibri" w:hAnsi="Calibri"/>
                <w:b/>
                <w:color w:val="0A2540"/>
                <w:sz w:val="19"/>
              </w:rPr>
              <w:t>Contribution of the APT Project to professional interests awareness:</w:t>
            </w:r>
          </w:p>
          <w:p w14:paraId="336AB9E4" w14:textId="77777777" w:rsidR="002548CE" w:rsidRDefault="00000000">
            <w:pPr>
              <w:spacing w:before="40" w:after="80"/>
            </w:pPr>
            <w:r>
              <w:rPr>
                <w:rFonts w:ascii="Calibri" w:hAnsi="Calibri"/>
                <w:color w:val="222222"/>
                <w:sz w:val="19"/>
              </w:rPr>
              <w:t xml:space="preserve">Developing WeManager 2.0 allowed the team to test academic software engineering concepts against the real-world operational demands of a logistics company. At the beginning of the course, our professional interests were broad and centered on conventional web development. However, solving critical concurrency race conditions, database bottlenecks, and architectural decoupling for WeStorage refined and elevated our interests toward </w:t>
            </w:r>
            <w:r>
              <w:rPr>
                <w:rFonts w:ascii="Calibri" w:hAnsi="Calibri"/>
                <w:b/>
                <w:color w:val="222222"/>
                <w:sz w:val="19"/>
              </w:rPr>
              <w:t>High-Performance Software Engineering, Distributed Systems Architecture, and Agile Technical Product Management</w:t>
            </w:r>
            <w:r>
              <w:rPr>
                <w:rFonts w:ascii="Calibri" w:hAnsi="Calibri"/>
                <w:color w:val="222222"/>
                <w:sz w:val="19"/>
              </w:rPr>
              <w:t>.</w:t>
            </w:r>
          </w:p>
          <w:p w14:paraId="206A2118" w14:textId="77777777" w:rsidR="002548CE" w:rsidRDefault="00000000">
            <w:pPr>
              <w:spacing w:before="40" w:after="80"/>
            </w:pPr>
            <w:r>
              <w:rPr>
                <w:rFonts w:ascii="Calibri" w:hAnsi="Calibri"/>
                <w:b/>
                <w:color w:val="0A2540"/>
                <w:sz w:val="19"/>
              </w:rPr>
              <w:t>Professional areas to continue exploring and deepening:</w:t>
            </w:r>
          </w:p>
          <w:p w14:paraId="22845137" w14:textId="77777777" w:rsidR="002548CE" w:rsidRDefault="00000000">
            <w:pPr>
              <w:spacing w:before="40" w:after="80"/>
            </w:pPr>
            <w:r>
              <w:rPr>
                <w:rFonts w:ascii="Calibri" w:hAnsi="Calibri"/>
                <w:b/>
                <w:color w:val="222222"/>
                <w:sz w:val="19"/>
              </w:rPr>
              <w:t xml:space="preserve">• Clean Software Architecture and Microservices in Golang: </w:t>
            </w:r>
            <w:r>
              <w:rPr>
                <w:rFonts w:ascii="Calibri" w:hAnsi="Calibri"/>
                <w:color w:val="222222"/>
                <w:sz w:val="19"/>
              </w:rPr>
              <w:t>Deepening expertise in Event-Driven Architecture (EDA), message brokers (RabbitMQ/Kafka), and distributed observability.</w:t>
            </w:r>
            <w:r>
              <w:rPr>
                <w:rFonts w:ascii="Calibri" w:hAnsi="Calibri"/>
                <w:color w:val="222222"/>
                <w:sz w:val="19"/>
              </w:rPr>
              <w:br/>
            </w:r>
            <w:r>
              <w:rPr>
                <w:rFonts w:ascii="Calibri" w:hAnsi="Calibri"/>
                <w:b/>
                <w:color w:val="222222"/>
                <w:sz w:val="19"/>
              </w:rPr>
              <w:t xml:space="preserve">• Data Engineering and Transactional Optimization: </w:t>
            </w:r>
            <w:r>
              <w:rPr>
                <w:rFonts w:ascii="Calibri" w:hAnsi="Calibri"/>
                <w:color w:val="222222"/>
                <w:sz w:val="19"/>
              </w:rPr>
              <w:t>Specializing in relational database tuning (PostgreSQL), table partitioning, and distributed caching (Redis).</w:t>
            </w:r>
            <w:r>
              <w:rPr>
                <w:rFonts w:ascii="Calibri" w:hAnsi="Calibri"/>
                <w:color w:val="222222"/>
                <w:sz w:val="19"/>
              </w:rPr>
              <w:br/>
            </w:r>
            <w:r>
              <w:rPr>
                <w:rFonts w:ascii="Calibri" w:hAnsi="Calibri"/>
                <w:b/>
                <w:color w:val="222222"/>
                <w:sz w:val="19"/>
              </w:rPr>
              <w:t xml:space="preserve">• Technical Leadership, Scrum Mastery, and DevSecOps: </w:t>
            </w:r>
            <w:r>
              <w:rPr>
                <w:rFonts w:ascii="Calibri" w:hAnsi="Calibri"/>
                <w:color w:val="222222"/>
                <w:sz w:val="19"/>
              </w:rPr>
              <w:t>Automated cloud deployment (AWS/GCP), Docker/Kubernetes orchestration, and strategic IT management.</w:t>
            </w:r>
          </w:p>
          <w:p w14:paraId="492C66FF" w14:textId="77777777" w:rsidR="002548CE" w:rsidRDefault="00000000">
            <w:pPr>
              <w:spacing w:before="40" w:after="80"/>
            </w:pPr>
            <w:r>
              <w:rPr>
                <w:rFonts w:ascii="Calibri" w:hAnsi="Calibri"/>
                <w:b/>
                <w:color w:val="0A2540"/>
                <w:sz w:val="19"/>
              </w:rPr>
              <w:t>Career projections after completing the APT Project:</w:t>
            </w:r>
          </w:p>
          <w:p w14:paraId="4778316F" w14:textId="77777777" w:rsidR="002548CE" w:rsidRDefault="00000000">
            <w:pPr>
              <w:spacing w:before="40" w:after="80"/>
            </w:pPr>
            <w:r>
              <w:rPr>
                <w:rFonts w:ascii="Calibri" w:hAnsi="Calibri"/>
                <w:color w:val="222222"/>
                <w:sz w:val="19"/>
              </w:rPr>
              <w:t xml:space="preserve">Having successfully delivered this project at a TRL 5 level, we project ourselves into the workforce as well-rounded </w:t>
            </w:r>
            <w:r>
              <w:rPr>
                <w:rFonts w:ascii="Calibri" w:hAnsi="Calibri"/>
                <w:b/>
                <w:color w:val="222222"/>
                <w:sz w:val="19"/>
              </w:rPr>
              <w:t>Informatics Engineers</w:t>
            </w:r>
            <w:r>
              <w:rPr>
                <w:rFonts w:ascii="Calibri" w:hAnsi="Calibri"/>
                <w:color w:val="222222"/>
                <w:sz w:val="19"/>
              </w:rPr>
              <w:t xml:space="preserve"> ready to immediately contribute to high-performing engineering teams in mission-critical industries (logistics, e-commerce, fintech, or retail) in roles such as </w:t>
            </w:r>
            <w:r>
              <w:rPr>
                <w:rFonts w:ascii="Calibri" w:hAnsi="Calibri"/>
                <w:b/>
                <w:color w:val="222222"/>
                <w:sz w:val="19"/>
              </w:rPr>
              <w:t>Backend Engineers (Golang), Full-Stack Developers (React/Go), Data Engineers, or Scrum Masters</w:t>
            </w:r>
            <w:r>
              <w:rPr>
                <w:rFonts w:ascii="Calibri" w:hAnsi="Calibri"/>
                <w:color w:val="222222"/>
                <w:sz w:val="19"/>
              </w:rPr>
              <w:t>, with proven capability to justify technical decisions before executive boards.</w:t>
            </w:r>
          </w:p>
        </w:tc>
      </w:tr>
    </w:tbl>
    <w:p w14:paraId="3C413300" w14:textId="77777777" w:rsidR="002548CE" w:rsidRDefault="00000000">
      <w:r>
        <w:br w:type="page"/>
      </w:r>
    </w:p>
    <w:p w14:paraId="2C4E6749" w14:textId="77777777" w:rsidR="002548CE" w:rsidRDefault="00000000">
      <w:pPr>
        <w:spacing w:before="240" w:after="120"/>
      </w:pPr>
      <w:r>
        <w:rPr>
          <w:rFonts w:ascii="Calibri" w:hAnsi="Calibri"/>
          <w:b/>
          <w:color w:val="0A2540"/>
          <w:sz w:val="28"/>
        </w:rPr>
        <w:lastRenderedPageBreak/>
        <w:t>4. Individual Conclusions (In English)</w:t>
      </w:r>
    </w:p>
    <w:p w14:paraId="56DD1EA7" w14:textId="77777777" w:rsidR="002548CE" w:rsidRDefault="00000000">
      <w:pPr>
        <w:spacing w:before="40" w:after="120" w:line="283" w:lineRule="auto"/>
        <w:jc w:val="both"/>
      </w:pPr>
      <w:r>
        <w:rPr>
          <w:rFonts w:ascii="Calibri" w:hAnsi="Calibri"/>
          <w:color w:val="222222"/>
          <w:sz w:val="20"/>
        </w:rPr>
        <w:t>In compliance with the formal evaluation guidelines of the Capstone course, individual technical conclusions are presented below for each member of the project team:</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024"/>
        <w:gridCol w:w="7056"/>
      </w:tblGrid>
      <w:tr w:rsidR="002548CE" w14:paraId="3DB0391C" w14:textId="77777777">
        <w:trPr>
          <w:jc w:val="center"/>
        </w:trPr>
        <w:tc>
          <w:tcPr>
            <w:tcW w:w="3024" w:type="dxa"/>
            <w:shd w:val="clear" w:color="auto" w:fill="0A2540"/>
            <w:tcMar>
              <w:top w:w="90" w:type="dxa"/>
              <w:left w:w="120" w:type="dxa"/>
              <w:bottom w:w="90" w:type="dxa"/>
              <w:right w:w="120" w:type="dxa"/>
            </w:tcMar>
          </w:tcPr>
          <w:p w14:paraId="7BEDE347" w14:textId="77777777" w:rsidR="002548CE" w:rsidRDefault="00000000">
            <w:pPr>
              <w:spacing w:before="40" w:after="80"/>
            </w:pPr>
            <w:r>
              <w:rPr>
                <w:rFonts w:ascii="Calibri" w:hAnsi="Calibri"/>
                <w:b/>
                <w:color w:val="FFFFFF"/>
                <w:sz w:val="19"/>
              </w:rPr>
              <w:t>Individual Conclusion – Joaquín Ignacio Muñoz Adasme (Scrum Master &amp; Data Architect)</w:t>
            </w:r>
          </w:p>
        </w:tc>
        <w:tc>
          <w:tcPr>
            <w:tcW w:w="7056" w:type="dxa"/>
            <w:shd w:val="clear" w:color="auto" w:fill="FFFFFF"/>
            <w:tcMar>
              <w:top w:w="90" w:type="dxa"/>
              <w:left w:w="140" w:type="dxa"/>
              <w:bottom w:w="90" w:type="dxa"/>
              <w:right w:w="140" w:type="dxa"/>
            </w:tcMar>
          </w:tcPr>
          <w:p w14:paraId="7035093C" w14:textId="77777777" w:rsidR="002548CE" w:rsidRDefault="00000000">
            <w:pPr>
              <w:spacing w:before="40" w:after="80"/>
            </w:pPr>
            <w:r>
              <w:rPr>
                <w:rFonts w:ascii="Calibri" w:hAnsi="Calibri"/>
                <w:color w:val="222222"/>
                <w:sz w:val="19"/>
              </w:rPr>
              <w:t>Leading the Scrum process and designing the transactional PostgreSQL data model for WeManager 2.0 demonstrated that high-concurrency logistics problems cannot be solved solely at the application layer; they require strict relational integrity at the database engine level. By separating inventory into physical (on-hand), reserved, and available-to-sell states enforced by CHECK constraints, composite B-Tree indexes, and row-level locking (SELECT FOR UPDATE), we eradicated race conditions during simultaneous marketplace webhook ingestion. Furthermore, facilitating the four two-week Sprints in Atlassian Jira alongside our Product Owner at WeStorage proved that agile transparency and early backlog refinement were decisive in pivoting our architecture toward Golang and achieving TRL 5 validation without scope creep.</w:t>
            </w:r>
          </w:p>
        </w:tc>
      </w:tr>
      <w:tr w:rsidR="002548CE" w14:paraId="32E399BA" w14:textId="77777777">
        <w:trPr>
          <w:jc w:val="center"/>
        </w:trPr>
        <w:tc>
          <w:tcPr>
            <w:tcW w:w="3024" w:type="dxa"/>
            <w:shd w:val="clear" w:color="auto" w:fill="0A2540"/>
            <w:tcMar>
              <w:top w:w="90" w:type="dxa"/>
              <w:left w:w="120" w:type="dxa"/>
              <w:bottom w:w="90" w:type="dxa"/>
              <w:right w:w="120" w:type="dxa"/>
            </w:tcMar>
          </w:tcPr>
          <w:p w14:paraId="2C8BB9D2" w14:textId="77777777" w:rsidR="002548CE" w:rsidRDefault="00000000">
            <w:pPr>
              <w:spacing w:before="40" w:after="80"/>
            </w:pPr>
            <w:r>
              <w:rPr>
                <w:rFonts w:ascii="Calibri" w:hAnsi="Calibri"/>
                <w:b/>
                <w:color w:val="FFFFFF"/>
                <w:sz w:val="19"/>
              </w:rPr>
              <w:t>Individual Conclusion – Cristóbal Alonso Altamirano Fajardo (Backend &amp; Hexagonal Architecture Developer)</w:t>
            </w:r>
          </w:p>
        </w:tc>
        <w:tc>
          <w:tcPr>
            <w:tcW w:w="7056" w:type="dxa"/>
            <w:shd w:val="clear" w:color="auto" w:fill="F9FAFC"/>
            <w:tcMar>
              <w:top w:w="90" w:type="dxa"/>
              <w:left w:w="140" w:type="dxa"/>
              <w:bottom w:w="90" w:type="dxa"/>
              <w:right w:w="140" w:type="dxa"/>
            </w:tcMar>
          </w:tcPr>
          <w:p w14:paraId="07646E2E" w14:textId="77777777" w:rsidR="002548CE" w:rsidRDefault="00000000">
            <w:pPr>
              <w:spacing w:before="40" w:after="80"/>
            </w:pPr>
            <w:r>
              <w:rPr>
                <w:rFonts w:ascii="Calibri" w:hAnsi="Calibri"/>
                <w:color w:val="222222"/>
                <w:sz w:val="19"/>
              </w:rPr>
              <w:t>Engineering the backend core of WeManager 2.0 in Golang under the Hexagonal Architecture pattern (Ports and Adapters) confirmed the critical value of decoupling business rules from infrastructure frameworks. Migrating from our initial Node.js/FastAPI concept to Golang allowed us to leverage static typing, native concurrency via goroutines, and lightweight memory management. Most importantly, implementing server-side pagination and indexed query adapters reduced the Web Orders module latency from nearly 60 seconds in the legacy system to under 120 milliseconds. Because the domain layer depended strictly on Go interfaces rather than database drivers or HTTP routers, we executed comprehensive unit test suites without external infrastructure dependencies, ensuring enterprise-grade software quality.</w:t>
            </w:r>
          </w:p>
        </w:tc>
      </w:tr>
      <w:tr w:rsidR="002548CE" w14:paraId="092CC1C4" w14:textId="77777777">
        <w:trPr>
          <w:jc w:val="center"/>
        </w:trPr>
        <w:tc>
          <w:tcPr>
            <w:tcW w:w="3024" w:type="dxa"/>
            <w:shd w:val="clear" w:color="auto" w:fill="0A2540"/>
            <w:tcMar>
              <w:top w:w="90" w:type="dxa"/>
              <w:left w:w="120" w:type="dxa"/>
              <w:bottom w:w="90" w:type="dxa"/>
              <w:right w:w="120" w:type="dxa"/>
            </w:tcMar>
          </w:tcPr>
          <w:p w14:paraId="608D4531" w14:textId="77777777" w:rsidR="002548CE" w:rsidRDefault="00000000">
            <w:pPr>
              <w:spacing w:before="40" w:after="80"/>
            </w:pPr>
            <w:r>
              <w:rPr>
                <w:rFonts w:ascii="Calibri" w:hAnsi="Calibri"/>
                <w:b/>
                <w:color w:val="FFFFFF"/>
                <w:sz w:val="19"/>
              </w:rPr>
              <w:t>Individual Conclusion – José Ignacio Alegría Faundez (Full-Stack, REST Adapters &amp; React UI Developer)</w:t>
            </w:r>
          </w:p>
        </w:tc>
        <w:tc>
          <w:tcPr>
            <w:tcW w:w="7056" w:type="dxa"/>
            <w:shd w:val="clear" w:color="auto" w:fill="FFFFFF"/>
            <w:tcMar>
              <w:top w:w="90" w:type="dxa"/>
              <w:left w:w="140" w:type="dxa"/>
              <w:bottom w:w="90" w:type="dxa"/>
              <w:right w:w="140" w:type="dxa"/>
            </w:tcMar>
          </w:tcPr>
          <w:p w14:paraId="26A453BA" w14:textId="77777777" w:rsidR="002548CE" w:rsidRDefault="00000000">
            <w:pPr>
              <w:spacing w:before="40" w:after="80"/>
            </w:pPr>
            <w:r>
              <w:rPr>
                <w:rFonts w:ascii="Calibri" w:hAnsi="Calibri"/>
                <w:color w:val="222222"/>
                <w:sz w:val="19"/>
              </w:rPr>
              <w:t>Developing the standardized React frontend and the webhook ingestion adapters for WeManager 2.0 highlighted how user experience and architectural standardization directly impact warehouse operational efficiency. In the legacy system, operators faced visual inconsistencies and screen freezes when filtering multi-warehouse stock across Enea and San Bernardo. By establishing a unified UI design system in high-fidelity mockups prior to React coding and connecting reactive state hooks to paginated Golang REST endpoints, we delivered a responsive, intuitive interface. Additionally, building idempotent webhook controllers for e-commerce integrations ensured that order state transitions remain traceable and resilient under real-world operational loads.</w:t>
            </w:r>
          </w:p>
        </w:tc>
      </w:tr>
    </w:tbl>
    <w:p w14:paraId="151242B7" w14:textId="77777777" w:rsidR="002548CE" w:rsidRDefault="00000000">
      <w:pPr>
        <w:spacing w:before="240" w:after="120"/>
      </w:pPr>
      <w:r>
        <w:rPr>
          <w:rFonts w:ascii="Calibri" w:hAnsi="Calibri"/>
          <w:b/>
          <w:color w:val="0A2540"/>
          <w:sz w:val="28"/>
        </w:rPr>
        <w:t>5. Individual Reflections (In English)</w:t>
      </w:r>
    </w:p>
    <w:p w14:paraId="78961708" w14:textId="77777777" w:rsidR="002548CE" w:rsidRDefault="00000000">
      <w:pPr>
        <w:spacing w:before="40" w:after="120" w:line="283" w:lineRule="auto"/>
        <w:jc w:val="both"/>
      </w:pPr>
      <w:r>
        <w:rPr>
          <w:rFonts w:ascii="Calibri" w:hAnsi="Calibri"/>
          <w:color w:val="222222"/>
          <w:sz w:val="20"/>
        </w:rPr>
        <w:t>In compliance with the formal evaluation guidelines of the Capstone course, individual professional and academic reflections are presented below:</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024"/>
        <w:gridCol w:w="7056"/>
      </w:tblGrid>
      <w:tr w:rsidR="002548CE" w14:paraId="55B4CD59" w14:textId="77777777">
        <w:trPr>
          <w:jc w:val="center"/>
        </w:trPr>
        <w:tc>
          <w:tcPr>
            <w:tcW w:w="3024" w:type="dxa"/>
            <w:shd w:val="clear" w:color="auto" w:fill="1E3A5F"/>
            <w:tcMar>
              <w:top w:w="90" w:type="dxa"/>
              <w:left w:w="120" w:type="dxa"/>
              <w:bottom w:w="90" w:type="dxa"/>
              <w:right w:w="120" w:type="dxa"/>
            </w:tcMar>
          </w:tcPr>
          <w:p w14:paraId="30FE82B9" w14:textId="77777777" w:rsidR="002548CE" w:rsidRDefault="00000000">
            <w:pPr>
              <w:spacing w:before="40" w:after="80"/>
            </w:pPr>
            <w:r>
              <w:rPr>
                <w:rFonts w:ascii="Calibri" w:hAnsi="Calibri"/>
                <w:b/>
                <w:color w:val="FFFFFF"/>
                <w:sz w:val="19"/>
              </w:rPr>
              <w:t>Individual Reflection – Joaquín Ignacio Muñoz Adasme</w:t>
            </w:r>
          </w:p>
        </w:tc>
        <w:tc>
          <w:tcPr>
            <w:tcW w:w="7056" w:type="dxa"/>
            <w:shd w:val="clear" w:color="auto" w:fill="FFFFFF"/>
            <w:tcMar>
              <w:top w:w="90" w:type="dxa"/>
              <w:left w:w="140" w:type="dxa"/>
              <w:bottom w:w="90" w:type="dxa"/>
              <w:right w:w="140" w:type="dxa"/>
            </w:tcMar>
          </w:tcPr>
          <w:p w14:paraId="2EE9AD94" w14:textId="77777777" w:rsidR="002548CE" w:rsidRDefault="00000000">
            <w:pPr>
              <w:spacing w:before="40" w:after="80"/>
            </w:pPr>
            <w:r>
              <w:rPr>
                <w:rFonts w:ascii="Calibri" w:hAnsi="Calibri"/>
                <w:color w:val="222222"/>
                <w:sz w:val="19"/>
              </w:rPr>
              <w:t xml:space="preserve">Looking back on the development of the APT Capstone project, serving as both Scrum Master and database architect significantly strengthened my leadership, negotiation, and systems-thinking skills. Translating WeStorage's real operational pain points into actionable user stories taught me how to bridge the gap between business stakeholders and software engineering teams. Facing the challenge of isolating multi-warehouse stock transactions pushed me to master advanced PostgreSQL concurrency </w:t>
            </w:r>
            <w:r>
              <w:rPr>
                <w:rFonts w:ascii="Calibri" w:hAnsi="Calibri"/>
                <w:color w:val="222222"/>
                <w:sz w:val="19"/>
              </w:rPr>
              <w:lastRenderedPageBreak/>
              <w:t>controls and query optimization. Professionally, this experience consolidated my interest in IT Project Management, Data Engineering, and Cloud Solutions Architecture, giving me the confidence to lead mission-critical enterprise software transformations.</w:t>
            </w:r>
          </w:p>
        </w:tc>
      </w:tr>
      <w:tr w:rsidR="002548CE" w14:paraId="66533284" w14:textId="77777777">
        <w:trPr>
          <w:jc w:val="center"/>
        </w:trPr>
        <w:tc>
          <w:tcPr>
            <w:tcW w:w="3024" w:type="dxa"/>
            <w:shd w:val="clear" w:color="auto" w:fill="1E3A5F"/>
            <w:tcMar>
              <w:top w:w="90" w:type="dxa"/>
              <w:left w:w="120" w:type="dxa"/>
              <w:bottom w:w="90" w:type="dxa"/>
              <w:right w:w="120" w:type="dxa"/>
            </w:tcMar>
          </w:tcPr>
          <w:p w14:paraId="1436AD38" w14:textId="77777777" w:rsidR="002548CE" w:rsidRDefault="00000000">
            <w:pPr>
              <w:spacing w:before="40" w:after="80"/>
            </w:pPr>
            <w:r>
              <w:rPr>
                <w:rFonts w:ascii="Calibri" w:hAnsi="Calibri"/>
                <w:b/>
                <w:color w:val="FFFFFF"/>
                <w:sz w:val="19"/>
              </w:rPr>
              <w:lastRenderedPageBreak/>
              <w:t>Individual Reflection – Cristóbal Alonso Altamirano Fajardo</w:t>
            </w:r>
          </w:p>
        </w:tc>
        <w:tc>
          <w:tcPr>
            <w:tcW w:w="7056" w:type="dxa"/>
            <w:shd w:val="clear" w:color="auto" w:fill="F9FAFC"/>
            <w:tcMar>
              <w:top w:w="90" w:type="dxa"/>
              <w:left w:w="140" w:type="dxa"/>
              <w:bottom w:w="90" w:type="dxa"/>
              <w:right w:w="140" w:type="dxa"/>
            </w:tcMar>
          </w:tcPr>
          <w:p w14:paraId="10A007AD" w14:textId="77777777" w:rsidR="002548CE" w:rsidRDefault="00000000">
            <w:pPr>
              <w:spacing w:before="40" w:after="80"/>
            </w:pPr>
            <w:r>
              <w:rPr>
                <w:rFonts w:ascii="Calibri" w:hAnsi="Calibri"/>
                <w:color w:val="222222"/>
                <w:sz w:val="19"/>
              </w:rPr>
              <w:t>Participating in the redesign of WeManager 2.0 was a defining milestone in my transition from an informatics student to a software engineer. Initially, adopting Golang and strictly enforcing Hexagonal Architecture presented a steep learning curve for the team. However, overcoming that obstacle through collaborative coding workshops and rigorous code reviews reshaped the way I approach software design. Seeing our pagination Proof of Concept eliminate a one-minute operational bottleneck for a real logistics company was deeply rewarding. This project reaffirmed my passion for Backend Engineering, Distributed Systems, and Clean Architecture, motivating me to continue specializing in high-performance cloud-native services.</w:t>
            </w:r>
          </w:p>
        </w:tc>
      </w:tr>
      <w:tr w:rsidR="002548CE" w14:paraId="25ACFFB0" w14:textId="77777777">
        <w:trPr>
          <w:jc w:val="center"/>
        </w:trPr>
        <w:tc>
          <w:tcPr>
            <w:tcW w:w="3024" w:type="dxa"/>
            <w:shd w:val="clear" w:color="auto" w:fill="1E3A5F"/>
            <w:tcMar>
              <w:top w:w="90" w:type="dxa"/>
              <w:left w:w="120" w:type="dxa"/>
              <w:bottom w:w="90" w:type="dxa"/>
              <w:right w:w="120" w:type="dxa"/>
            </w:tcMar>
          </w:tcPr>
          <w:p w14:paraId="20C5D469" w14:textId="77777777" w:rsidR="002548CE" w:rsidRDefault="00000000">
            <w:pPr>
              <w:spacing w:before="40" w:after="80"/>
            </w:pPr>
            <w:r>
              <w:rPr>
                <w:rFonts w:ascii="Calibri" w:hAnsi="Calibri"/>
                <w:b/>
                <w:color w:val="FFFFFF"/>
                <w:sz w:val="19"/>
              </w:rPr>
              <w:t>Individual Reflection – José Ignacio Alegría Faundez</w:t>
            </w:r>
          </w:p>
        </w:tc>
        <w:tc>
          <w:tcPr>
            <w:tcW w:w="7056" w:type="dxa"/>
            <w:shd w:val="clear" w:color="auto" w:fill="FFFFFF"/>
            <w:tcMar>
              <w:top w:w="90" w:type="dxa"/>
              <w:left w:w="140" w:type="dxa"/>
              <w:bottom w:w="90" w:type="dxa"/>
              <w:right w:w="140" w:type="dxa"/>
            </w:tcMar>
          </w:tcPr>
          <w:p w14:paraId="60728D8B" w14:textId="77777777" w:rsidR="002548CE" w:rsidRDefault="00000000">
            <w:pPr>
              <w:spacing w:before="40" w:after="80"/>
            </w:pPr>
            <w:r>
              <w:rPr>
                <w:rFonts w:ascii="Calibri" w:hAnsi="Calibri"/>
                <w:color w:val="222222"/>
                <w:sz w:val="19"/>
              </w:rPr>
              <w:t>The WeManager 2.0 project allowed me to experience the full software development lifecycle while solving tangible logistics challenges for WeStorage. Working across both the Golang REST adapter layer and the React frontend taught me the importance of defining strict API contracts and consistent UI design patterns early in the project. Collaborating closely with my teammates under Scrum ceremonies helped me improve my technical communication, version control discipline in Git, and problem-solving agility under tight deadlines. Completing this Capstone project has solidified my career projection as a Full-Stack Software Engineer capable of delivering scalable, user-centric web platforms.</w:t>
            </w:r>
          </w:p>
        </w:tc>
      </w:tr>
    </w:tbl>
    <w:p w14:paraId="78D9D5E1" w14:textId="77777777" w:rsidR="002548CE" w:rsidRDefault="00000000">
      <w:r>
        <w:br w:type="page"/>
      </w:r>
    </w:p>
    <w:p w14:paraId="57EF1BDD" w14:textId="77777777" w:rsidR="002548CE" w:rsidRDefault="00000000">
      <w:pPr>
        <w:spacing w:before="240" w:after="120"/>
      </w:pPr>
      <w:r>
        <w:rPr>
          <w:rFonts w:ascii="Calibri" w:hAnsi="Calibri"/>
          <w:b/>
          <w:color w:val="0A2540"/>
          <w:sz w:val="28"/>
        </w:rPr>
        <w:lastRenderedPageBreak/>
        <w:t>6. Executive Presentation Structure &amp; Script (20 Minutes – Project Management Board Simulation)</w:t>
      </w:r>
    </w:p>
    <w:p w14:paraId="0B0CC255" w14:textId="77777777" w:rsidR="002548CE" w:rsidRDefault="00000000">
      <w:pPr>
        <w:spacing w:before="40" w:after="120" w:line="283" w:lineRule="auto"/>
        <w:jc w:val="both"/>
      </w:pPr>
      <w:r>
        <w:rPr>
          <w:rFonts w:ascii="Calibri" w:hAnsi="Calibri"/>
          <w:color w:val="222222"/>
          <w:sz w:val="20"/>
        </w:rPr>
        <w:t>To fulfill the requirement of presenting in a formal context simulating an executive briefing before a Project Management Board (Evaluation Committee) within a 20-minute time slot, the recommended time allocation and technical pitch structure are provided below:</w:t>
      </w:r>
    </w:p>
    <w:tbl>
      <w:tblPr>
        <w:tblW w:w="0" w:type="auto"/>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ook w:val="04A0" w:firstRow="1" w:lastRow="0" w:firstColumn="1" w:lastColumn="0" w:noHBand="0" w:noVBand="1"/>
      </w:tblPr>
      <w:tblGrid>
        <w:gridCol w:w="3168"/>
        <w:gridCol w:w="6912"/>
      </w:tblGrid>
      <w:tr w:rsidR="002548CE" w14:paraId="554A123F" w14:textId="77777777">
        <w:trPr>
          <w:jc w:val="center"/>
        </w:trPr>
        <w:tc>
          <w:tcPr>
            <w:tcW w:w="3168" w:type="dxa"/>
            <w:shd w:val="clear" w:color="auto" w:fill="F4F6F9"/>
            <w:tcMar>
              <w:top w:w="80" w:type="dxa"/>
              <w:left w:w="120" w:type="dxa"/>
              <w:bottom w:w="80" w:type="dxa"/>
              <w:right w:w="120" w:type="dxa"/>
            </w:tcMar>
          </w:tcPr>
          <w:p w14:paraId="0387F094" w14:textId="77777777" w:rsidR="002548CE" w:rsidRDefault="00000000">
            <w:pPr>
              <w:spacing w:before="40" w:after="80"/>
            </w:pPr>
            <w:r>
              <w:rPr>
                <w:rFonts w:ascii="Calibri" w:hAnsi="Calibri"/>
                <w:b/>
                <w:color w:val="0A2540"/>
                <w:sz w:val="19"/>
              </w:rPr>
              <w:t>Block 1 (Min 00:00 - 04:00)</w:t>
            </w:r>
            <w:r>
              <w:rPr>
                <w:rFonts w:ascii="Calibri" w:hAnsi="Calibri"/>
                <w:b/>
                <w:color w:val="0A2540"/>
                <w:sz w:val="19"/>
              </w:rPr>
              <w:br/>
              <w:t>Business Case &amp; WeStorage Problem Statement</w:t>
            </w:r>
            <w:r>
              <w:rPr>
                <w:rFonts w:ascii="Calibri" w:hAnsi="Calibri"/>
                <w:b/>
                <w:color w:val="0A2540"/>
                <w:sz w:val="19"/>
              </w:rPr>
              <w:br/>
              <w:t>Speaker: Joaquín Muñoz</w:t>
            </w:r>
          </w:p>
        </w:tc>
        <w:tc>
          <w:tcPr>
            <w:tcW w:w="6912" w:type="dxa"/>
            <w:shd w:val="clear" w:color="auto" w:fill="FFFFFF"/>
            <w:tcMar>
              <w:top w:w="80" w:type="dxa"/>
              <w:left w:w="140" w:type="dxa"/>
              <w:bottom w:w="80" w:type="dxa"/>
              <w:right w:w="140" w:type="dxa"/>
            </w:tcMar>
          </w:tcPr>
          <w:p w14:paraId="11250C00" w14:textId="77777777" w:rsidR="002548CE" w:rsidRDefault="00000000">
            <w:pPr>
              <w:spacing w:before="40" w:after="80"/>
            </w:pPr>
            <w:r>
              <w:rPr>
                <w:rFonts w:ascii="Calibri" w:hAnsi="Calibri"/>
                <w:color w:val="222222"/>
                <w:sz w:val="19"/>
              </w:rPr>
              <w:t>• Formal executive greeting to the Project Management Board / Evaluation Committee.</w:t>
            </w:r>
            <w:r>
              <w:rPr>
                <w:rFonts w:ascii="Calibri" w:hAnsi="Calibri"/>
                <w:color w:val="222222"/>
                <w:sz w:val="19"/>
              </w:rPr>
              <w:br/>
              <w:t>• Operational context of WeStorage across the Enea and San Bernardo distribution centers.</w:t>
            </w:r>
            <w:r>
              <w:rPr>
                <w:rFonts w:ascii="Calibri" w:hAnsi="Calibri"/>
                <w:color w:val="222222"/>
                <w:sz w:val="19"/>
              </w:rPr>
              <w:br/>
              <w:t>• Quantitative breakdown of the legacy problem: up to 60-second response times in Web Orders due to unpaginated queries, fragmented UI across screens, and financial/reputational risk of overselling during peak campaigns.</w:t>
            </w:r>
            <w:r>
              <w:rPr>
                <w:rFonts w:ascii="Calibri" w:hAnsi="Calibri"/>
                <w:color w:val="222222"/>
                <w:sz w:val="19"/>
              </w:rPr>
              <w:br/>
              <w:t>• Presentation of the General Objective and WeManager 2.0 value proposition.</w:t>
            </w:r>
          </w:p>
        </w:tc>
      </w:tr>
      <w:tr w:rsidR="002548CE" w14:paraId="504C707C" w14:textId="77777777">
        <w:trPr>
          <w:jc w:val="center"/>
        </w:trPr>
        <w:tc>
          <w:tcPr>
            <w:tcW w:w="3168" w:type="dxa"/>
            <w:shd w:val="clear" w:color="auto" w:fill="F4F6F9"/>
            <w:tcMar>
              <w:top w:w="80" w:type="dxa"/>
              <w:left w:w="120" w:type="dxa"/>
              <w:bottom w:w="80" w:type="dxa"/>
              <w:right w:w="120" w:type="dxa"/>
            </w:tcMar>
          </w:tcPr>
          <w:p w14:paraId="15AAE836" w14:textId="77777777" w:rsidR="002548CE" w:rsidRDefault="00000000">
            <w:pPr>
              <w:spacing w:before="40" w:after="80"/>
            </w:pPr>
            <w:r>
              <w:rPr>
                <w:rFonts w:ascii="Calibri" w:hAnsi="Calibri"/>
                <w:b/>
                <w:color w:val="0A2540"/>
                <w:sz w:val="19"/>
              </w:rPr>
              <w:t>Block 2 (Min 04:00 - 08:30)</w:t>
            </w:r>
            <w:r>
              <w:rPr>
                <w:rFonts w:ascii="Calibri" w:hAnsi="Calibri"/>
                <w:b/>
                <w:color w:val="0A2540"/>
                <w:sz w:val="19"/>
              </w:rPr>
              <w:br/>
              <w:t>Scrum Governance &amp; PostgreSQL Transactional Model</w:t>
            </w:r>
            <w:r>
              <w:rPr>
                <w:rFonts w:ascii="Calibri" w:hAnsi="Calibri"/>
                <w:b/>
                <w:color w:val="0A2540"/>
                <w:sz w:val="19"/>
              </w:rPr>
              <w:br/>
              <w:t>Speaker: Joaquín Muñoz</w:t>
            </w:r>
          </w:p>
        </w:tc>
        <w:tc>
          <w:tcPr>
            <w:tcW w:w="6912" w:type="dxa"/>
            <w:shd w:val="clear" w:color="auto" w:fill="F9FAFC"/>
            <w:tcMar>
              <w:top w:w="80" w:type="dxa"/>
              <w:left w:w="140" w:type="dxa"/>
              <w:bottom w:w="80" w:type="dxa"/>
              <w:right w:w="140" w:type="dxa"/>
            </w:tcMar>
          </w:tcPr>
          <w:p w14:paraId="589B139E" w14:textId="77777777" w:rsidR="002548CE" w:rsidRDefault="00000000">
            <w:pPr>
              <w:spacing w:before="40" w:after="80"/>
            </w:pPr>
            <w:r>
              <w:rPr>
                <w:rFonts w:ascii="Calibri" w:hAnsi="Calibri"/>
                <w:color w:val="222222"/>
                <w:sz w:val="19"/>
              </w:rPr>
              <w:t>• Agile execution across 4 two-week Sprints in Atlassian Jira alongside the Product Owner (Ismael Depablos).</w:t>
            </w:r>
            <w:r>
              <w:rPr>
                <w:rFonts w:ascii="Calibri" w:hAnsi="Calibri"/>
                <w:color w:val="222222"/>
                <w:sz w:val="19"/>
              </w:rPr>
              <w:br/>
              <w:t>• Technical justification of the PostgreSQL data model: strict isolation of physical (on-hand), reserved, and available stock via CHECK constraints, JSONB support for marketplace metadata, and composite indexes enabling millisecond reads.</w:t>
            </w:r>
          </w:p>
        </w:tc>
      </w:tr>
      <w:tr w:rsidR="002548CE" w14:paraId="390370E0" w14:textId="77777777">
        <w:trPr>
          <w:jc w:val="center"/>
        </w:trPr>
        <w:tc>
          <w:tcPr>
            <w:tcW w:w="3168" w:type="dxa"/>
            <w:shd w:val="clear" w:color="auto" w:fill="F4F6F9"/>
            <w:tcMar>
              <w:top w:w="80" w:type="dxa"/>
              <w:left w:w="120" w:type="dxa"/>
              <w:bottom w:w="80" w:type="dxa"/>
              <w:right w:w="120" w:type="dxa"/>
            </w:tcMar>
          </w:tcPr>
          <w:p w14:paraId="1F8427F4" w14:textId="77777777" w:rsidR="002548CE" w:rsidRDefault="00000000">
            <w:pPr>
              <w:spacing w:before="40" w:after="80"/>
            </w:pPr>
            <w:r>
              <w:rPr>
                <w:rFonts w:ascii="Calibri" w:hAnsi="Calibri"/>
                <w:b/>
                <w:color w:val="0A2540"/>
                <w:sz w:val="19"/>
              </w:rPr>
              <w:t>Block 3 (Min 08:30 - 13:30)</w:t>
            </w:r>
            <w:r>
              <w:rPr>
                <w:rFonts w:ascii="Calibri" w:hAnsi="Calibri"/>
                <w:b/>
                <w:color w:val="0A2540"/>
                <w:sz w:val="19"/>
              </w:rPr>
              <w:br/>
              <w:t>Architectural Decision: Golang &amp; Hexagonal Architecture</w:t>
            </w:r>
            <w:r>
              <w:rPr>
                <w:rFonts w:ascii="Calibri" w:hAnsi="Calibri"/>
                <w:b/>
                <w:color w:val="0A2540"/>
                <w:sz w:val="19"/>
              </w:rPr>
              <w:br/>
              <w:t>Speaker: Cristóbal Altamirano</w:t>
            </w:r>
          </w:p>
        </w:tc>
        <w:tc>
          <w:tcPr>
            <w:tcW w:w="6912" w:type="dxa"/>
            <w:shd w:val="clear" w:color="auto" w:fill="FFFFFF"/>
            <w:tcMar>
              <w:top w:w="80" w:type="dxa"/>
              <w:left w:w="140" w:type="dxa"/>
              <w:bottom w:w="80" w:type="dxa"/>
              <w:right w:w="140" w:type="dxa"/>
            </w:tcMar>
          </w:tcPr>
          <w:p w14:paraId="2BFD8C7D" w14:textId="77777777" w:rsidR="002548CE" w:rsidRDefault="00000000">
            <w:pPr>
              <w:spacing w:before="40" w:after="80"/>
            </w:pPr>
            <w:r>
              <w:rPr>
                <w:rFonts w:ascii="Calibri" w:hAnsi="Calibri"/>
                <w:color w:val="222222"/>
                <w:sz w:val="19"/>
              </w:rPr>
              <w:t>• Executive justification of the technology pivot: why the team migrated from Node.js/FastAPI to Golang under Hexagonal Architecture (Ports and Adapters).</w:t>
            </w:r>
            <w:r>
              <w:rPr>
                <w:rFonts w:ascii="Calibri" w:hAnsi="Calibri"/>
                <w:color w:val="222222"/>
                <w:sz w:val="19"/>
              </w:rPr>
              <w:br/>
              <w:t>• Explanation of how the business core is decoupled from HTTP REST controllers, database drivers, and external APIs.</w:t>
            </w:r>
            <w:r>
              <w:rPr>
                <w:rFonts w:ascii="Calibri" w:hAnsi="Calibri"/>
                <w:color w:val="222222"/>
                <w:sz w:val="19"/>
              </w:rPr>
              <w:br/>
              <w:t>• Technical demonstration of the TRL 3 to TRL 5 progression: how server-side pagination and Go concurrency control reduced latency from 1 minute to &lt;120 ms with zero overselling.</w:t>
            </w:r>
          </w:p>
        </w:tc>
      </w:tr>
      <w:tr w:rsidR="002548CE" w14:paraId="6AFAE0D6" w14:textId="77777777">
        <w:trPr>
          <w:jc w:val="center"/>
        </w:trPr>
        <w:tc>
          <w:tcPr>
            <w:tcW w:w="3168" w:type="dxa"/>
            <w:shd w:val="clear" w:color="auto" w:fill="F4F6F9"/>
            <w:tcMar>
              <w:top w:w="80" w:type="dxa"/>
              <w:left w:w="120" w:type="dxa"/>
              <w:bottom w:w="80" w:type="dxa"/>
              <w:right w:w="120" w:type="dxa"/>
            </w:tcMar>
          </w:tcPr>
          <w:p w14:paraId="540E1691" w14:textId="77777777" w:rsidR="002548CE" w:rsidRDefault="00000000">
            <w:pPr>
              <w:spacing w:before="40" w:after="80"/>
            </w:pPr>
            <w:r>
              <w:rPr>
                <w:rFonts w:ascii="Calibri" w:hAnsi="Calibri"/>
                <w:b/>
                <w:color w:val="0A2540"/>
                <w:sz w:val="19"/>
              </w:rPr>
              <w:t>Block 4 (Min 13:30 - 17:30)</w:t>
            </w:r>
            <w:r>
              <w:rPr>
                <w:rFonts w:ascii="Calibri" w:hAnsi="Calibri"/>
                <w:b/>
                <w:color w:val="0A2540"/>
                <w:sz w:val="19"/>
              </w:rPr>
              <w:br/>
              <w:t>React Frontend Standardization &amp; Evidence Walkthrough</w:t>
            </w:r>
            <w:r>
              <w:rPr>
                <w:rFonts w:ascii="Calibri" w:hAnsi="Calibri"/>
                <w:b/>
                <w:color w:val="0A2540"/>
                <w:sz w:val="19"/>
              </w:rPr>
              <w:br/>
              <w:t>Speaker: José Alegría</w:t>
            </w:r>
          </w:p>
        </w:tc>
        <w:tc>
          <w:tcPr>
            <w:tcW w:w="6912" w:type="dxa"/>
            <w:shd w:val="clear" w:color="auto" w:fill="F9FAFC"/>
            <w:tcMar>
              <w:top w:w="80" w:type="dxa"/>
              <w:left w:w="140" w:type="dxa"/>
              <w:bottom w:w="80" w:type="dxa"/>
              <w:right w:w="140" w:type="dxa"/>
            </w:tcMar>
          </w:tcPr>
          <w:p w14:paraId="3B84A6AC" w14:textId="77777777" w:rsidR="002548CE" w:rsidRDefault="00000000">
            <w:pPr>
              <w:spacing w:before="40" w:after="80"/>
            </w:pPr>
            <w:r>
              <w:rPr>
                <w:rFonts w:ascii="Calibri" w:hAnsi="Calibri"/>
                <w:color w:val="222222"/>
                <w:sz w:val="19"/>
              </w:rPr>
              <w:t>• Resolving visual debt: transitioning from inconsistent legacy screens to a unified design system in React.</w:t>
            </w:r>
            <w:r>
              <w:rPr>
                <w:rFonts w:ascii="Calibri" w:hAnsi="Calibri"/>
                <w:color w:val="222222"/>
                <w:sz w:val="19"/>
              </w:rPr>
              <w:br/>
              <w:t>• Walkthrough of functional evidence: paginated Web Orders view, instant warehouse filters, webhook ingestion, and multi-warehouse stock control panel.</w:t>
            </w:r>
            <w:r>
              <w:rPr>
                <w:rFonts w:ascii="Calibri" w:hAnsi="Calibri"/>
                <w:color w:val="222222"/>
                <w:sz w:val="19"/>
              </w:rPr>
              <w:br/>
              <w:t>• Presentation of certified quality metrics (isolated unit tests via go test and staging validation at WeStorage).</w:t>
            </w:r>
          </w:p>
        </w:tc>
      </w:tr>
      <w:tr w:rsidR="002548CE" w14:paraId="780B1676" w14:textId="77777777">
        <w:trPr>
          <w:jc w:val="center"/>
        </w:trPr>
        <w:tc>
          <w:tcPr>
            <w:tcW w:w="3168" w:type="dxa"/>
            <w:shd w:val="clear" w:color="auto" w:fill="F4F6F9"/>
            <w:tcMar>
              <w:top w:w="80" w:type="dxa"/>
              <w:left w:w="120" w:type="dxa"/>
              <w:bottom w:w="80" w:type="dxa"/>
              <w:right w:w="120" w:type="dxa"/>
            </w:tcMar>
          </w:tcPr>
          <w:p w14:paraId="35904F1B" w14:textId="77777777" w:rsidR="002548CE" w:rsidRDefault="00000000">
            <w:pPr>
              <w:spacing w:before="40" w:after="80"/>
            </w:pPr>
            <w:r>
              <w:rPr>
                <w:rFonts w:ascii="Calibri" w:hAnsi="Calibri"/>
                <w:b/>
                <w:color w:val="0A2540"/>
                <w:sz w:val="19"/>
              </w:rPr>
              <w:t>Block 5 (Min 17:30 - 20:00)</w:t>
            </w:r>
            <w:r>
              <w:rPr>
                <w:rFonts w:ascii="Calibri" w:hAnsi="Calibri"/>
                <w:b/>
                <w:color w:val="0A2540"/>
                <w:sz w:val="19"/>
              </w:rPr>
              <w:br/>
              <w:t>Executive Closing, ROI &amp; Professional Projection</w:t>
            </w:r>
            <w:r>
              <w:rPr>
                <w:rFonts w:ascii="Calibri" w:hAnsi="Calibri"/>
                <w:b/>
                <w:color w:val="0A2540"/>
                <w:sz w:val="19"/>
              </w:rPr>
              <w:br/>
              <w:t>Speakers: All 3 Team Members</w:t>
            </w:r>
          </w:p>
        </w:tc>
        <w:tc>
          <w:tcPr>
            <w:tcW w:w="6912" w:type="dxa"/>
            <w:shd w:val="clear" w:color="auto" w:fill="FFFFFF"/>
            <w:tcMar>
              <w:top w:w="80" w:type="dxa"/>
              <w:left w:w="140" w:type="dxa"/>
              <w:bottom w:w="80" w:type="dxa"/>
              <w:right w:w="140" w:type="dxa"/>
            </w:tcMar>
          </w:tcPr>
          <w:p w14:paraId="7C377EDE" w14:textId="77777777" w:rsidR="002548CE" w:rsidRDefault="00000000">
            <w:pPr>
              <w:spacing w:before="40" w:after="80"/>
            </w:pPr>
            <w:r>
              <w:rPr>
                <w:rFonts w:ascii="Calibri" w:hAnsi="Calibri"/>
                <w:color w:val="222222"/>
                <w:sz w:val="19"/>
              </w:rPr>
              <w:t>• Summary of operational impact for WeStorage (TRL 5 achieved, extensibility for future use cases, and zero overselling).</w:t>
            </w:r>
            <w:r>
              <w:rPr>
                <w:rFonts w:ascii="Calibri" w:hAnsi="Calibri"/>
                <w:color w:val="222222"/>
                <w:sz w:val="19"/>
              </w:rPr>
              <w:br/>
              <w:t>• Brief synthesis of individual conclusions, reflections, and Informatics Engineering graduate competencies.</w:t>
            </w:r>
            <w:r>
              <w:rPr>
                <w:rFonts w:ascii="Calibri" w:hAnsi="Calibri"/>
                <w:color w:val="222222"/>
                <w:sz w:val="19"/>
              </w:rPr>
              <w:br/>
              <w:t>• Formal opening to questions from the Evaluation Committee.</w:t>
            </w:r>
          </w:p>
        </w:tc>
      </w:tr>
    </w:tbl>
    <w:p w14:paraId="5C69AAF8" w14:textId="77777777" w:rsidR="004E5F89" w:rsidRDefault="004E5F89"/>
    <w:sectPr w:rsidR="004E5F89"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8257916">
    <w:abstractNumId w:val="8"/>
  </w:num>
  <w:num w:numId="2" w16cid:durableId="2097241687">
    <w:abstractNumId w:val="6"/>
  </w:num>
  <w:num w:numId="3" w16cid:durableId="1020278885">
    <w:abstractNumId w:val="5"/>
  </w:num>
  <w:num w:numId="4" w16cid:durableId="1840152559">
    <w:abstractNumId w:val="4"/>
  </w:num>
  <w:num w:numId="5" w16cid:durableId="66346621">
    <w:abstractNumId w:val="7"/>
  </w:num>
  <w:num w:numId="6" w16cid:durableId="1462189419">
    <w:abstractNumId w:val="3"/>
  </w:num>
  <w:num w:numId="7" w16cid:durableId="1160728008">
    <w:abstractNumId w:val="2"/>
  </w:num>
  <w:num w:numId="8" w16cid:durableId="781385849">
    <w:abstractNumId w:val="1"/>
  </w:num>
  <w:num w:numId="9" w16cid:durableId="147837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CE"/>
    <w:rsid w:val="0029639D"/>
    <w:rsid w:val="00326F90"/>
    <w:rsid w:val="00373B5A"/>
    <w:rsid w:val="004E5F89"/>
    <w:rsid w:val="00AA1D8D"/>
    <w:rsid w:val="00B47730"/>
    <w:rsid w:val="00CB0664"/>
    <w:rsid w:val="00CD7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ECD96"/>
  <w14:defaultImageDpi w14:val="300"/>
  <w15:docId w15:val="{D33D7A67-8BD6-4BB6-A3BE-6FAD7ACD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4193</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JOAQUIN IGNACIO MUNOZ ADASME</cp:lastModifiedBy>
  <cp:revision>2</cp:revision>
  <dcterms:created xsi:type="dcterms:W3CDTF">2026-10-24T02:01:00Z</dcterms:created>
  <dcterms:modified xsi:type="dcterms:W3CDTF">2026-10-24T02:01:00Z</dcterms:modified>
  <cp:category/>
</cp:coreProperties>
</file>