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8C" w:rsidRPr="00B40701" w:rsidRDefault="000B2D8C" w:rsidP="000B2D8C">
      <w:pPr>
        <w:spacing w:after="0"/>
        <w:ind w:right="43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bookmarkStart w:id="0" w:name="_Toc90054904"/>
      <w:r w:rsidRPr="00B40701">
        <w:rPr>
          <w:rFonts w:ascii="Times New Roman" w:eastAsia="MS Mincho" w:hAnsi="Times New Roman" w:cs="Times New Roman"/>
          <w:noProof/>
          <w:color w:val="244061"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150495</wp:posOffset>
            </wp:positionV>
            <wp:extent cx="2790825" cy="830580"/>
            <wp:effectExtent l="19050" t="0" r="9525" b="0"/>
            <wp:wrapSquare wrapText="bothSides"/>
            <wp:docPr id="6" name="Picture 5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 xml:space="preserve">       4th Floor, Legacy Towers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proofErr w:type="spell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Kyadondo</w:t>
      </w:r>
      <w:proofErr w:type="spellEnd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 xml:space="preserve"> Road, </w:t>
      </w:r>
      <w:proofErr w:type="spell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Nakasero</w:t>
      </w:r>
      <w:proofErr w:type="spellEnd"/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proofErr w:type="gram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and</w:t>
      </w:r>
      <w:proofErr w:type="gramEnd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, Suite 267 Serena Conference Centre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PO Box 11644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Kampala, Uganda</w:t>
      </w:r>
    </w:p>
    <w:p w:rsidR="000B2D8C" w:rsidRPr="00B40701" w:rsidRDefault="004E261B" w:rsidP="000B2D8C">
      <w:pPr>
        <w:spacing w:after="0"/>
        <w:ind w:left="720" w:hanging="567"/>
        <w:rPr>
          <w:rFonts w:ascii="Times New Roman" w:eastAsia="MS Mincho" w:hAnsi="Times New Roman" w:cs="Times New Roman"/>
          <w:bCs/>
          <w:color w:val="244061"/>
          <w:sz w:val="24"/>
          <w:szCs w:val="24"/>
        </w:rPr>
      </w:pPr>
      <w:r w:rsidRPr="004E261B">
        <w:rPr>
          <w:rFonts w:ascii="Times New Roman" w:eastAsia="MS Mincho" w:hAnsi="Times New Roman" w:cs="Times New Roman"/>
          <w:bCs/>
          <w:noProof/>
          <w:color w:val="244061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6" type="#_x0000_t32" style="position:absolute;left:0;text-align:left;margin-left:2.25pt;margin-top:7.9pt;width:466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" strokecolor="#365f91" strokeweight="3pt">
            <v:shadow color="#243f60" opacity=".5" offset="1pt"/>
          </v:shape>
        </w:pict>
      </w:r>
    </w:p>
    <w:p w:rsidR="000B2D8C" w:rsidRDefault="000B2D8C" w:rsidP="00D24E9F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D24E9F" w:rsidP="00D24E9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</w:pPr>
      <w:bookmarkStart w:id="1" w:name="_Toc381535484"/>
      <w:r w:rsidRPr="00D24E9F"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  <w:t>Bid-Securing Declaration</w:t>
      </w:r>
      <w:bookmarkEnd w:id="0"/>
      <w:bookmarkEnd w:id="1"/>
      <w:r w:rsidRPr="00D24E9F"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  <w:t xml:space="preserve"> 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Maiandra GD" w:eastAsia="Times New Roman" w:hAnsi="Maiandra GD" w:cs="Times New Roman"/>
          <w:b/>
          <w:bCs/>
          <w:sz w:val="24"/>
          <w:szCs w:val="36"/>
          <w:lang w:eastAsia="en-GB"/>
        </w:rPr>
      </w:pPr>
    </w:p>
    <w:p w:rsidR="00D24E9F" w:rsidRPr="00D24E9F" w:rsidRDefault="00D24E9F" w:rsidP="00D24E9F">
      <w:pPr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720" w:hanging="720"/>
        <w:jc w:val="right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Date: </w:t>
      </w:r>
      <w:r w:rsidR="000B2D8C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3</w:t>
      </w:r>
      <w:r w:rsidR="000B2D8C" w:rsidRPr="000B2D8C">
        <w:rPr>
          <w:rFonts w:ascii="Maiandra GD" w:eastAsia="Times New Roman" w:hAnsi="Maiandra GD" w:cs="Times New Roman"/>
          <w:i/>
          <w:sz w:val="24"/>
          <w:szCs w:val="24"/>
          <w:vertAlign w:val="superscript"/>
          <w:lang w:eastAsia="en-GB"/>
        </w:rPr>
        <w:t>rd</w:t>
      </w:r>
      <w:r w:rsidR="000B2D8C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 xml:space="preserve"> February 2020</w:t>
      </w:r>
    </w:p>
    <w:p w:rsidR="00D24E9F" w:rsidRPr="00D24E9F" w:rsidRDefault="00D24E9F" w:rsidP="000B2D8C">
      <w:pPr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720" w:hanging="720"/>
        <w:jc w:val="right"/>
        <w:textAlignment w:val="baseline"/>
        <w:rPr>
          <w:rFonts w:ascii="Maiandra GD" w:eastAsia="Times New Roman" w:hAnsi="Maiandra GD" w:cs="Times New Roman"/>
          <w:b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Subject of procurement and Reference No.: </w:t>
      </w:r>
      <w:proofErr w:type="spellStart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UPF</w:t>
      </w:r>
      <w:proofErr w:type="spellEnd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/</w:t>
      </w:r>
      <w:proofErr w:type="spellStart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SUPLS</w:t>
      </w:r>
      <w:proofErr w:type="spellEnd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/19-20/CFC/00038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b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To: </w:t>
      </w:r>
      <w:r w:rsidR="000042FD" w:rsidRPr="000042FD">
        <w:rPr>
          <w:rFonts w:ascii="Maiandra GD" w:eastAsia="Times New Roman" w:hAnsi="Maiandra GD" w:cs="Times New Roman"/>
          <w:b/>
          <w:sz w:val="24"/>
          <w:szCs w:val="24"/>
          <w:lang w:eastAsia="en-GB"/>
        </w:rPr>
        <w:t>Uganda Police Force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We, the undersigned, declare that: 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</w:p>
    <w:p w:rsidR="00D24E9F" w:rsidRPr="00D24E9F" w:rsidRDefault="000042FD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>1.</w:t>
      </w: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We understand that, according to your conditions, bids must be supported by a Bid-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Securing Declaration.</w:t>
      </w:r>
    </w:p>
    <w:p w:rsidR="00D24E9F" w:rsidRPr="00D24E9F" w:rsidRDefault="000042FD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>2.</w:t>
      </w: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We accept that </w:t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we will automatically be suspended for three years by the Authority from </w:t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ab/>
        <w:t>being eligible for bidding in any contract with the Government of Uganda</w:t>
      </w:r>
      <w:r w:rsidR="00D24E9F" w:rsidRPr="00D24E9F">
        <w:rPr>
          <w:rFonts w:ascii="Maiandra GD" w:eastAsia="Times New Roman" w:hAnsi="Maiandra GD" w:cs="Times New Roman"/>
          <w:i/>
          <w:sz w:val="24"/>
          <w:szCs w:val="20"/>
          <w:lang w:val="en-US" w:eastAsia="en-GB"/>
        </w:rPr>
        <w:t>,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 if we are in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breach of our obligation(s) under the bid conditions, because we: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(a)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  <w:proofErr w:type="gram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have</w:t>
      </w:r>
      <w:proofErr w:type="gram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withdrawn our bid during the period of bid validity specified by us in the Bid Submission Sheet or 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(b)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  <w:t>having been notified of the acceptance of our bid by the Procuring and Disposing Entity during the period of bid validity fail or refuse to (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) sign the contract, (ii) fail or refuse to furnish the Performance Security in accordance with 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ITB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Clause 43; or (iii) fail or refuse to accept the correction of our bid by the Procuring and Disposing Entity, pursuant to 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ITB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Clause 31;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1B46C5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noProof/>
          <w:sz w:val="24"/>
          <w:szCs w:val="20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727075</wp:posOffset>
            </wp:positionV>
            <wp:extent cx="1200150" cy="638175"/>
            <wp:effectExtent l="19050" t="0" r="0" b="0"/>
            <wp:wrapSquare wrapText="bothSides"/>
            <wp:docPr id="2" name="Picture 1" descr="Alex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 signature.jpg"/>
                    <pic:cNvPicPr/>
                  </pic:nvPicPr>
                  <pic:blipFill>
                    <a:blip r:embed="rId5" cstate="print"/>
                    <a:srcRect l="10008" t="18182" r="11176" b="2148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2FD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3.</w:t>
      </w:r>
      <w:r w:rsidR="000042FD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We understand this Bid Securing Declaration shall cease to be valid if I/we are not the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successful Bidder, upon the earlier of (</w:t>
      </w:r>
      <w:proofErr w:type="spellStart"/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i</w:t>
      </w:r>
      <w:proofErr w:type="spellEnd"/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) the expiry of the notice of best evaluated bidder or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 xml:space="preserve">(ii) upon the expiration of the validity of my/our bid on the </w:t>
      </w:r>
      <w:r w:rsidR="000042FD" w:rsidRPr="000042FD">
        <w:rPr>
          <w:rFonts w:ascii="Maiandra GD" w:eastAsia="Times New Roman" w:hAnsi="Maiandra GD" w:cs="Times New Roman"/>
          <w:b/>
          <w:i/>
          <w:sz w:val="24"/>
          <w:szCs w:val="20"/>
          <w:lang w:val="en-US" w:eastAsia="en-GB"/>
        </w:rPr>
        <w:t>15/06/2020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,</w:t>
      </w:r>
    </w:p>
    <w:p w:rsidR="001B46C5" w:rsidRPr="00D24E9F" w:rsidRDefault="00D24E9F" w:rsidP="001B46C5">
      <w:pPr>
        <w:tabs>
          <w:tab w:val="left" w:pos="1188"/>
          <w:tab w:val="left" w:pos="2394"/>
          <w:tab w:val="left" w:pos="4200"/>
          <w:tab w:val="left" w:pos="5238"/>
          <w:tab w:val="left" w:pos="7632"/>
          <w:tab w:val="left" w:pos="7868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val="en-US"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Signed: </w:t>
      </w:r>
      <w:r w:rsidR="001B46C5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  <w:r w:rsidR="001B46C5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</w:p>
    <w:p w:rsidR="00D24E9F" w:rsidRPr="00D24E9F" w:rsidRDefault="00D24E9F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In the capacity of </w:t>
      </w:r>
      <w:r w:rsidR="000042FD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Director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</w:t>
      </w:r>
    </w:p>
    <w:p w:rsidR="001B46C5" w:rsidRDefault="001B46C5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D24E9F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Name: </w:t>
      </w:r>
      <w:r w:rsidR="001B46C5" w:rsidRPr="00B40701">
        <w:rPr>
          <w:rFonts w:ascii="Maiandra GD" w:eastAsia="PMingLiU" w:hAnsi="Maiandra GD" w:cs="Iskoola Pota"/>
          <w:i/>
          <w:iCs/>
          <w:sz w:val="24"/>
          <w:szCs w:val="24"/>
          <w:lang w:eastAsia="en-GB"/>
        </w:rPr>
        <w:t>ALEX MUKAMA KAROOBI</w:t>
      </w:r>
    </w:p>
    <w:p w:rsidR="00D24E9F" w:rsidRPr="00D24E9F" w:rsidRDefault="00D24E9F" w:rsidP="00D24E9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Default="000042FD" w:rsidP="00D24E9F">
      <w:pPr>
        <w:tabs>
          <w:tab w:val="left" w:pos="5238"/>
          <w:tab w:val="left" w:pos="5474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i/>
          <w:sz w:val="24"/>
          <w:szCs w:val="24"/>
          <w:lang w:eastAsia="en-GB"/>
        </w:rPr>
      </w:pPr>
      <w:r>
        <w:rPr>
          <w:rFonts w:ascii="Maiandra GD" w:eastAsia="Times New Roman" w:hAnsi="Maiandra GD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260985</wp:posOffset>
            </wp:positionV>
            <wp:extent cx="1866900" cy="1200150"/>
            <wp:effectExtent l="19050" t="0" r="0" b="0"/>
            <wp:wrapSquare wrapText="bothSides"/>
            <wp:docPr id="1" name="Picture 0" descr="Stamp 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 -03.jpg"/>
                    <pic:cNvPicPr/>
                  </pic:nvPicPr>
                  <pic:blipFill>
                    <a:blip r:embed="rId6" cstate="print"/>
                    <a:srcRect l="30578" t="35059" r="36849" b="501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Duly authorized to sign the bid securing declaration for and on behalf of: </w:t>
      </w:r>
      <w:r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Masterlinks Uganda Limited</w:t>
      </w:r>
    </w:p>
    <w:p w:rsidR="000042FD" w:rsidRPr="00D24E9F" w:rsidRDefault="000042FD" w:rsidP="00D24E9F">
      <w:pPr>
        <w:tabs>
          <w:tab w:val="left" w:pos="5238"/>
          <w:tab w:val="left" w:pos="5474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0B55AD" w:rsidRPr="000042FD" w:rsidRDefault="00D24E9F" w:rsidP="000042FD">
      <w:pPr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val="en-US"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>Dated on</w:t>
      </w:r>
      <w:r w:rsidR="000042FD">
        <w:rPr>
          <w:rFonts w:ascii="Maiandra GD" w:eastAsia="Times New Roman" w:hAnsi="Maiandra GD" w:cs="Times New Roman"/>
          <w:sz w:val="24"/>
          <w:szCs w:val="24"/>
          <w:lang w:val="en-US" w:eastAsia="en-GB"/>
        </w:rPr>
        <w:t>:</w:t>
      </w: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 </w:t>
      </w:r>
      <w:r w:rsidR="000042FD" w:rsidRPr="000042FD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3rd</w:t>
      </w:r>
      <w:r w:rsidRPr="00D24E9F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 xml:space="preserve"> day of </w:t>
      </w:r>
      <w:r w:rsidR="000042FD" w:rsidRPr="000042FD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February</w:t>
      </w:r>
      <w:r w:rsidRPr="00D24E9F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 xml:space="preserve"> </w:t>
      </w:r>
      <w:r w:rsidR="000042FD" w:rsidRPr="000042FD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2020</w:t>
      </w: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 </w:t>
      </w:r>
    </w:p>
    <w:sectPr w:rsidR="000B55AD" w:rsidRPr="000042FD" w:rsidSect="00EC2C6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E9F"/>
    <w:rsid w:val="000042FD"/>
    <w:rsid w:val="000B2D8C"/>
    <w:rsid w:val="000B55AD"/>
    <w:rsid w:val="00133105"/>
    <w:rsid w:val="001B46C5"/>
    <w:rsid w:val="002C5A48"/>
    <w:rsid w:val="004310A8"/>
    <w:rsid w:val="004E261B"/>
    <w:rsid w:val="00893826"/>
    <w:rsid w:val="009250A1"/>
    <w:rsid w:val="009542FB"/>
    <w:rsid w:val="00D24E9F"/>
    <w:rsid w:val="00EC2C6B"/>
    <w:rsid w:val="00F0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A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5A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link w:val="NoSpacingChar"/>
    <w:uiPriority w:val="1"/>
    <w:qFormat/>
    <w:rsid w:val="000B55AD"/>
    <w:pPr>
      <w:spacing w:after="0" w:line="240" w:lineRule="auto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B55AD"/>
    <w:rPr>
      <w:lang w:val="en-GB"/>
    </w:rPr>
  </w:style>
  <w:style w:type="paragraph" w:styleId="ListParagraph">
    <w:name w:val="List Paragraph"/>
    <w:basedOn w:val="Normal"/>
    <w:uiPriority w:val="34"/>
    <w:qFormat/>
    <w:rsid w:val="000B55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55A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5AD"/>
    <w:pPr>
      <w:spacing w:line="259" w:lineRule="auto"/>
      <w:outlineLvl w:val="9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cp:lastPrinted>2020-02-04T13:07:00Z</cp:lastPrinted>
  <dcterms:created xsi:type="dcterms:W3CDTF">2020-02-04T06:56:00Z</dcterms:created>
  <dcterms:modified xsi:type="dcterms:W3CDTF">2020-02-04T13:08:00Z</dcterms:modified>
</cp:coreProperties>
</file>