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9CFDBA0">
      <w:pPr>
        <w:pStyle w:val="Heading1"/>
        <w:jc w:val="center"/>
      </w:pPr>
      <w:r>
        <w:rPr>
          <w:rFonts w:ascii="Times New Roman" w:hAnsi="Times New Roman" w:eastAsia="Times New Roman" w:cs="Times New Roman"/>
          <w:b/>
          <w:bCs/>
          <w:color w:val="000000"/>
          <w:sz w:val="28"/>
          <w:szCs w:val="28"/>
        </w:rPr>
        <w:t>Guía y acta de la sesión de validación con la referente — RIGE</w:t>
      </w:r>
    </w:p>
    <w:p w14:paraId="2AE4D705">
      <w:pPr>
        <w:pStyle w:val="FirstParagraph"/>
        <w:jc w:val="both"/>
      </w:pPr>
      <w:r>
        <w:rPr>
          <w:rFonts w:ascii="Times New Roman" w:hAnsi="Times New Roman" w:eastAsia="Times New Roman" w:cs="Times New Roman"/>
          <w:b/>
          <w:bCs/>
          <w:color w:val="000000"/>
          <w:sz w:val="24"/>
          <w:szCs w:val="24"/>
        </w:rPr>
        <w:t>Proyecto: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 Plataforma local para la resolución y explicación de la configuración efectiva y su procedencia en herramientas de programación basadas en agentes</w:t>
      </w:r>
    </w:p>
    <w:p w14:paraId="60446558">
      <w:pPr>
        <w:pStyle w:val="BodyText"/>
        <w:jc w:val="both"/>
      </w:pPr>
      <w:r>
        <w:rPr>
          <w:rFonts w:ascii="Times New Roman" w:hAnsi="Times New Roman" w:eastAsia="Times New Roman" w:cs="Times New Roman"/>
          <w:b/>
          <w:bCs/>
          <w:color w:val="000000"/>
          <w:sz w:val="24"/>
          <w:szCs w:val="24"/>
        </w:rPr>
        <w:t>Autor: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Sánchez, Joaquín Sebastián</w:t>
      </w:r>
    </w:p>
    <w:p w14:paraId="3039311C">
      <w:pPr>
        <w:pStyle w:val="BodyText"/>
        <w:jc w:val="both"/>
      </w:pPr>
      <w:r>
        <w:rPr>
          <w:rFonts w:ascii="Times New Roman" w:hAnsi="Times New Roman" w:eastAsia="Times New Roman" w:cs="Times New Roman"/>
          <w:b/>
          <w:bCs/>
          <w:color w:val="000000"/>
          <w:sz w:val="24"/>
          <w:szCs w:val="24"/>
        </w:rPr>
        <w:t>Instrumento: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31 · Guía y acta de la sesión de validación</w:t>
      </w:r>
    </w:p>
    <w:p w14:paraId="4493735A">
      <w:pPr>
        <w:pStyle w:val="BodyText"/>
        <w:jc w:val="both"/>
      </w:pPr>
      <w:r>
        <w:rPr>
          <w:rFonts w:ascii="Times New Roman" w:hAnsi="Times New Roman" w:eastAsia="Times New Roman" w:cs="Times New Roman"/>
          <w:b/>
          <w:bCs/>
          <w:color w:val="000000"/>
          <w:sz w:val="24"/>
          <w:szCs w:val="24"/>
        </w:rPr>
        <w:t>Capítulos del informe que alimenta: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III · Entorno y Dominio del Sistema de Información (III.2 a III.5) y Libro de trabajo (catálogo, entidades, reglas y glosario)</w:t>
      </w:r>
    </w:p>
    <w:p w14:paraId="01B5E14E">
      <w:pPr>
        <w:pStyle w:val="BodyText"/>
        <w:jc w:val="both"/>
      </w:pPr>
      <w:r>
        <w:rPr>
          <w:rFonts w:ascii="Times New Roman" w:hAnsi="Times New Roman" w:eastAsia="Times New Roman" w:cs="Times New Roman"/>
          <w:b/>
          <w:bCs/>
          <w:color w:val="000000"/>
          <w:sz w:val="24"/>
          <w:szCs w:val="24"/>
        </w:rPr>
        <w:t>Versión: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v2 · 25 de septiembre de 2026. Reemplaza a la v1 del 22 de septiembre de 2026 (</w:t>
      </w:r>
      <w:r>
        <w:rPr>
          <w:rStyle w:val="VerbatimChar"/>
          <w:rFonts w:ascii="Consolas" w:hAnsi="Consolas" w:eastAsia="Times New Roman" w:cs="Times New Roman"/>
          <w:color w:val="000000"/>
          <w:sz w:val="22"/>
          <w:szCs w:val="24"/>
        </w:rPr>
        <w:t>20260922_DecisionesDelimitacion_RIGE_v1.md</w:t>
      </w:r>
      <w:r>
        <w:rPr>
          <w:rFonts w:ascii="Times New Roman" w:hAnsi="Times New Roman" w:eastAsia="Times New Roman" w:cs="Times New Roman"/>
          <w:color w:val="000000"/>
          <w:sz w:val="24"/>
          <w:szCs w:val="24"/>
        </w:rPr>
        <w:t>); los cambios constan al final. Acta completada con los resultados de la sesión del 26/09/2026.</w:t>
      </w:r>
    </w:p>
    <w:p w14:paraId="0F83E844">
      <w:pPr>
        <w:spacing w:line="480" w:lineRule="auto"/>
        <w:jc w:val="both"/>
      </w:pPr>
      <w:r/>
    </w:p>
    <w:p w14:paraId="26ACC899">
      <w:pPr>
        <w:pStyle w:val="Heading2"/>
        <w:jc w:val="left"/>
      </w:pPr>
      <w:r>
        <w:rPr>
          <w:rFonts w:ascii="Times New Roman" w:hAnsi="Times New Roman" w:eastAsia="Times New Roman" w:cs="Times New Roman"/>
          <w:b/>
          <w:bCs/>
          <w:color w:val="000000"/>
          <w:sz w:val="26"/>
          <w:szCs w:val="26"/>
        </w:rPr>
        <w:t>Datos de la sesión</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2367"/>
        <w:gridCol w:w="6137"/>
      </w:tblGrid>
      <w:tr>
        <w:trPr>
          <w:tblHeader/>
        </w:trPr>
        <w:tc>
          <w:tcPr>
            <w:tcW w:w="2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57DD760">
            <w:pPr>
              <w:pStyle w:val="Compact"/>
              <w:jc w:val="left"/>
            </w:pPr>
            <w:r>
              <w:rPr>
                <w:rFonts w:ascii="Times New Roman" w:hAnsi="Times New Roman" w:eastAsia="Times New Roman" w:cs="Times New Roman"/>
                <w:b/>
                <w:bCs/>
                <w:color w:val="000000"/>
                <w:sz w:val="24"/>
                <w:szCs w:val="24"/>
              </w:rPr>
              <w:t>Campo</w:t>
            </w:r>
          </w:p>
        </w:tc>
        <w:tc>
          <w:tcPr>
            <w:tcW w:w="7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9249D3C">
            <w:pPr>
              <w:pStyle w:val="Compact"/>
              <w:jc w:val="left"/>
            </w:pPr>
            <w:r>
              <w:rPr>
                <w:rFonts w:ascii="Times New Roman" w:hAnsi="Times New Roman" w:eastAsia="Times New Roman" w:cs="Times New Roman"/>
                <w:b/>
                <w:bCs/>
                <w:color w:val="000000"/>
                <w:sz w:val="24"/>
                <w:szCs w:val="24"/>
              </w:rPr>
              <w:t>Contenido</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6448AB">
            <w:pPr>
              <w:pStyle w:val="Compact"/>
              <w:jc w:val="left"/>
            </w:pPr>
            <w:r>
              <w:rPr>
                <w:rFonts w:ascii="Times New Roman" w:hAnsi="Times New Roman" w:eastAsia="Times New Roman" w:cs="Times New Roman"/>
                <w:color w:val="000000"/>
                <w:sz w:val="20"/>
                <w:szCs w:val="20"/>
              </w:rPr>
              <w:t>Referente</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542542">
            <w:pPr>
              <w:pStyle w:val="Compact"/>
              <w:jc w:val="left"/>
            </w:pPr>
            <w:r>
              <w:rPr>
                <w:rFonts w:ascii="Times New Roman" w:hAnsi="Times New Roman" w:eastAsia="Times New Roman" w:cs="Times New Roman"/>
                <w:color w:val="000000"/>
                <w:sz w:val="20"/>
                <w:szCs w:val="20"/>
              </w:rPr>
              <w:t>Valeria Areco — Desarrolladora, equipo de Sistemas de EMSA</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CA9060">
            <w:pPr>
              <w:pStyle w:val="Compact"/>
              <w:jc w:val="left"/>
            </w:pPr>
            <w:r>
              <w:rPr>
                <w:rFonts w:ascii="Times New Roman" w:hAnsi="Times New Roman" w:eastAsia="Times New Roman" w:cs="Times New Roman"/>
                <w:color w:val="000000"/>
                <w:sz w:val="20"/>
                <w:szCs w:val="20"/>
              </w:rPr>
              <w:t>Participantes</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59ABB">
            <w:pPr>
              <w:pStyle w:val="Compact"/>
              <w:jc w:val="left"/>
            </w:pPr>
            <w:r>
              <w:rPr>
                <w:rFonts w:ascii="Times New Roman" w:hAnsi="Times New Roman" w:eastAsia="Times New Roman" w:cs="Times New Roman"/>
                <w:color w:val="000000"/>
                <w:sz w:val="20"/>
                <w:szCs w:val="20"/>
              </w:rPr>
              <w:t>Valeria Areco (referente) · Joaquín Sebastián Sánchez (autor)</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08B148">
            <w:pPr>
              <w:pStyle w:val="Compact"/>
              <w:jc w:val="left"/>
            </w:pPr>
            <w:r>
              <w:rPr>
                <w:rFonts w:ascii="Times New Roman" w:hAnsi="Times New Roman" w:eastAsia="Times New Roman" w:cs="Times New Roman"/>
                <w:color w:val="000000"/>
                <w:sz w:val="20"/>
                <w:szCs w:val="20"/>
              </w:rPr>
              <w:t>Fecha y hora</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EB2157">
            <w:pPr>
              <w:pStyle w:val="Compact"/>
              <w:jc w:val="left"/>
            </w:pPr>
            <w:r>
              <w:rPr>
                <w:rFonts w:ascii="Times New Roman" w:hAnsi="Times New Roman" w:eastAsia="Times New Roman" w:cs="Times New Roman"/>
                <w:color w:val="000000"/>
                <w:sz w:val="20"/>
                <w:szCs w:val="20"/>
              </w:rPr>
              <w:t>26/09/2026, 17:00</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99D72D">
            <w:pPr>
              <w:pStyle w:val="Compact"/>
              <w:jc w:val="left"/>
            </w:pPr>
            <w:r>
              <w:rPr>
                <w:rFonts w:ascii="Times New Roman" w:hAnsi="Times New Roman" w:eastAsia="Times New Roman" w:cs="Times New Roman"/>
                <w:color w:val="000000"/>
                <w:sz w:val="20"/>
                <w:szCs w:val="20"/>
              </w:rPr>
              <w:t>Canal</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06E43C">
            <w:pPr>
              <w:pStyle w:val="Compact"/>
              <w:jc w:val="left"/>
            </w:pPr>
            <w:r>
              <w:rPr>
                <w:rFonts w:ascii="Times New Roman" w:hAnsi="Times New Roman" w:eastAsia="Times New Roman" w:cs="Times New Roman"/>
                <w:color w:val="000000"/>
                <w:sz w:val="20"/>
                <w:szCs w:val="20"/>
              </w:rPr>
              <w:t>Presencial</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9D3767">
            <w:pPr>
              <w:pStyle w:val="Compact"/>
              <w:jc w:val="left"/>
            </w:pPr>
            <w:r>
              <w:rPr>
                <w:rFonts w:ascii="Times New Roman" w:hAnsi="Times New Roman" w:eastAsia="Times New Roman" w:cs="Times New Roman"/>
                <w:color w:val="000000"/>
                <w:sz w:val="20"/>
                <w:szCs w:val="20"/>
              </w:rPr>
              <w:t>Duración</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27DDD">
            <w:pPr>
              <w:pStyle w:val="Compact"/>
              <w:jc w:val="left"/>
            </w:pPr>
            <w:r>
              <w:rPr>
                <w:rFonts w:ascii="Times New Roman" w:hAnsi="Times New Roman" w:eastAsia="Times New Roman" w:cs="Times New Roman"/>
                <w:color w:val="000000"/>
                <w:sz w:val="20"/>
                <w:szCs w:val="20"/>
              </w:rPr>
              <w:t>35 minutos</w:t>
            </w:r>
          </w:p>
        </w:tc>
      </w:tr>
      <w:tr>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22D791">
            <w:pPr>
              <w:pStyle w:val="Compact"/>
              <w:jc w:val="left"/>
            </w:pPr>
            <w:r>
              <w:rPr>
                <w:rFonts w:ascii="Times New Roman" w:hAnsi="Times New Roman" w:eastAsia="Times New Roman" w:cs="Times New Roman"/>
                <w:color w:val="000000"/>
                <w:sz w:val="20"/>
                <w:szCs w:val="20"/>
              </w:rPr>
              <w:t>Modalidad acordada</w:t>
            </w:r>
          </w:p>
        </w:tc>
        <w:tc>
          <w:tcPr>
            <w:tcW w:w="7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7036A8">
            <w:pPr>
              <w:pStyle w:val="Compact"/>
              <w:jc w:val="left"/>
            </w:pPr>
            <w:r>
              <w:rPr>
                <w:rFonts w:ascii="Times New Roman" w:hAnsi="Times New Roman" w:eastAsia="Times New Roman" w:cs="Times New Roman"/>
                <w:color w:val="000000"/>
                <w:sz w:val="20"/>
                <w:szCs w:val="20"/>
              </w:rPr>
              <w:t>El autor adopta las decisiones y las presenta por escrito; la referente confirma, rechaza u observa cada una</w:t>
            </w:r>
          </w:p>
        </w:tc>
      </w:tr>
    </w:tbl>
    <w:p w14:paraId="4B23E5BA">
      <w:pPr>
        <w:spacing w:line="480" w:lineRule="auto"/>
        <w:jc w:val="both"/>
      </w:pPr>
      <w:r/>
    </w:p>
    <w:p w14:paraId="41D00FAE">
      <w:pPr>
        <w:pStyle w:val="Heading2"/>
        <w:jc w:val="left"/>
      </w:pPr>
      <w:r>
        <w:rPr>
          <w:rFonts w:ascii="Times New Roman" w:hAnsi="Times New Roman" w:eastAsia="Times New Roman" w:cs="Times New Roman"/>
          <w:b/>
          <w:bCs/>
          <w:color w:val="000000"/>
          <w:sz w:val="26"/>
          <w:szCs w:val="26"/>
        </w:rPr>
        <w:t>Cómo leer este documento</w:t>
      </w:r>
    </w:p>
    <w:p w14:paraId="1466CEC7">
      <w:pPr>
        <w:pStyle w:val="FirstParagraph"/>
        <w:jc w:val="both"/>
      </w:pPr>
      <w:r>
        <w:rPr>
          <w:rFonts w:ascii="Times New Roman" w:hAnsi="Times New Roman" w:eastAsia="Times New Roman" w:cs="Times New Roman"/>
          <w:color w:val="000000"/>
          <w:sz w:val="24"/>
          <w:szCs w:val="24"/>
        </w:rPr>
        <w:t>El documento reúne lo que la referente valida: el entorno del sistema, los límites, el catálogo de requisitos, el modelo del dominio con sus relaciones, las reglas de negocio, el vocabulario y el recorrido del prototipo v0.</w:t>
      </w:r>
    </w:p>
    <w:p w14:paraId="5BEFF54E">
      <w:pPr>
        <w:numPr>
          <w:ilvl w:val="0"/>
          <w:numId w:val="1001"/>
        </w:numPr>
        <w:ind w:left="720" w:hanging="360"/>
        <w:jc w:val="both"/>
      </w:pPr>
      <w:r>
        <w:rPr>
          <w:rFonts w:ascii="Times New Roman" w:hAnsi="Times New Roman" w:eastAsia="Times New Roman" w:cs="Times New Roman"/>
          <w:color w:val="000000"/>
          <w:sz w:val="24"/>
          <w:szCs w:val="24"/>
        </w:rPr>
        <w:t>En cada punto, la referente marca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Confirma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Rechaza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si corresponde, deja una observación.</w:t>
      </w:r>
    </w:p>
    <w:p w14:paraId="2D6202A7">
      <w:pPr>
        <w:numPr>
          <w:ilvl w:val="0"/>
          <w:numId w:val="1001"/>
        </w:numPr>
        <w:ind w:left="720" w:hanging="360"/>
        <w:jc w:val="both"/>
      </w:pPr>
      <w:r>
        <w:rPr>
          <w:rFonts w:ascii="Times New Roman" w:hAnsi="Times New Roman" w:eastAsia="Times New Roman" w:cs="Times New Roman"/>
          <w:color w:val="000000"/>
          <w:sz w:val="24"/>
          <w:szCs w:val="24"/>
        </w:rPr>
        <w:t>Un punto confirmado queda validado. Un punto rechazado vuelve al análisis, se reformula y se presenta de nuevo.</w:t>
      </w:r>
    </w:p>
    <w:p w14:paraId="38143EB8">
      <w:pPr>
        <w:numPr>
          <w:ilvl w:val="0"/>
          <w:numId w:val="1001"/>
        </w:numPr>
        <w:ind w:left="720" w:hanging="360"/>
        <w:jc w:val="both"/>
      </w:pPr>
      <w:r>
        <w:rPr>
          <w:rFonts w:ascii="Times New Roman" w:hAnsi="Times New Roman" w:eastAsia="Times New Roman" w:cs="Times New Roman"/>
          <w:color w:val="000000"/>
          <w:sz w:val="24"/>
          <w:szCs w:val="24"/>
        </w:rPr>
        <w:t>Las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consultas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son preguntas cuya respuesta completa un dato del proyecto. No requieren confirmación.</w:t>
      </w:r>
    </w:p>
    <w:p w14:paraId="271DFB47">
      <w:pPr>
        <w:numPr>
          <w:ilvl w:val="0"/>
          <w:numId w:val="1001"/>
        </w:numPr>
        <w:ind w:left="720" w:hanging="360"/>
        <w:jc w:val="both"/>
      </w:pPr>
      <w:r>
        <w:rPr>
          <w:rFonts w:ascii="Times New Roman" w:hAnsi="Times New Roman" w:eastAsia="Times New Roman" w:cs="Times New Roman"/>
          <w:color w:val="000000"/>
          <w:sz w:val="24"/>
          <w:szCs w:val="24"/>
        </w:rPr>
        <w:t>Las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decisiones de ingeniería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(sección 2) se incluyen para conocimiento. No se someten a confirmación, pero se registran las observaciones que la referente quiera dejar.</w:t>
      </w:r>
    </w:p>
    <w:p w14:paraId="54DA00AF">
      <w:pPr>
        <w:spacing w:line="480" w:lineRule="auto"/>
        <w:jc w:val="both"/>
      </w:pPr>
      <w:r/>
    </w:p>
    <w:p w14:paraId="01526879">
      <w:pPr>
        <w:pStyle w:val="Heading2"/>
        <w:jc w:val="left"/>
      </w:pPr>
      <w:r>
        <w:rPr>
          <w:rFonts w:ascii="Times New Roman" w:hAnsi="Times New Roman" w:eastAsia="Times New Roman" w:cs="Times New Roman"/>
          <w:b/>
          <w:bCs/>
          <w:color w:val="000000"/>
          <w:sz w:val="26"/>
          <w:szCs w:val="26"/>
        </w:rPr>
        <w:t>Sección 0 · Entorno del sistema</w:t>
      </w:r>
    </w:p>
    <w:p w14:paraId="54866D06">
      <w:pPr>
        <w:pStyle w:val="FirstParagraph"/>
        <w:jc w:val="both"/>
      </w:pPr>
      <w:r>
        <w:rPr>
          <w:rFonts w:ascii="Times New Roman" w:hAnsi="Times New Roman" w:eastAsia="Times New Roman" w:cs="Times New Roman"/>
          <w:color w:val="000000"/>
          <w:sz w:val="24"/>
          <w:szCs w:val="24"/>
        </w:rPr>
        <w:t>Dos elementos del entorno surgen de lo relevado con la referente y condicionan el diseño.</w:t>
      </w:r>
    </w:p>
    <w:p w14:paraId="306CD616">
      <w:pPr>
        <w:pStyle w:val="Heading3"/>
        <w:jc w:val="left"/>
      </w:pPr>
      <w:r>
        <w:rPr>
          <w:rFonts w:ascii="Times New Roman" w:hAnsi="Times New Roman" w:eastAsia="Times New Roman" w:cs="Times New Roman"/>
          <w:b/>
          <w:bCs/>
          <w:color w:val="000000"/>
          <w:sz w:val="24"/>
          <w:szCs w:val="24"/>
        </w:rPr>
        <w:t>E-01 · El agente del equipo como consumidor de RIGE</w:t>
      </w:r>
    </w:p>
    <w:p w14:paraId="583956A4">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Se reconoce como sistema vecino al agente de programación que crea o modifica configuración por encargo del desarrollador. RIGE le entrega una salida estructurada, determinista y legible por máquina, con la ruta y la posición exactas de cada declaración determinante, un esquema versionado y códigos de salida que distinguen el error de la ausencia de resultado.</w:t>
      </w:r>
    </w:p>
    <w:p w14:paraId="2C37EF61">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equipo ya consulta su configuración mediante un agente (entrevista). Ese uso impone condiciones que una interfaz pensada solo para personas no necesita.</w:t>
      </w:r>
    </w:p>
    <w:p w14:paraId="29ABAA1C">
      <w:pPr>
        <w:pStyle w:val="BodyText"/>
        <w:jc w:val="both"/>
      </w:pPr>
      <w:r>
        <w:rPr>
          <w:rFonts w:ascii="Times New Roman" w:hAnsi="Times New Roman" w:eastAsia="Times New Roman" w:cs="Times New Roman"/>
          <w:color w:val="000000"/>
          <w:sz w:val="24"/>
          <w:szCs w:val="24"/>
        </w:rPr>
        <w:t>☒ Confirma ☐ Rechaza</w:t>
      </w:r>
    </w:p>
    <w:p w14:paraId="2E4C8AFF">
      <w:pPr>
        <w:pStyle w:val="BodyText"/>
        <w:jc w:val="both"/>
      </w:pPr>
      <w:r>
        <w:rPr>
          <w:rFonts w:ascii="Times New Roman" w:hAnsi="Times New Roman" w:eastAsia="Times New Roman" w:cs="Times New Roman"/>
          <w:color w:val="000000"/>
          <w:sz w:val="24"/>
          <w:szCs w:val="24"/>
        </w:rPr>
        <w:t>Observaciones: sin observaciones.</w:t>
      </w:r>
    </w:p>
    <w:p w14:paraId="12D6D433">
      <w:pPr>
        <w:spacing w:line="480" w:lineRule="auto"/>
        <w:jc w:val="both"/>
      </w:pPr>
      <w:r/>
    </w:p>
    <w:p w14:paraId="6454C17D">
      <w:pPr>
        <w:pStyle w:val="Heading3"/>
        <w:jc w:val="left"/>
      </w:pPr>
      <w:r>
        <w:rPr>
          <w:rFonts w:ascii="Times New Roman" w:hAnsi="Times New Roman" w:eastAsia="Times New Roman" w:cs="Times New Roman"/>
          <w:b/>
          <w:bCs/>
          <w:color w:val="000000"/>
          <w:sz w:val="24"/>
          <w:szCs w:val="24"/>
        </w:rPr>
        <w:t>E-02 · Cambios en la configuración mientras RIGE la lee</w:t>
      </w:r>
    </w:p>
    <w:p w14:paraId="7049DF7A">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entradas de configuración pueden modificarse mientras RIGE las lee, por ejemplo cuando un agente las edita. Por eso cada resultado declara sobre qué estado de las entradas se obtuvo, identificado por un resumen del conjunto leído.</w:t>
      </w:r>
    </w:p>
    <w:p w14:paraId="4D2F04F9">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Sin esa identificación, un resultado obtenido antes de un cambio podría tomarse como vigente después de él.</w:t>
      </w:r>
    </w:p>
    <w:p w14:paraId="15CE2BAA">
      <w:pPr>
        <w:pStyle w:val="BodyText"/>
        <w:jc w:val="both"/>
      </w:pPr>
      <w:r>
        <w:rPr>
          <w:rFonts w:ascii="Times New Roman" w:hAnsi="Times New Roman" w:eastAsia="Times New Roman" w:cs="Times New Roman"/>
          <w:color w:val="000000"/>
          <w:sz w:val="24"/>
          <w:szCs w:val="24"/>
        </w:rPr>
        <w:t>☒ Confirma ☐ Rechaza</w:t>
      </w:r>
    </w:p>
    <w:p w14:paraId="4D4A765B">
      <w:pPr>
        <w:pStyle w:val="BodyText"/>
        <w:jc w:val="both"/>
      </w:pPr>
      <w:r>
        <w:rPr>
          <w:rFonts w:ascii="Times New Roman" w:hAnsi="Times New Roman" w:eastAsia="Times New Roman" w:cs="Times New Roman"/>
          <w:color w:val="000000"/>
          <w:sz w:val="24"/>
          <w:szCs w:val="24"/>
        </w:rPr>
        <w:t>Observaciones: sin observaciones.</w:t>
      </w:r>
    </w:p>
    <w:p w14:paraId="4405DE40">
      <w:pPr>
        <w:spacing w:line="480" w:lineRule="auto"/>
        <w:jc w:val="both"/>
      </w:pPr>
      <w:r/>
    </w:p>
    <w:p w14:paraId="4096EBF8">
      <w:pPr>
        <w:pStyle w:val="Heading2"/>
        <w:jc w:val="left"/>
      </w:pPr>
      <w:r>
        <w:rPr>
          <w:rFonts w:ascii="Times New Roman" w:hAnsi="Times New Roman" w:eastAsia="Times New Roman" w:cs="Times New Roman"/>
          <w:b/>
          <w:bCs/>
          <w:color w:val="000000"/>
          <w:sz w:val="26"/>
          <w:szCs w:val="26"/>
        </w:rPr>
        <w:t>Sección 1 · Límites del sistema</w:t>
      </w:r>
    </w:p>
    <w:p w14:paraId="5CF9D536">
      <w:pPr>
        <w:pStyle w:val="FirstParagraph"/>
        <w:jc w:val="both"/>
      </w:pPr>
      <w:r>
        <w:rPr>
          <w:rFonts w:ascii="Times New Roman" w:hAnsi="Times New Roman" w:eastAsia="Times New Roman" w:cs="Times New Roman"/>
          <w:color w:val="000000"/>
          <w:sz w:val="24"/>
          <w:szCs w:val="24"/>
        </w:rPr>
        <w:t>Una exclusión confirmada constituye una frontera del sistema. Cada límite declara qué queda dentro y qué queda fuera.</w:t>
      </w:r>
    </w:p>
    <w:p w14:paraId="679A72CA">
      <w:pPr>
        <w:pStyle w:val="Heading3"/>
        <w:jc w:val="left"/>
      </w:pPr>
      <w:r>
        <w:rPr>
          <w:rFonts w:ascii="Times New Roman" w:hAnsi="Times New Roman" w:eastAsia="Times New Roman" w:cs="Times New Roman"/>
          <w:b/>
          <w:bCs/>
          <w:color w:val="000000"/>
          <w:sz w:val="24"/>
          <w:szCs w:val="24"/>
        </w:rPr>
        <w:t>L-01 · Edición de archivos de configuración</w:t>
      </w:r>
    </w:p>
    <w:p w14:paraId="1F5F411C">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no edita ni modifica ningún archivo de configuración. Opera en modo de solo lectura y escribe únicamente en su propio almacén.</w:t>
      </w:r>
    </w:p>
    <w:p w14:paraId="1352E889">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soluciones de terceros relevadas ya editan y navegan la configuración. El aporte diferencial de RIGE consiste en explicar el estado efectivo y su procedencia. Un sistema que modificara el mismo estado que informa dejaría de ser auditable.</w:t>
      </w:r>
    </w:p>
    <w:p w14:paraId="417732B0">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desarrollador localiza la declaración que determina un valor y la modifica en su editor, fuera de RIGE.</w:t>
      </w:r>
    </w:p>
    <w:p w14:paraId="69C3B6B9">
      <w:pPr>
        <w:pStyle w:val="BodyText"/>
        <w:jc w:val="both"/>
      </w:pPr>
      <w:r>
        <w:rPr>
          <w:rFonts w:ascii="Times New Roman" w:hAnsi="Times New Roman" w:eastAsia="Times New Roman" w:cs="Times New Roman"/>
          <w:color w:val="000000"/>
          <w:sz w:val="24"/>
          <w:szCs w:val="24"/>
        </w:rPr>
        <w:t>☒ Confirma ☐ Rechaza</w:t>
      </w:r>
    </w:p>
    <w:p w14:paraId="712AA119">
      <w:pPr>
        <w:pStyle w:val="BodyText"/>
        <w:jc w:val="both"/>
      </w:pPr>
      <w:r>
        <w:rPr>
          <w:rFonts w:ascii="Times New Roman" w:hAnsi="Times New Roman" w:eastAsia="Times New Roman" w:cs="Times New Roman"/>
          <w:color w:val="000000"/>
          <w:sz w:val="24"/>
          <w:szCs w:val="24"/>
        </w:rPr>
        <w:t>Observaciones: sin observaciones.</w:t>
      </w:r>
    </w:p>
    <w:p w14:paraId="24E0D2DE">
      <w:pPr>
        <w:spacing w:line="480" w:lineRule="auto"/>
        <w:jc w:val="both"/>
      </w:pPr>
      <w:r/>
    </w:p>
    <w:p w14:paraId="3D082F71">
      <w:pPr>
        <w:pStyle w:val="Heading3"/>
        <w:jc w:val="left"/>
      </w:pPr>
      <w:r>
        <w:rPr>
          <w:rFonts w:ascii="Times New Roman" w:hAnsi="Times New Roman" w:eastAsia="Times New Roman" w:cs="Times New Roman"/>
          <w:b/>
          <w:bCs/>
          <w:color w:val="000000"/>
          <w:sz w:val="24"/>
          <w:szCs w:val="24"/>
        </w:rPr>
        <w:t>L-02 · Comandos de terminal compuestos</w:t>
      </w:r>
    </w:p>
    <w:p w14:paraId="28C05FC6">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informa la decisión de permiso únicamente para comandos de terminal simples. Ante un comando compuesto —tuberías, encadenamientos, redirecciones, subshells y sustituciones de comandos— emite una advertencia en lugar de una decisión.</w:t>
      </w:r>
    </w:p>
    <w:p w14:paraId="25078848">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OpenCode descompone el comando en un árbol sintáctico y evalúa cada subcomando por separado, según lo verificado en el relevamiento técnico. Informar la decisión exigiría reproducir ese análisis. Un error en la reproducción daría una decisión incorrecta con precisión aparente, que es peor que no informar ninguna.</w:t>
      </w:r>
    </w:p>
    <w:p w14:paraId="5ABDBD31">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Una parte de los comandos de uso habitual queda sin decisión informada, con una advertencia que identifica el motivo.</w:t>
      </w:r>
    </w:p>
    <w:p w14:paraId="5AA81640">
      <w:pPr>
        <w:pStyle w:val="BodyText"/>
        <w:jc w:val="both"/>
      </w:pPr>
      <w:r>
        <w:rPr>
          <w:rFonts w:ascii="Times New Roman" w:hAnsi="Times New Roman" w:eastAsia="Times New Roman" w:cs="Times New Roman"/>
          <w:b/>
          <w:bCs/>
          <w:color w:val="000000"/>
          <w:sz w:val="24"/>
          <w:szCs w:val="24"/>
        </w:rPr>
        <w:t>Consulta.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¿Qué proporción de los comandos que el equipo usa habitualmente son compuestos?</w:t>
      </w:r>
    </w:p>
    <w:p w14:paraId="18F195E9">
      <w:pPr>
        <w:pStyle w:val="BodyText"/>
        <w:jc w:val="both"/>
      </w:pPr>
      <w:r>
        <w:rPr>
          <w:rFonts w:ascii="Times New Roman" w:hAnsi="Times New Roman" w:eastAsia="Times New Roman" w:cs="Times New Roman"/>
          <w:color w:val="000000"/>
          <w:sz w:val="24"/>
          <w:szCs w:val="24"/>
        </w:rPr>
        <w:t>Respuesta: depende del caso; la referente no informa una proporción.</w:t>
      </w:r>
    </w:p>
    <w:p w14:paraId="5E128E09">
      <w:pPr>
        <w:pStyle w:val="BodyText"/>
        <w:jc w:val="both"/>
      </w:pPr>
      <w:r>
        <w:rPr>
          <w:rFonts w:ascii="Times New Roman" w:hAnsi="Times New Roman" w:eastAsia="Times New Roman" w:cs="Times New Roman"/>
          <w:color w:val="000000"/>
          <w:sz w:val="24"/>
          <w:szCs w:val="24"/>
        </w:rPr>
        <w:t>☒ Confirma ☐ Rechaza</w:t>
      </w:r>
    </w:p>
    <w:p w14:paraId="18954FEA">
      <w:pPr>
        <w:pStyle w:val="BodyText"/>
        <w:jc w:val="both"/>
      </w:pPr>
      <w:r>
        <w:rPr>
          <w:rFonts w:ascii="Times New Roman" w:hAnsi="Times New Roman" w:eastAsia="Times New Roman" w:cs="Times New Roman"/>
          <w:color w:val="000000"/>
          <w:sz w:val="24"/>
          <w:szCs w:val="24"/>
        </w:rPr>
        <w:t>Observaciones: sin observaciones.</w:t>
      </w:r>
    </w:p>
    <w:p w14:paraId="37A11FC0">
      <w:pPr>
        <w:spacing w:line="480" w:lineRule="auto"/>
        <w:jc w:val="both"/>
      </w:pPr>
      <w:r/>
    </w:p>
    <w:p w14:paraId="18A7B7AF">
      <w:pPr>
        <w:pStyle w:val="Heading3"/>
        <w:jc w:val="left"/>
      </w:pPr>
      <w:r>
        <w:rPr>
          <w:rFonts w:ascii="Times New Roman" w:hAnsi="Times New Roman" w:eastAsia="Times New Roman" w:cs="Times New Roman"/>
          <w:b/>
          <w:bCs/>
          <w:color w:val="000000"/>
          <w:sz w:val="24"/>
          <w:szCs w:val="24"/>
        </w:rPr>
        <w:t>L-03 · Credenciales de autenticación</w:t>
      </w:r>
    </w:p>
    <w:p w14:paraId="4D8426AF">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no lee, no resuelve y no muestra credenciales de autenticación. De cada variable de entorno informa el nombre y si está definida o no, nunca su contenido.</w:t>
      </w:r>
    </w:p>
    <w:p w14:paraId="6D2EA2A9">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credenciales determinan el acceso a los modelos, no el comportamiento de los agentes, que es el objeto del sistema. Exponerlas convertiría a RIGE en un riesgo de seguridad.</w:t>
      </w:r>
    </w:p>
    <w:p w14:paraId="57AD4FFB">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sistema no permite diagnosticar problemas de autenticación.</w:t>
      </w:r>
    </w:p>
    <w:p w14:paraId="439C01C7">
      <w:pPr>
        <w:pStyle w:val="BodyText"/>
        <w:jc w:val="both"/>
      </w:pPr>
      <w:r>
        <w:rPr>
          <w:rFonts w:ascii="Times New Roman" w:hAnsi="Times New Roman" w:eastAsia="Times New Roman" w:cs="Times New Roman"/>
          <w:color w:val="000000"/>
          <w:sz w:val="24"/>
          <w:szCs w:val="24"/>
        </w:rPr>
        <w:t>☒ Confirma ☐ Rechaza</w:t>
      </w:r>
    </w:p>
    <w:p w14:paraId="6E317236">
      <w:pPr>
        <w:pStyle w:val="BodyText"/>
        <w:jc w:val="both"/>
      </w:pPr>
      <w:r>
        <w:rPr>
          <w:rFonts w:ascii="Times New Roman" w:hAnsi="Times New Roman" w:eastAsia="Times New Roman" w:cs="Times New Roman"/>
          <w:color w:val="000000"/>
          <w:sz w:val="24"/>
          <w:szCs w:val="24"/>
        </w:rPr>
        <w:t>Observaciones: sin observaciones.</w:t>
      </w:r>
    </w:p>
    <w:p w14:paraId="1EA3479D">
      <w:pPr>
        <w:spacing w:line="480" w:lineRule="auto"/>
        <w:jc w:val="both"/>
      </w:pPr>
      <w:r/>
    </w:p>
    <w:p w14:paraId="4C16ED7B">
      <w:pPr>
        <w:pStyle w:val="Heading3"/>
        <w:jc w:val="left"/>
      </w:pPr>
      <w:r>
        <w:rPr>
          <w:rFonts w:ascii="Times New Roman" w:hAnsi="Times New Roman" w:eastAsia="Times New Roman" w:cs="Times New Roman"/>
          <w:b/>
          <w:bCs/>
          <w:color w:val="000000"/>
          <w:sz w:val="24"/>
          <w:szCs w:val="24"/>
        </w:rPr>
        <w:t>L-04 · Uso compartido, en servidor o por equipos</w:t>
      </w:r>
    </w:p>
    <w:p w14:paraId="7E9EA1FC">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es de uso individual y ejecución local, sin conexión con servicios externos. No contempla uso compartido, instalación en servidor ni estado común entre usuarios.</w:t>
      </w:r>
    </w:p>
    <w:p w14:paraId="78722C40">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frontera del sistema se sitúa en el entorno de trabajo individual del desarrollador. La ejecución local y sin conexión es coherente con esa frontera y con el carácter auditable de la herramienta.</w:t>
      </w:r>
    </w:p>
    <w:p w14:paraId="6C28F8CC">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Cada integrante del equipo puede usar RIGE en su propio entorno. No existe un estado compartido ni una vista conjunta del equipo.</w:t>
      </w:r>
    </w:p>
    <w:p w14:paraId="1467B759">
      <w:pPr>
        <w:pStyle w:val="BodyText"/>
        <w:jc w:val="both"/>
      </w:pPr>
      <w:r>
        <w:rPr>
          <w:rFonts w:ascii="Times New Roman" w:hAnsi="Times New Roman" w:eastAsia="Times New Roman" w:cs="Times New Roman"/>
          <w:color w:val="000000"/>
          <w:sz w:val="24"/>
          <w:szCs w:val="24"/>
        </w:rPr>
        <w:t>☒ Confirma ☐ Rechaza</w:t>
      </w:r>
    </w:p>
    <w:p w14:paraId="12AD4664">
      <w:pPr>
        <w:pStyle w:val="BodyText"/>
        <w:jc w:val="both"/>
      </w:pPr>
      <w:r>
        <w:rPr>
          <w:rFonts w:ascii="Times New Roman" w:hAnsi="Times New Roman" w:eastAsia="Times New Roman" w:cs="Times New Roman"/>
          <w:color w:val="000000"/>
          <w:sz w:val="24"/>
          <w:szCs w:val="24"/>
        </w:rPr>
        <w:t>Observaciones: sin observaciones.</w:t>
      </w:r>
    </w:p>
    <w:p w14:paraId="2CFD06B0">
      <w:pPr>
        <w:spacing w:line="480" w:lineRule="auto"/>
        <w:jc w:val="both"/>
      </w:pPr>
      <w:r/>
    </w:p>
    <w:p w14:paraId="4DC51F2E">
      <w:pPr>
        <w:pStyle w:val="Heading3"/>
        <w:jc w:val="left"/>
      </w:pPr>
      <w:r>
        <w:rPr>
          <w:rFonts w:ascii="Times New Roman" w:hAnsi="Times New Roman" w:eastAsia="Times New Roman" w:cs="Times New Roman"/>
          <w:b/>
          <w:bCs/>
          <w:color w:val="000000"/>
          <w:sz w:val="24"/>
          <w:szCs w:val="24"/>
        </w:rPr>
        <w:t>L-05 · Herramientas y versiones cubiertas</w:t>
      </w:r>
    </w:p>
    <w:p w14:paraId="4C3ADCAC">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proyecto cubre exclusivamente OpenCode 1.18.25, versión que permanece congelada durante todo el desarrollo. Ante otra versión instalada, RIGE advierte y no presenta sus resultados como válidos.</w:t>
      </w:r>
    </w:p>
    <w:p w14:paraId="669C2DB5">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reglas de precedencia y de fusión cambian entre versiones. La versión fija es lo que permite verificar que el resultado de RIGE coincide con el comportamiento real de OpenCode. La arquitectura separa un núcleo independiente de la herramienta de un adaptador específico, de modo que incorporar otras herramientas es trabajo posterior y no exige rehacer el sistema.</w:t>
      </w:r>
    </w:p>
    <w:p w14:paraId="70D988F9">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Otras herramientas de programación agéntica y otras versiones de OpenCode quedan fuera del alcance comprometido.</w:t>
      </w:r>
    </w:p>
    <w:p w14:paraId="2F9765D2">
      <w:pPr>
        <w:pStyle w:val="BodyText"/>
        <w:jc w:val="both"/>
      </w:pPr>
      <w:r>
        <w:rPr>
          <w:rFonts w:ascii="Times New Roman" w:hAnsi="Times New Roman" w:eastAsia="Times New Roman" w:cs="Times New Roman"/>
          <w:color w:val="000000"/>
          <w:sz w:val="24"/>
          <w:szCs w:val="24"/>
        </w:rPr>
        <w:t>☒ Confirma ☐ Rechaza</w:t>
      </w:r>
    </w:p>
    <w:p w14:paraId="44491A07">
      <w:pPr>
        <w:pStyle w:val="BodyText"/>
        <w:jc w:val="both"/>
      </w:pPr>
      <w:r>
        <w:rPr>
          <w:rFonts w:ascii="Times New Roman" w:hAnsi="Times New Roman" w:eastAsia="Times New Roman" w:cs="Times New Roman"/>
          <w:color w:val="000000"/>
          <w:sz w:val="24"/>
          <w:szCs w:val="24"/>
        </w:rPr>
        <w:t>Observaciones: sin observaciones.</w:t>
      </w:r>
    </w:p>
    <w:p w14:paraId="1BE73399">
      <w:pPr>
        <w:spacing w:line="480" w:lineRule="auto"/>
        <w:jc w:val="both"/>
      </w:pPr>
      <w:r/>
    </w:p>
    <w:p w14:paraId="4B532D02">
      <w:pPr>
        <w:pStyle w:val="Heading3"/>
        <w:jc w:val="left"/>
      </w:pPr>
      <w:r>
        <w:rPr>
          <w:rFonts w:ascii="Times New Roman" w:hAnsi="Times New Roman" w:eastAsia="Times New Roman" w:cs="Times New Roman"/>
          <w:b/>
          <w:bCs/>
          <w:color w:val="000000"/>
          <w:sz w:val="24"/>
          <w:szCs w:val="24"/>
        </w:rPr>
        <w:t>L-06 · Alcance de la línea de comandos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color w:val="000000"/>
          <w:sz w:val="24"/>
          <w:szCs w:val="24"/>
        </w:rPr>
        <w:t>revisada respecto de la v1</w:t>
      </w:r>
    </w:p>
    <w:p w14:paraId="7A5D9094">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línea de comandos es la interfaz completa de RIGE, destinada a un agente y al desarrollador que trabaja en la terminal. Dado un proyecto y un agente, informa:</w:t>
      </w:r>
    </w:p>
    <w:p w14:paraId="2C637F77">
      <w:pPr>
        <w:numPr>
          <w:ilvl w:val="0"/>
          <w:numId w:val="1002"/>
        </w:numPr>
        <w:ind w:left="720" w:hanging="360"/>
        <w:jc w:val="both"/>
      </w:pPr>
      <w:r>
        <w:rPr>
          <w:rFonts w:ascii="Times New Roman" w:hAnsi="Times New Roman" w:eastAsia="Times New Roman" w:cs="Times New Roman"/>
          <w:color w:val="000000"/>
          <w:sz w:val="24"/>
          <w:szCs w:val="24"/>
        </w:rPr>
        <w:t>los valores efectivos, con la procedencia de cada uno: archivo y posición de la declaración determinante;</w:t>
      </w:r>
    </w:p>
    <w:p w14:paraId="04778F3F">
      <w:pPr>
        <w:numPr>
          <w:ilvl w:val="0"/>
          <w:numId w:val="1002"/>
        </w:numPr>
        <w:ind w:left="720" w:hanging="360"/>
        <w:jc w:val="both"/>
      </w:pPr>
      <w:r>
        <w:rPr>
          <w:rFonts w:ascii="Times New Roman" w:hAnsi="Times New Roman" w:eastAsia="Times New Roman" w:cs="Times New Roman"/>
          <w:color w:val="000000"/>
          <w:sz w:val="24"/>
          <w:szCs w:val="24"/>
        </w:rPr>
        <w:t>la decisión de permiso para una acción, con la regla que la determina;</w:t>
      </w:r>
    </w:p>
    <w:p w14:paraId="0C5EFD19">
      <w:pPr>
        <w:numPr>
          <w:ilvl w:val="0"/>
          <w:numId w:val="1002"/>
        </w:numPr>
        <w:ind w:left="720" w:hanging="360"/>
        <w:jc w:val="both"/>
      </w:pPr>
      <w:r>
        <w:rPr>
          <w:rFonts w:ascii="Times New Roman" w:hAnsi="Times New Roman" w:eastAsia="Times New Roman" w:cs="Times New Roman"/>
          <w:color w:val="000000"/>
          <w:sz w:val="24"/>
          <w:szCs w:val="24"/>
        </w:rPr>
        <w:t>los hallazgos: referencias no resueltas, reglas sin efecto, elementos sin uso, sustituciones sin valor y entradas ilegibles o descartadas;</w:t>
      </w:r>
    </w:p>
    <w:p w14:paraId="278A717B">
      <w:pPr>
        <w:numPr>
          <w:ilvl w:val="0"/>
          <w:numId w:val="1002"/>
        </w:numPr>
        <w:ind w:left="720" w:hanging="360"/>
        <w:jc w:val="both"/>
      </w:pPr>
      <w:r>
        <w:rPr>
          <w:rFonts w:ascii="Times New Roman" w:hAnsi="Times New Roman" w:eastAsia="Times New Roman" w:cs="Times New Roman"/>
          <w:color w:val="000000"/>
          <w:sz w:val="24"/>
          <w:szCs w:val="24"/>
        </w:rPr>
        <w:t>el listado de los agentes del proyecto, declarados por el usuario e incorporados por la herramienta.</w:t>
      </w:r>
    </w:p>
    <w:p w14:paraId="6831BACD">
      <w:pPr>
        <w:pStyle w:val="FirstParagraph"/>
        <w:jc w:val="both"/>
      </w:pPr>
      <w:r>
        <w:rPr>
          <w:rFonts w:ascii="Times New Roman" w:hAnsi="Times New Roman" w:eastAsia="Times New Roman" w:cs="Times New Roman"/>
          <w:color w:val="000000"/>
          <w:sz w:val="24"/>
          <w:szCs w:val="24"/>
        </w:rPr>
        <w:t>La salida es estructurada, determinista y se ajusta a un esquema publicado que declara su versión. Con la opción</w:t>
      </w:r>
      <w:r>
        <w:rPr>
          <w:rFonts w:ascii="Times New Roman" w:hAnsi="Times New Roman" w:eastAsia="Times New Roman" w:cs="Times New Roman"/>
          <w:color w:val="000000"/>
          <w:sz w:val="24"/>
          <w:szCs w:val="24"/>
        </w:rPr>
        <w:t xml:space="preserve"> </w:t>
      </w:r>
      <w:r>
        <w:rPr>
          <w:rStyle w:val="VerbatimChar"/>
          <w:rFonts w:ascii="Consolas" w:hAnsi="Consolas" w:eastAsia="Times New Roman" w:cs="Times New Roman"/>
          <w:color w:val="000000"/>
          <w:sz w:val="22"/>
          <w:szCs w:val="24"/>
        </w:rPr>
        <w:t>--explicar</w:t>
      </w:r>
      <w:r>
        <w:rPr>
          <w:rFonts w:ascii="Times New Roman" w:hAnsi="Times New Roman" w:eastAsia="Times New Roman" w:cs="Times New Roman"/>
          <w:color w:val="000000"/>
          <w:sz w:val="24"/>
          <w:szCs w:val="24"/>
        </w:rPr>
        <w:t>, agrega la explicación en lenguaje natural de la decisión o del hallazgo.</w:t>
      </w:r>
    </w:p>
    <w:p w14:paraId="02CBC4CF">
      <w:pPr>
        <w:pStyle w:val="BodyText"/>
        <w:jc w:val="both"/>
      </w:pPr>
      <w:r>
        <w:rPr>
          <w:rFonts w:ascii="Times New Roman" w:hAnsi="Times New Roman" w:eastAsia="Times New Roman" w:cs="Times New Roman"/>
          <w:color w:val="000000"/>
          <w:sz w:val="24"/>
          <w:szCs w:val="24"/>
        </w:rPr>
        <w:t>Quedan diferidos como trabajo posterior los listados de otros elementos, la exportación del ecosistema completo y la consulta inversa, que consiste en averiguar qué agentes pueden realizar una acción.</w:t>
      </w:r>
    </w:p>
    <w:p w14:paraId="3583F02E">
      <w:pPr>
        <w:pStyle w:val="BodyText"/>
        <w:jc w:val="both"/>
      </w:pPr>
      <w:r>
        <w:rPr>
          <w:rFonts w:ascii="Times New Roman" w:hAnsi="Times New Roman" w:eastAsia="Times New Roman" w:cs="Times New Roman"/>
          <w:b/>
          <w:bCs/>
          <w:color w:val="000000"/>
          <w:sz w:val="24"/>
          <w:szCs w:val="24"/>
        </w:rPr>
        <w:t>Motivo.</w:t>
      </w:r>
    </w:p>
    <w:p w14:paraId="0810D4B7">
      <w:pPr>
        <w:numPr>
          <w:ilvl w:val="0"/>
          <w:numId w:val="1003"/>
        </w:numPr>
        <w:ind w:left="720" w:hanging="360"/>
        <w:jc w:val="both"/>
      </w:pPr>
      <w:r>
        <w:rPr>
          <w:rFonts w:ascii="Times New Roman" w:hAnsi="Times New Roman" w:eastAsia="Times New Roman" w:cs="Times New Roman"/>
          <w:color w:val="000000"/>
          <w:sz w:val="24"/>
          <w:szCs w:val="24"/>
        </w:rPr>
        <w:t>La necesidad surge de la entrevista: un agente que crea o modifica configuración necesita saber sobre qué archivo intervenir.</w:t>
      </w:r>
    </w:p>
    <w:p w14:paraId="6AFE5ACD">
      <w:pPr>
        <w:numPr>
          <w:ilvl w:val="0"/>
          <w:numId w:val="1003"/>
        </w:numPr>
        <w:ind w:left="720" w:hanging="360"/>
        <w:jc w:val="both"/>
      </w:pPr>
      <w:r>
        <w:rPr>
          <w:rFonts w:ascii="Times New Roman" w:hAnsi="Times New Roman" w:eastAsia="Times New Roman" w:cs="Times New Roman"/>
          <w:color w:val="000000"/>
          <w:sz w:val="24"/>
          <w:szCs w:val="24"/>
        </w:rPr>
        <w:t>La consulta de permisos, que la v1 difería, se incorpora porque un agente solo puede usar RIGE por esta vía, y las consultas de permisos son tan relevantes como las de valores para el problema que el proyecto aborda.</w:t>
      </w:r>
    </w:p>
    <w:p w14:paraId="315EE501">
      <w:pPr>
        <w:numPr>
          <w:ilvl w:val="0"/>
          <w:numId w:val="1003"/>
        </w:numPr>
        <w:ind w:left="720" w:hanging="360"/>
        <w:jc w:val="both"/>
      </w:pPr>
      <w:r>
        <w:rPr>
          <w:rFonts w:ascii="Times New Roman" w:hAnsi="Times New Roman" w:eastAsia="Times New Roman" w:cs="Times New Roman"/>
          <w:color w:val="000000"/>
          <w:sz w:val="24"/>
          <w:szCs w:val="24"/>
        </w:rPr>
        <w:t>La explicación se entrega solo a pedido para no aumentar el texto que el agente procesa en cada consulta.</w:t>
      </w:r>
    </w:p>
    <w:p w14:paraId="1B7F411E">
      <w:pPr>
        <w:numPr>
          <w:ilvl w:val="0"/>
          <w:numId w:val="1003"/>
        </w:numPr>
        <w:ind w:left="720" w:hanging="360"/>
        <w:jc w:val="both"/>
      </w:pPr>
      <w:r>
        <w:rPr>
          <w:rFonts w:ascii="Times New Roman" w:hAnsi="Times New Roman" w:eastAsia="Times New Roman" w:cs="Times New Roman"/>
          <w:color w:val="000000"/>
          <w:sz w:val="24"/>
          <w:szCs w:val="24"/>
        </w:rPr>
        <w:t>Se incorpora el listado de agentes para complementar la consulta inicial del ecosistema.</w:t>
      </w:r>
    </w:p>
    <w:p w14:paraId="69371A9D">
      <w:pPr>
        <w:pStyle w:val="FirstParagraph"/>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agente obtiene por esta vía valores, permisos, hallazgos y el listado de agentes. No obtiene listados completos de otros elementos ni la exportación completa.</w:t>
      </w:r>
    </w:p>
    <w:p w14:paraId="5BEBB6B9">
      <w:pPr>
        <w:pStyle w:val="BodyText"/>
        <w:jc w:val="both"/>
      </w:pPr>
      <w:r>
        <w:rPr>
          <w:rFonts w:ascii="Times New Roman" w:hAnsi="Times New Roman" w:eastAsia="Times New Roman" w:cs="Times New Roman"/>
          <w:color w:val="000000"/>
          <w:sz w:val="24"/>
          <w:szCs w:val="24"/>
        </w:rPr>
        <w:t>☒ Confirma ☐ Rechaza</w:t>
      </w:r>
    </w:p>
    <w:p w14:paraId="1B8FD4A3">
      <w:pPr>
        <w:pStyle w:val="BodyText"/>
        <w:jc w:val="both"/>
      </w:pPr>
      <w:r>
        <w:rPr>
          <w:rFonts w:ascii="Times New Roman" w:hAnsi="Times New Roman" w:eastAsia="Times New Roman" w:cs="Times New Roman"/>
          <w:color w:val="000000"/>
          <w:sz w:val="24"/>
          <w:szCs w:val="24"/>
        </w:rPr>
        <w:t>Observaciones: sin observaciones.</w:t>
      </w:r>
    </w:p>
    <w:p w14:paraId="1AB0E29E">
      <w:pPr>
        <w:spacing w:line="480" w:lineRule="auto"/>
        <w:jc w:val="both"/>
      </w:pPr>
      <w:r/>
    </w:p>
    <w:p w14:paraId="744817B8">
      <w:pPr>
        <w:pStyle w:val="Heading3"/>
        <w:jc w:val="left"/>
      </w:pPr>
      <w:r>
        <w:rPr>
          <w:rFonts w:ascii="Times New Roman" w:hAnsi="Times New Roman" w:eastAsia="Times New Roman" w:cs="Times New Roman"/>
          <w:b/>
          <w:bCs/>
          <w:color w:val="000000"/>
          <w:sz w:val="24"/>
          <w:szCs w:val="24"/>
        </w:rPr>
        <w:t>L-07 · RIGE no aplica ni valida los cambios del agente</w:t>
      </w:r>
    </w:p>
    <w:p w14:paraId="28D5D607">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informa el estado efectivo de la configuración. No aplica cambios, no los valida y no verifica el resultado de las ediciones que un agente externo realice a partir de la información entregada. La responsabilidad sobre esas ediciones corresponde al desarrollador que opera el agente.</w:t>
      </w:r>
    </w:p>
    <w:p w14:paraId="1821C6D0">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Se desprende del modo de solo lectura de L-01. Se declara de manera expresa para que no se interprete que RIGE participa de la escritura o que avala su resultado.</w:t>
      </w:r>
    </w:p>
    <w:p w14:paraId="7BB97EAA">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Si el agente aplica un cambio incorrecto, RIGE no lo impide ni lo advierte en el momento. Un análisis posterior muestra el estado efectivo resultante.</w:t>
      </w:r>
    </w:p>
    <w:p w14:paraId="0BD30603">
      <w:pPr>
        <w:pStyle w:val="BodyText"/>
        <w:jc w:val="both"/>
      </w:pPr>
      <w:r>
        <w:rPr>
          <w:rFonts w:ascii="Times New Roman" w:hAnsi="Times New Roman" w:eastAsia="Times New Roman" w:cs="Times New Roman"/>
          <w:color w:val="000000"/>
          <w:sz w:val="24"/>
          <w:szCs w:val="24"/>
        </w:rPr>
        <w:t>☒ Confirma ☐ Rechaza</w:t>
      </w:r>
    </w:p>
    <w:p w14:paraId="41E4BF17">
      <w:pPr>
        <w:pStyle w:val="BodyText"/>
        <w:jc w:val="both"/>
      </w:pPr>
      <w:r>
        <w:rPr>
          <w:rFonts w:ascii="Times New Roman" w:hAnsi="Times New Roman" w:eastAsia="Times New Roman" w:cs="Times New Roman"/>
          <w:color w:val="000000"/>
          <w:sz w:val="24"/>
          <w:szCs w:val="24"/>
        </w:rPr>
        <w:t>Observaciones: sin observaciones.</w:t>
      </w:r>
    </w:p>
    <w:p w14:paraId="37ED9D9D">
      <w:pPr>
        <w:spacing w:line="480" w:lineRule="auto"/>
        <w:jc w:val="both"/>
      </w:pPr>
      <w:r/>
    </w:p>
    <w:p w14:paraId="6A18163A">
      <w:pPr>
        <w:pStyle w:val="Heading3"/>
        <w:jc w:val="left"/>
      </w:pPr>
      <w:r>
        <w:rPr>
          <w:rFonts w:ascii="Times New Roman" w:hAnsi="Times New Roman" w:eastAsia="Times New Roman" w:cs="Times New Roman"/>
          <w:b/>
          <w:bCs/>
          <w:color w:val="000000"/>
          <w:sz w:val="24"/>
          <w:szCs w:val="24"/>
        </w:rPr>
        <w:t>L-09 · Comparación entre estados y validación contra el esquema</w:t>
      </w:r>
    </w:p>
    <w:p w14:paraId="7F4FE89F">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Quedan fuera del alcance la comparación entre dos estados resueltos en momentos distintos y la validación completa de los archivos contra el esquema publicado de la herramienta.</w:t>
      </w:r>
    </w:p>
    <w:p w14:paraId="7A8BC27A">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Ambas son funciones distintas de resolver y explicar el estado efectivo, y cada una requiere un diseño de interfaz y de pruebas propio. RIGE sí detecta las entradas ilegibles, que son las que impiden resolver.</w:t>
      </w:r>
    </w:p>
    <w:p w14:paraId="2AED37F0">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sistema no responde qué cambió entre dos momentos ni actúa como validador de sintaxis de la configuración.</w:t>
      </w:r>
    </w:p>
    <w:p w14:paraId="6E705864">
      <w:pPr>
        <w:pStyle w:val="BodyText"/>
        <w:jc w:val="both"/>
      </w:pPr>
      <w:r>
        <w:rPr>
          <w:rFonts w:ascii="Times New Roman" w:hAnsi="Times New Roman" w:eastAsia="Times New Roman" w:cs="Times New Roman"/>
          <w:color w:val="000000"/>
          <w:sz w:val="24"/>
          <w:szCs w:val="24"/>
        </w:rPr>
        <w:t>☒ Confirma ☐ Rechaza</w:t>
      </w:r>
    </w:p>
    <w:p w14:paraId="2BFE67EC">
      <w:pPr>
        <w:pStyle w:val="BodyText"/>
        <w:jc w:val="both"/>
      </w:pPr>
      <w:r>
        <w:rPr>
          <w:rFonts w:ascii="Times New Roman" w:hAnsi="Times New Roman" w:eastAsia="Times New Roman" w:cs="Times New Roman"/>
          <w:color w:val="000000"/>
          <w:sz w:val="24"/>
          <w:szCs w:val="24"/>
        </w:rPr>
        <w:t>Observaciones: sin observaciones.</w:t>
      </w:r>
    </w:p>
    <w:p w14:paraId="6ACD7CCE">
      <w:pPr>
        <w:spacing w:line="480" w:lineRule="auto"/>
        <w:jc w:val="both"/>
      </w:pPr>
      <w:r/>
    </w:p>
    <w:p w14:paraId="30669500">
      <w:pPr>
        <w:pStyle w:val="Heading3"/>
        <w:jc w:val="left"/>
      </w:pPr>
      <w:r>
        <w:rPr>
          <w:rFonts w:ascii="Times New Roman" w:hAnsi="Times New Roman" w:eastAsia="Times New Roman" w:cs="Times New Roman"/>
          <w:b/>
          <w:bCs/>
          <w:color w:val="000000"/>
          <w:sz w:val="24"/>
          <w:szCs w:val="24"/>
        </w:rPr>
        <w:t>L-10 · Dos interfaces con papeles distintos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color w:val="000000"/>
          <w:sz w:val="24"/>
          <w:szCs w:val="24"/>
        </w:rPr>
        <w:t>nueva</w:t>
      </w:r>
    </w:p>
    <w:p w14:paraId="1D11C58E">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ofrece dos interfaces sobre el mismo núcleo, que informan los mismos resultados:</w:t>
      </w:r>
    </w:p>
    <w:p w14:paraId="6C1E5401">
      <w:pPr>
        <w:numPr>
          <w:ilvl w:val="0"/>
          <w:numId w:val="1004"/>
        </w:numPr>
        <w:ind w:left="720" w:hanging="360"/>
        <w:jc w:val="both"/>
      </w:pPr>
      <w:r>
        <w:rPr>
          <w:rFonts w:ascii="Times New Roman" w:hAnsi="Times New Roman" w:eastAsia="Times New Roman" w:cs="Times New Roman"/>
          <w:color w:val="000000"/>
          <w:sz w:val="24"/>
          <w:szCs w:val="24"/>
        </w:rPr>
        <w:t>la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línea de comandos</w:t>
      </w:r>
      <w:r>
        <w:rPr>
          <w:rFonts w:ascii="Times New Roman" w:hAnsi="Times New Roman" w:eastAsia="Times New Roman" w:cs="Times New Roman"/>
          <w:color w:val="000000"/>
          <w:sz w:val="24"/>
          <w:szCs w:val="24"/>
        </w:rPr>
        <w:t>, completa (L-06);</w:t>
      </w:r>
    </w:p>
    <w:p w14:paraId="0F529702">
      <w:pPr>
        <w:numPr>
          <w:ilvl w:val="0"/>
          <w:numId w:val="1004"/>
        </w:numPr>
        <w:ind w:left="720" w:hanging="360"/>
        <w:jc w:val="both"/>
      </w:pPr>
      <w:r>
        <w:rPr>
          <w:rFonts w:ascii="Times New Roman" w:hAnsi="Times New Roman" w:eastAsia="Times New Roman" w:cs="Times New Roman"/>
          <w:color w:val="000000"/>
          <w:sz w:val="24"/>
          <w:szCs w:val="24"/>
        </w:rPr>
        <w:t>una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interfaz web local</w:t>
      </w:r>
      <w:r>
        <w:rPr>
          <w:rFonts w:ascii="Times New Roman" w:hAnsi="Times New Roman" w:eastAsia="Times New Roman" w:cs="Times New Roman"/>
          <w:color w:val="000000"/>
          <w:sz w:val="24"/>
          <w:szCs w:val="24"/>
        </w:rPr>
        <w:t>, que se abre en el navegador del propio equipo sin conexión externa. Se limita a formularios y vistas de consulta de valores, permisos y hallazgos, sin funciones que la línea de comandos no tenga.</w:t>
      </w:r>
    </w:p>
    <w:p w14:paraId="223B1864">
      <w:pPr>
        <w:pStyle w:val="FirstParagraph"/>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agente consulta por la línea de comandos. La interfaz web permite al desarrollador hacer las consultas principales sin recordar comandos. Limitarla concentra el esfuerzo en la exactitud de los resultados y no en la presentación.</w:t>
      </w:r>
    </w:p>
    <w:p w14:paraId="1414CEE0">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interfaz web no ofrece exploración libre del ecosistema, filtros ni navegación entre elementos en esta etapa.</w:t>
      </w:r>
    </w:p>
    <w:p w14:paraId="1F3058F4">
      <w:pPr>
        <w:pStyle w:val="BodyText"/>
        <w:jc w:val="both"/>
      </w:pPr>
      <w:r>
        <w:rPr>
          <w:rFonts w:ascii="Times New Roman" w:hAnsi="Times New Roman" w:eastAsia="Times New Roman" w:cs="Times New Roman"/>
          <w:b/>
          <w:bCs/>
          <w:color w:val="000000"/>
          <w:sz w:val="24"/>
          <w:szCs w:val="24"/>
        </w:rPr>
        <w:t>Consulta.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equipo consultaría RIGE principalmente desde la terminal, desde el navegador o a través de su agente?</w:t>
      </w:r>
    </w:p>
    <w:p w14:paraId="1A9AC2A9">
      <w:pPr>
        <w:pStyle w:val="BodyText"/>
        <w:jc w:val="both"/>
      </w:pPr>
      <w:r>
        <w:rPr>
          <w:rFonts w:ascii="Times New Roman" w:hAnsi="Times New Roman" w:eastAsia="Times New Roman" w:cs="Times New Roman"/>
          <w:color w:val="000000"/>
          <w:sz w:val="24"/>
          <w:szCs w:val="24"/>
        </w:rPr>
        <w:t>Respuesta: desde la línea de comandos.</w:t>
      </w:r>
    </w:p>
    <w:p w14:paraId="05C19531">
      <w:pPr>
        <w:pStyle w:val="BodyText"/>
        <w:jc w:val="both"/>
      </w:pPr>
      <w:r>
        <w:rPr>
          <w:rFonts w:ascii="Times New Roman" w:hAnsi="Times New Roman" w:eastAsia="Times New Roman" w:cs="Times New Roman"/>
          <w:color w:val="000000"/>
          <w:sz w:val="24"/>
          <w:szCs w:val="24"/>
        </w:rPr>
        <w:t>☒ Confirma ☐ Rechaza</w:t>
      </w:r>
    </w:p>
    <w:p w14:paraId="01807DC9">
      <w:pPr>
        <w:pStyle w:val="BodyText"/>
        <w:jc w:val="both"/>
      </w:pPr>
      <w:r>
        <w:rPr>
          <w:rFonts w:ascii="Times New Roman" w:hAnsi="Times New Roman" w:eastAsia="Times New Roman" w:cs="Times New Roman"/>
          <w:color w:val="000000"/>
          <w:sz w:val="24"/>
          <w:szCs w:val="24"/>
        </w:rPr>
        <w:t>Observaciones: sin observaciones.</w:t>
      </w:r>
    </w:p>
    <w:p w14:paraId="56F520AE">
      <w:pPr>
        <w:spacing w:line="480" w:lineRule="auto"/>
        <w:jc w:val="both"/>
      </w:pPr>
      <w:r/>
    </w:p>
    <w:p w14:paraId="3ADEDEAE">
      <w:pPr>
        <w:pStyle w:val="Heading3"/>
        <w:jc w:val="left"/>
      </w:pPr>
      <w:r>
        <w:rPr>
          <w:rFonts w:ascii="Times New Roman" w:hAnsi="Times New Roman" w:eastAsia="Times New Roman" w:cs="Times New Roman"/>
          <w:b/>
          <w:bCs/>
          <w:color w:val="000000"/>
          <w:sz w:val="24"/>
          <w:szCs w:val="24"/>
        </w:rPr>
        <w:t>L-11 · Sistemas operativos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color w:val="000000"/>
          <w:sz w:val="24"/>
          <w:szCs w:val="24"/>
        </w:rPr>
        <w:t>nueva</w:t>
      </w:r>
    </w:p>
    <w:p w14:paraId="0B47A4B0">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se acredita sobre Ubuntu 26.04, que es la plataforma de referencia, y sobre Windows 11. macOS queda sin acreditar en esta etapa. La instalación es nativa y no requiere privilegios administrativos.</w:t>
      </w:r>
    </w:p>
    <w:p w14:paraId="790639D7">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relevamiento técnico se realizó sobre ambos sistemas y el proyecto dispone de los dos para verificar. No dispone de un equipo con macOS.</w:t>
      </w:r>
    </w:p>
    <w:p w14:paraId="3F6F499C">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puede funcionar en macOS, pero sus resultados no se garantizan en esa plataforma.</w:t>
      </w:r>
    </w:p>
    <w:p w14:paraId="5A7A757D">
      <w:pPr>
        <w:pStyle w:val="BodyText"/>
        <w:jc w:val="both"/>
      </w:pPr>
      <w:r>
        <w:rPr>
          <w:rFonts w:ascii="Times New Roman" w:hAnsi="Times New Roman" w:eastAsia="Times New Roman" w:cs="Times New Roman"/>
          <w:b/>
          <w:bCs/>
          <w:color w:val="000000"/>
          <w:sz w:val="24"/>
          <w:szCs w:val="24"/>
        </w:rPr>
        <w:t>Consulta.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¿Qué sistemas operativos usa el equipo para programar con OpenCode?</w:t>
      </w:r>
    </w:p>
    <w:p w14:paraId="18D64349">
      <w:pPr>
        <w:pStyle w:val="BodyText"/>
        <w:jc w:val="both"/>
      </w:pPr>
      <w:r>
        <w:rPr>
          <w:rFonts w:ascii="Times New Roman" w:hAnsi="Times New Roman" w:eastAsia="Times New Roman" w:cs="Times New Roman"/>
          <w:color w:val="000000"/>
          <w:sz w:val="24"/>
          <w:szCs w:val="24"/>
        </w:rPr>
        <w:t>Respuesta: Windows.</w:t>
      </w:r>
    </w:p>
    <w:p w14:paraId="7D30549B">
      <w:pPr>
        <w:pStyle w:val="BodyText"/>
        <w:jc w:val="both"/>
      </w:pPr>
      <w:r>
        <w:rPr>
          <w:rFonts w:ascii="Times New Roman" w:hAnsi="Times New Roman" w:eastAsia="Times New Roman" w:cs="Times New Roman"/>
          <w:color w:val="000000"/>
          <w:sz w:val="24"/>
          <w:szCs w:val="24"/>
        </w:rPr>
        <w:t>☒ Confirma ☐ Rechaza</w:t>
      </w:r>
    </w:p>
    <w:p w14:paraId="0B6C4642">
      <w:pPr>
        <w:pStyle w:val="BodyText"/>
        <w:jc w:val="both"/>
      </w:pPr>
      <w:r>
        <w:rPr>
          <w:rFonts w:ascii="Times New Roman" w:hAnsi="Times New Roman" w:eastAsia="Times New Roman" w:cs="Times New Roman"/>
          <w:color w:val="000000"/>
          <w:sz w:val="24"/>
          <w:szCs w:val="24"/>
        </w:rPr>
        <w:t>Observaciones: sin observaciones.</w:t>
      </w:r>
    </w:p>
    <w:p w14:paraId="4011360C">
      <w:pPr>
        <w:spacing w:line="480" w:lineRule="auto"/>
        <w:jc w:val="both"/>
      </w:pPr>
      <w:r/>
    </w:p>
    <w:p w14:paraId="13B47695">
      <w:pPr>
        <w:pStyle w:val="Heading3"/>
        <w:jc w:val="left"/>
      </w:pPr>
      <w:r>
        <w:rPr>
          <w:rFonts w:ascii="Times New Roman" w:hAnsi="Times New Roman" w:eastAsia="Times New Roman" w:cs="Times New Roman"/>
          <w:b/>
          <w:bCs/>
          <w:color w:val="000000"/>
          <w:sz w:val="24"/>
          <w:szCs w:val="24"/>
        </w:rPr>
        <w:t>L-12 · Relaciones entre elementos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color w:val="000000"/>
          <w:sz w:val="24"/>
          <w:szCs w:val="24"/>
        </w:rPr>
        <w:t>nueva</w:t>
      </w:r>
    </w:p>
    <w:p w14:paraId="5679C66A">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En esta etapa no se representan los vínculos entre elementos: el modelo que usa cada agente, el agente que invoca cada comando, las herramientas que aporta cada servidor MCP y las skills disponibles para cada agente. Se registran como capacidad posterior.</w:t>
      </w:r>
    </w:p>
    <w:p w14:paraId="2BD58AC5">
      <w:pPr>
        <w:pStyle w:val="BodyText"/>
        <w:jc w:val="both"/>
      </w:pPr>
      <w:r>
        <w:rPr>
          <w:rFonts w:ascii="Times New Roman" w:hAnsi="Times New Roman" w:eastAsia="Times New Roman" w:cs="Times New Roman"/>
          <w:b/>
          <w:bCs/>
          <w:color w:val="000000"/>
          <w:sz w:val="24"/>
          <w:szCs w:val="24"/>
        </w:rPr>
        <w:t>Motivo.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proyecto prioriza lo que resuelve el problema acreditado: qué valor rige, de dónde viene y qué decide cada permiso. Las relaciones requieren un desarrollo propio que excede las horas disponibles.</w:t>
      </w:r>
    </w:p>
    <w:p w14:paraId="08B525A3">
      <w:pPr>
        <w:pStyle w:val="BodyText"/>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informa cada elemento y su procedencia, pero no dibuja ni lista cómo se conectan entre sí.</w:t>
      </w:r>
    </w:p>
    <w:p w14:paraId="07E150FE">
      <w:pPr>
        <w:pStyle w:val="BodyText"/>
        <w:jc w:val="both"/>
      </w:pPr>
      <w:r>
        <w:rPr>
          <w:rFonts w:ascii="Times New Roman" w:hAnsi="Times New Roman" w:eastAsia="Times New Roman" w:cs="Times New Roman"/>
          <w:color w:val="000000"/>
          <w:sz w:val="24"/>
          <w:szCs w:val="24"/>
        </w:rPr>
        <w:t>☒ Confirma ☐ Rechaza</w:t>
      </w:r>
    </w:p>
    <w:p w14:paraId="1D134BD8">
      <w:pPr>
        <w:pStyle w:val="BodyText"/>
        <w:jc w:val="both"/>
      </w:pPr>
      <w:r>
        <w:rPr>
          <w:rFonts w:ascii="Times New Roman" w:hAnsi="Times New Roman" w:eastAsia="Times New Roman" w:cs="Times New Roman"/>
          <w:color w:val="000000"/>
          <w:sz w:val="24"/>
          <w:szCs w:val="24"/>
        </w:rPr>
        <w:t>Observaciones: sin observaciones.</w:t>
      </w:r>
    </w:p>
    <w:p w14:paraId="144A58C8">
      <w:pPr>
        <w:spacing w:line="480" w:lineRule="auto"/>
        <w:jc w:val="both"/>
      </w:pPr>
      <w:r/>
    </w:p>
    <w:p w14:paraId="5377DB40">
      <w:pPr>
        <w:pStyle w:val="Heading3"/>
        <w:jc w:val="left"/>
      </w:pPr>
      <w:r>
        <w:rPr>
          <w:rFonts w:ascii="Times New Roman" w:hAnsi="Times New Roman" w:eastAsia="Times New Roman" w:cs="Times New Roman"/>
          <w:b/>
          <w:bCs/>
          <w:color w:val="000000"/>
          <w:sz w:val="24"/>
          <w:szCs w:val="24"/>
        </w:rPr>
        <w:t>L-13 · Explicación sin modelo de lenguaje ·</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i/>
          <w:iCs/>
          <w:color w:val="000000"/>
          <w:sz w:val="24"/>
          <w:szCs w:val="24"/>
        </w:rPr>
        <w:t>nueva</w:t>
      </w:r>
    </w:p>
    <w:p w14:paraId="23928D4D">
      <w:pPr>
        <w:pStyle w:val="FirstParagraph"/>
        <w:jc w:val="both"/>
      </w:pPr>
      <w:r>
        <w:rPr>
          <w:rFonts w:ascii="Times New Roman" w:hAnsi="Times New Roman" w:eastAsia="Times New Roman" w:cs="Times New Roman"/>
          <w:b/>
          <w:bCs/>
          <w:color w:val="000000"/>
          <w:sz w:val="24"/>
          <w:szCs w:val="24"/>
        </w:rPr>
        <w:t>Decisión.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 explicación en lenguaje natural se genera con plantillas fijas a partir del recorrido de la resolución, sin intervención de un modelo de lenguaje. Se ofrece para las decisiones de permiso y los hallazgos. Los valores se informan con su procedencia, sin texto explicativo.</w:t>
      </w:r>
    </w:p>
    <w:p w14:paraId="708DD23F">
      <w:pPr>
        <w:pStyle w:val="BodyText"/>
        <w:jc w:val="both"/>
      </w:pPr>
      <w:r>
        <w:rPr>
          <w:rFonts w:ascii="Times New Roman" w:hAnsi="Times New Roman" w:eastAsia="Times New Roman" w:cs="Times New Roman"/>
          <w:b/>
          <w:bCs/>
          <w:color w:val="000000"/>
          <w:sz w:val="24"/>
          <w:szCs w:val="24"/>
        </w:rPr>
        <w:t>Motivo.</w:t>
      </w:r>
    </w:p>
    <w:p w14:paraId="6610A23A">
      <w:pPr>
        <w:numPr>
          <w:ilvl w:val="0"/>
          <w:numId w:val="1005"/>
        </w:numPr>
        <w:ind w:left="720" w:hanging="360"/>
        <w:jc w:val="both"/>
      </w:pPr>
      <w:r>
        <w:rPr>
          <w:rFonts w:ascii="Times New Roman" w:hAnsi="Times New Roman" w:eastAsia="Times New Roman" w:cs="Times New Roman"/>
          <w:color w:val="000000"/>
          <w:sz w:val="24"/>
          <w:szCs w:val="24"/>
        </w:rPr>
        <w:t>Un modelo de lenguaje exigiría una conexión externa, y RIGE opera sin conexión (L-04).</w:t>
      </w:r>
    </w:p>
    <w:p w14:paraId="15903743">
      <w:pPr>
        <w:numPr>
          <w:ilvl w:val="0"/>
          <w:numId w:val="1005"/>
        </w:numPr>
        <w:ind w:left="720" w:hanging="360"/>
        <w:jc w:val="both"/>
      </w:pPr>
      <w:r>
        <w:rPr>
          <w:rFonts w:ascii="Times New Roman" w:hAnsi="Times New Roman" w:eastAsia="Times New Roman" w:cs="Times New Roman"/>
          <w:color w:val="000000"/>
          <w:sz w:val="24"/>
          <w:szCs w:val="24"/>
        </w:rPr>
        <w:t>Podría dar respuestas distintas ante la misma pregunta.</w:t>
      </w:r>
    </w:p>
    <w:p w14:paraId="4ED5B9C8">
      <w:pPr>
        <w:numPr>
          <w:ilvl w:val="0"/>
          <w:numId w:val="1005"/>
        </w:numPr>
        <w:ind w:left="720" w:hanging="360"/>
        <w:jc w:val="both"/>
      </w:pPr>
      <w:r>
        <w:rPr>
          <w:rFonts w:ascii="Times New Roman" w:hAnsi="Times New Roman" w:eastAsia="Times New Roman" w:cs="Times New Roman"/>
          <w:color w:val="000000"/>
          <w:sz w:val="24"/>
          <w:szCs w:val="24"/>
        </w:rPr>
        <w:t>Tendría un costo por uso.</w:t>
      </w:r>
    </w:p>
    <w:p w14:paraId="5B4316F4">
      <w:pPr>
        <w:numPr>
          <w:ilvl w:val="0"/>
          <w:numId w:val="1005"/>
        </w:numPr>
        <w:ind w:left="720" w:hanging="360"/>
        <w:jc w:val="both"/>
      </w:pPr>
      <w:r>
        <w:rPr>
          <w:rFonts w:ascii="Times New Roman" w:hAnsi="Times New Roman" w:eastAsia="Times New Roman" w:cs="Times New Roman"/>
          <w:color w:val="000000"/>
          <w:sz w:val="24"/>
          <w:szCs w:val="24"/>
        </w:rPr>
        <w:t>Con plantillas, la explicación se verifica igual que la decisión que explica.</w:t>
      </w:r>
    </w:p>
    <w:p w14:paraId="6928D4D7">
      <w:pPr>
        <w:pStyle w:val="FirstParagraph"/>
        <w:jc w:val="both"/>
      </w:pPr>
      <w:r>
        <w:rPr>
          <w:rFonts w:ascii="Times New Roman" w:hAnsi="Times New Roman" w:eastAsia="Times New Roman" w:cs="Times New Roman"/>
          <w:b/>
          <w:bCs/>
          <w:color w:val="000000"/>
          <w:sz w:val="24"/>
          <w:szCs w:val="24"/>
        </w:rPr>
        <w:t>Consecuencia.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Las explicaciones son más rígidas que las de un asistente conversacional, pero idénticas ante la misma configuración.</w:t>
      </w:r>
    </w:p>
    <w:p w14:paraId="64464CD4">
      <w:pPr>
        <w:pStyle w:val="BodyText"/>
        <w:jc w:val="both"/>
      </w:pPr>
      <w:r>
        <w:rPr>
          <w:rFonts w:ascii="Times New Roman" w:hAnsi="Times New Roman" w:eastAsia="Times New Roman" w:cs="Times New Roman"/>
          <w:color w:val="000000"/>
          <w:sz w:val="24"/>
          <w:szCs w:val="24"/>
        </w:rPr>
        <w:t>☒ Confirma ☐ Rechaza</w:t>
      </w:r>
    </w:p>
    <w:p w14:paraId="672A32E5">
      <w:pPr>
        <w:pStyle w:val="BodyText"/>
        <w:jc w:val="both"/>
      </w:pPr>
      <w:r>
        <w:rPr>
          <w:rFonts w:ascii="Times New Roman" w:hAnsi="Times New Roman" w:eastAsia="Times New Roman" w:cs="Times New Roman"/>
          <w:color w:val="000000"/>
          <w:sz w:val="24"/>
          <w:szCs w:val="24"/>
        </w:rPr>
        <w:t>Observaciones: sin observaciones.</w:t>
      </w:r>
    </w:p>
    <w:p w14:paraId="6A48A5A4">
      <w:pPr>
        <w:spacing w:line="480" w:lineRule="auto"/>
        <w:jc w:val="both"/>
      </w:pPr>
      <w:r/>
    </w:p>
    <w:p w14:paraId="540DA12E">
      <w:pPr>
        <w:pStyle w:val="Heading2"/>
        <w:jc w:val="left"/>
      </w:pPr>
      <w:r>
        <w:rPr>
          <w:rFonts w:ascii="Times New Roman" w:hAnsi="Times New Roman" w:eastAsia="Times New Roman" w:cs="Times New Roman"/>
          <w:b/>
          <w:bCs/>
          <w:color w:val="000000"/>
          <w:sz w:val="26"/>
          <w:szCs w:val="26"/>
        </w:rPr>
        <w:t>Sección 2 · Decisiones de ingeniería, para conocimiento</w:t>
      </w:r>
    </w:p>
    <w:p w14:paraId="3720BFA8">
      <w:pPr>
        <w:pStyle w:val="FirstParagraph"/>
        <w:jc w:val="both"/>
      </w:pPr>
      <w:r>
        <w:rPr>
          <w:rFonts w:ascii="Times New Roman" w:hAnsi="Times New Roman" w:eastAsia="Times New Roman" w:cs="Times New Roman"/>
          <w:color w:val="000000"/>
          <w:sz w:val="24"/>
          <w:szCs w:val="24"/>
        </w:rPr>
        <w:t>Estas exclusiones derivan de una imposibilidad técnica o de la frontera individual del sistema, y se sostienen en su fundamento de ingeniería. No se someten a confirmación, pero se registran las observaciones que la referente quiera dejar.</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823"/>
        <w:gridCol w:w="2147"/>
        <w:gridCol w:w="2833"/>
        <w:gridCol w:w="1701"/>
      </w:tblGrid>
      <w:tr>
        <w:trPr>
          <w:tblHeader/>
        </w:trPr>
        <w:tc>
          <w:tcPr>
            <w:tcW w:w="2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B49350C">
            <w:pPr>
              <w:pStyle w:val="Compact"/>
              <w:jc w:val="left"/>
            </w:pPr>
            <w:r>
              <w:rPr>
                <w:rFonts w:ascii="Times New Roman" w:hAnsi="Times New Roman" w:eastAsia="Times New Roman" w:cs="Times New Roman"/>
                <w:b/>
                <w:bCs/>
                <w:color w:val="000000"/>
                <w:sz w:val="24"/>
                <w:szCs w:val="24"/>
              </w:rPr>
              <w:t>Qué se incluye</w:t>
            </w:r>
          </w:p>
        </w:tc>
        <w:tc>
          <w:tcPr>
            <w:tcW w:w="2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D10C7EC">
            <w:pPr>
              <w:pStyle w:val="Compact"/>
              <w:jc w:val="left"/>
            </w:pPr>
            <w:r>
              <w:rPr>
                <w:rFonts w:ascii="Times New Roman" w:hAnsi="Times New Roman" w:eastAsia="Times New Roman" w:cs="Times New Roman"/>
                <w:b/>
                <w:bCs/>
                <w:color w:val="000000"/>
                <w:sz w:val="24"/>
                <w:szCs w:val="24"/>
              </w:rPr>
              <w:t>Qué queda fuera</w:t>
            </w:r>
          </w:p>
        </w:tc>
        <w:tc>
          <w:tcPr>
            <w:tcW w:w="3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9734E3D">
            <w:pPr>
              <w:pStyle w:val="Compact"/>
              <w:jc w:val="left"/>
            </w:pPr>
            <w:r>
              <w:rPr>
                <w:rFonts w:ascii="Times New Roman" w:hAnsi="Times New Roman" w:eastAsia="Times New Roman" w:cs="Times New Roman"/>
                <w:b/>
                <w:bCs/>
                <w:color w:val="000000"/>
                <w:sz w:val="24"/>
                <w:szCs w:val="24"/>
              </w:rPr>
              <w:t>Motivo</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2E386C1">
            <w:pPr>
              <w:pStyle w:val="Compact"/>
              <w:jc w:val="left"/>
            </w:pPr>
            <w:r>
              <w:rPr>
                <w:rFonts w:ascii="Times New Roman" w:hAnsi="Times New Roman" w:eastAsia="Times New Roman" w:cs="Times New Roman"/>
                <w:b/>
                <w:bCs/>
                <w:color w:val="000000"/>
                <w:sz w:val="24"/>
                <w:szCs w:val="24"/>
              </w:rPr>
              <w:t>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AC10ED">
            <w:pPr>
              <w:pStyle w:val="Compact"/>
              <w:jc w:val="left"/>
            </w:pPr>
            <w:r>
              <w:rPr>
                <w:rFonts w:ascii="Times New Roman" w:hAnsi="Times New Roman" w:eastAsia="Times New Roman" w:cs="Times New Roman"/>
                <w:color w:val="000000"/>
                <w:sz w:val="20"/>
                <w:szCs w:val="20"/>
              </w:rPr>
              <w:t>Entradas del entorno individual del desarrollador</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47B1E">
            <w:pPr>
              <w:pStyle w:val="Compact"/>
              <w:jc w:val="left"/>
            </w:pPr>
            <w:r>
              <w:rPr>
                <w:rFonts w:ascii="Times New Roman" w:hAnsi="Times New Roman" w:eastAsia="Times New Roman" w:cs="Times New Roman"/>
                <w:color w:val="000000"/>
                <w:sz w:val="20"/>
                <w:szCs w:val="20"/>
              </w:rPr>
              <w:t>Configuración remota y la administrada a nivel de sistema operativo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05106D">
            <w:pPr>
              <w:pStyle w:val="Compact"/>
              <w:jc w:val="left"/>
            </w:pPr>
            <w:r>
              <w:rPr>
                <w:rFonts w:ascii="Times New Roman" w:hAnsi="Times New Roman" w:eastAsia="Times New Roman" w:cs="Times New Roman"/>
                <w:color w:val="000000"/>
                <w:sz w:val="20"/>
                <w:szCs w:val="20"/>
              </w:rPr>
              <w:t>Requieren privilegios administrativos y son ajenas a la frontera individual</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B13FEE">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CAD4EE">
            <w:pPr>
              <w:pStyle w:val="Compact"/>
              <w:jc w:val="left"/>
            </w:pPr>
            <w:r>
              <w:rPr>
                <w:rFonts w:ascii="Times New Roman" w:hAnsi="Times New Roman" w:eastAsia="Times New Roman" w:cs="Times New Roman"/>
                <w:color w:val="000000"/>
                <w:sz w:val="20"/>
                <w:szCs w:val="20"/>
              </w:rPr>
              <w:t>Elementos que determinan el comportamiento de los agentes</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2C395">
            <w:pPr>
              <w:pStyle w:val="Compact"/>
              <w:jc w:val="left"/>
            </w:pPr>
            <w:r>
              <w:rPr>
                <w:rFonts w:ascii="Times New Roman" w:hAnsi="Times New Roman" w:eastAsia="Times New Roman" w:cs="Times New Roman"/>
                <w:color w:val="000000"/>
                <w:sz w:val="20"/>
                <w:szCs w:val="20"/>
              </w:rPr>
              <w:t>Configuración de la interfaz de la herramienta</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39E7FF">
            <w:pPr>
              <w:pStyle w:val="Compact"/>
              <w:jc w:val="left"/>
            </w:pPr>
            <w:r>
              <w:rPr>
                <w:rFonts w:ascii="Times New Roman" w:hAnsi="Times New Roman" w:eastAsia="Times New Roman" w:cs="Times New Roman"/>
                <w:color w:val="000000"/>
                <w:sz w:val="20"/>
                <w:szCs w:val="20"/>
              </w:rPr>
              <w:t>No altera lo que un agente hace ni lo que puede hacer</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A2159E">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44B064">
            <w:pPr>
              <w:pStyle w:val="Compact"/>
              <w:jc w:val="left"/>
            </w:pPr>
            <w:r>
              <w:rPr>
                <w:rFonts w:ascii="Times New Roman" w:hAnsi="Times New Roman" w:eastAsia="Times New Roman" w:cs="Times New Roman"/>
                <w:color w:val="000000"/>
                <w:sz w:val="20"/>
                <w:szCs w:val="20"/>
              </w:rPr>
              <w:t>Permisos declarados y reglas nativas</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D1D44C">
            <w:pPr>
              <w:pStyle w:val="Compact"/>
              <w:jc w:val="left"/>
            </w:pPr>
            <w:r>
              <w:rPr>
                <w:rFonts w:ascii="Times New Roman" w:hAnsi="Times New Roman" w:eastAsia="Times New Roman" w:cs="Times New Roman"/>
                <w:color w:val="000000"/>
                <w:sz w:val="20"/>
                <w:szCs w:val="20"/>
              </w:rPr>
              <w:t>Aprobaciones permanentes concedidas por el desarrollador</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860DE5">
            <w:pPr>
              <w:pStyle w:val="Compact"/>
              <w:jc w:val="left"/>
            </w:pPr>
            <w:r>
              <w:rPr>
                <w:rFonts w:ascii="Times New Roman" w:hAnsi="Times New Roman" w:eastAsia="Times New Roman" w:cs="Times New Roman"/>
                <w:color w:val="000000"/>
                <w:sz w:val="20"/>
                <w:szCs w:val="20"/>
              </w:rPr>
              <w:t>Se guardan fuera de las entradas de configuración, asociadas al texto literal de cada acción. RIGE declara esta condición junto a cada decisión</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5EEC90">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2D82A">
            <w:pPr>
              <w:pStyle w:val="Compact"/>
              <w:jc w:val="left"/>
            </w:pPr>
            <w:r>
              <w:rPr>
                <w:rFonts w:ascii="Times New Roman" w:hAnsi="Times New Roman" w:eastAsia="Times New Roman" w:cs="Times New Roman"/>
                <w:color w:val="000000"/>
                <w:sz w:val="20"/>
                <w:szCs w:val="20"/>
              </w:rPr>
              <w:t>Instrucciones de alcance global y de proyecto</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BE4221">
            <w:pPr>
              <w:pStyle w:val="Compact"/>
              <w:jc w:val="left"/>
            </w:pPr>
            <w:r>
              <w:rPr>
                <w:rFonts w:ascii="Times New Roman" w:hAnsi="Times New Roman" w:eastAsia="Times New Roman" w:cs="Times New Roman"/>
                <w:color w:val="000000"/>
                <w:sz w:val="20"/>
                <w:szCs w:val="20"/>
              </w:rPr>
              <w:t>Instrucciones declaradas en subdirectorios del proyecto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A0AD3E">
            <w:pPr>
              <w:pStyle w:val="Compact"/>
              <w:jc w:val="left"/>
            </w:pPr>
            <w:r>
              <w:rPr>
                <w:rFonts w:ascii="Times New Roman" w:hAnsi="Times New Roman" w:eastAsia="Times New Roman" w:cs="Times New Roman"/>
                <w:color w:val="000000"/>
                <w:sz w:val="20"/>
                <w:szCs w:val="20"/>
              </w:rPr>
              <w:t>Se incorporan durante la sesión según los archivos que lee el agente, de modo que no constituyen un dato estático de la configuración</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BA119C">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A0AF55">
            <w:pPr>
              <w:pStyle w:val="Compact"/>
              <w:jc w:val="left"/>
            </w:pPr>
            <w:r>
              <w:rPr>
                <w:rFonts w:ascii="Times New Roman" w:hAnsi="Times New Roman" w:eastAsia="Times New Roman" w:cs="Times New Roman"/>
                <w:color w:val="000000"/>
                <w:sz w:val="20"/>
                <w:szCs w:val="20"/>
              </w:rPr>
              <w:t>Plugins como elementos declarados, con su origen</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33D5A5">
            <w:pPr>
              <w:pStyle w:val="Compact"/>
              <w:jc w:val="left"/>
            </w:pPr>
            <w:r>
              <w:rPr>
                <w:rFonts w:ascii="Times New Roman" w:hAnsi="Times New Roman" w:eastAsia="Times New Roman" w:cs="Times New Roman"/>
                <w:color w:val="000000"/>
                <w:sz w:val="20"/>
                <w:szCs w:val="20"/>
              </w:rPr>
              <w:t>Efecto del código de los plugins sobre la configuración</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439F6">
            <w:pPr>
              <w:pStyle w:val="Compact"/>
              <w:jc w:val="left"/>
            </w:pPr>
            <w:r>
              <w:rPr>
                <w:rFonts w:ascii="Times New Roman" w:hAnsi="Times New Roman" w:eastAsia="Times New Roman" w:cs="Times New Roman"/>
                <w:color w:val="000000"/>
                <w:sz w:val="20"/>
                <w:szCs w:val="20"/>
              </w:rPr>
              <w:t>Determinarlo exige ejecutar código de terceros, contrario al modo de solo lectura</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65FCB">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614CF">
            <w:pPr>
              <w:pStyle w:val="Compact"/>
              <w:jc w:val="left"/>
            </w:pPr>
            <w:r>
              <w:rPr>
                <w:rFonts w:ascii="Times New Roman" w:hAnsi="Times New Roman" w:eastAsia="Times New Roman" w:cs="Times New Roman"/>
                <w:color w:val="000000"/>
                <w:sz w:val="20"/>
                <w:szCs w:val="20"/>
              </w:rPr>
              <w:t>Declaración y habilitación de servidores MCP</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E895F">
            <w:pPr>
              <w:pStyle w:val="Compact"/>
              <w:jc w:val="left"/>
            </w:pPr>
            <w:r>
              <w:rPr>
                <w:rFonts w:ascii="Times New Roman" w:hAnsi="Times New Roman" w:eastAsia="Times New Roman" w:cs="Times New Roman"/>
                <w:color w:val="000000"/>
                <w:sz w:val="20"/>
                <w:szCs w:val="20"/>
              </w:rPr>
              <w:t>Disponibilidad, contenido y seguridad de esos servidores</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8EF4AC">
            <w:pPr>
              <w:pStyle w:val="Compact"/>
              <w:jc w:val="left"/>
            </w:pPr>
            <w:r>
              <w:rPr>
                <w:rFonts w:ascii="Times New Roman" w:hAnsi="Times New Roman" w:eastAsia="Times New Roman" w:cs="Times New Roman"/>
                <w:color w:val="000000"/>
                <w:sz w:val="20"/>
                <w:szCs w:val="20"/>
              </w:rPr>
              <w:t>Corresponden a los escáneres de seguridad relevados</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929419">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76AB3B">
            <w:pPr>
              <w:pStyle w:val="Compact"/>
              <w:jc w:val="left"/>
            </w:pPr>
            <w:r>
              <w:rPr>
                <w:rFonts w:ascii="Times New Roman" w:hAnsi="Times New Roman" w:eastAsia="Times New Roman" w:cs="Times New Roman"/>
                <w:color w:val="000000"/>
                <w:sz w:val="20"/>
                <w:szCs w:val="20"/>
              </w:rPr>
              <w:t>Instrucciones como entrada de configuración</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F7263A">
            <w:pPr>
              <w:pStyle w:val="Compact"/>
              <w:jc w:val="left"/>
            </w:pPr>
            <w:r>
              <w:rPr>
                <w:rFonts w:ascii="Times New Roman" w:hAnsi="Times New Roman" w:eastAsia="Times New Roman" w:cs="Times New Roman"/>
                <w:color w:val="000000"/>
                <w:sz w:val="20"/>
                <w:szCs w:val="20"/>
              </w:rPr>
              <w:t>Evaluación de la calidad de su contenido</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5C7C4C">
            <w:pPr>
              <w:pStyle w:val="Compact"/>
              <w:jc w:val="left"/>
            </w:pPr>
            <w:r>
              <w:rPr>
                <w:rFonts w:ascii="Times New Roman" w:hAnsi="Times New Roman" w:eastAsia="Times New Roman" w:cs="Times New Roman"/>
                <w:color w:val="000000"/>
                <w:sz w:val="20"/>
                <w:szCs w:val="20"/>
              </w:rPr>
              <w:t>Aborda qué dicen las instrucciones y no qué configuración rige</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3C622">
            <w:pPr>
              <w:pStyle w:val="Compact"/>
              <w:jc w:val="left"/>
            </w:pPr>
            <w:r>
              <w:rPr>
                <w:rFonts w:ascii="Times New Roman" w:hAnsi="Times New Roman" w:eastAsia="Times New Roman" w:cs="Times New Roman"/>
                <w:color w:val="000000"/>
                <w:sz w:val="20"/>
                <w:szCs w:val="20"/>
              </w:rPr>
              <w:t>Sin observaciones</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D48CE">
            <w:pPr>
              <w:pStyle w:val="Compact"/>
              <w:jc w:val="left"/>
            </w:pPr>
            <w:r>
              <w:rPr>
                <w:rFonts w:ascii="Times New Roman" w:hAnsi="Times New Roman" w:eastAsia="Times New Roman" w:cs="Times New Roman"/>
                <w:color w:val="000000"/>
                <w:sz w:val="20"/>
                <w:szCs w:val="20"/>
              </w:rPr>
              <w:t>Variables de entorno del proceso de RIGE</w:t>
            </w:r>
          </w:p>
        </w:tc>
        <w:tc>
          <w:tcPr>
            <w:tcW w:w="2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6753AF">
            <w:pPr>
              <w:pStyle w:val="Compact"/>
              <w:jc w:val="left"/>
            </w:pPr>
            <w:r>
              <w:rPr>
                <w:rFonts w:ascii="Times New Roman" w:hAnsi="Times New Roman" w:eastAsia="Times New Roman" w:cs="Times New Roman"/>
                <w:color w:val="000000"/>
                <w:sz w:val="20"/>
                <w:szCs w:val="20"/>
              </w:rPr>
              <w:t>Entorno de una sesión concreta de OpenCode y diferencias entre sus modos de ejecución</w:t>
            </w:r>
          </w:p>
        </w:tc>
        <w:tc>
          <w:tcPr>
            <w:tcW w:w="3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545987">
            <w:pPr>
              <w:pStyle w:val="Compact"/>
              <w:jc w:val="left"/>
            </w:pPr>
            <w:r>
              <w:rPr>
                <w:rFonts w:ascii="Times New Roman" w:hAnsi="Times New Roman" w:eastAsia="Times New Roman" w:cs="Times New Roman"/>
                <w:color w:val="000000"/>
                <w:sz w:val="20"/>
                <w:szCs w:val="20"/>
              </w:rPr>
              <w:t>RIGE no se conecta con la ejecución de la herramienta; la condición se advierte junto a los resultados</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E98D0">
            <w:pPr>
              <w:pStyle w:val="Compact"/>
              <w:jc w:val="left"/>
            </w:pPr>
            <w:r>
              <w:rPr>
                <w:rFonts w:ascii="Times New Roman" w:hAnsi="Times New Roman" w:eastAsia="Times New Roman" w:cs="Times New Roman"/>
                <w:color w:val="000000"/>
                <w:sz w:val="20"/>
                <w:szCs w:val="20"/>
              </w:rPr>
              <w:t>Sin observaciones</w:t>
            </w:r>
          </w:p>
        </w:tc>
      </w:tr>
    </w:tbl>
    <w:p w14:paraId="6EBD12C8">
      <w:pPr>
        <w:spacing w:line="480" w:lineRule="auto"/>
        <w:jc w:val="both"/>
      </w:pPr>
      <w:r/>
    </w:p>
    <w:p w14:paraId="73539775">
      <w:pPr>
        <w:pStyle w:val="Heading2"/>
        <w:jc w:val="left"/>
      </w:pPr>
      <w:r>
        <w:rPr>
          <w:rFonts w:ascii="Times New Roman" w:hAnsi="Times New Roman" w:eastAsia="Times New Roman" w:cs="Times New Roman"/>
          <w:b/>
          <w:bCs/>
          <w:color w:val="000000"/>
          <w:sz w:val="26"/>
          <w:szCs w:val="26"/>
        </w:rPr>
        <w:t>Sección 3 · Catálogo de requisitos</w:t>
      </w:r>
    </w:p>
    <w:p w14:paraId="1A2C1D32">
      <w:pPr>
        <w:pStyle w:val="FirstParagraph"/>
        <w:jc w:val="both"/>
      </w:pPr>
      <w:r>
        <w:rPr>
          <w:rFonts w:ascii="Times New Roman" w:hAnsi="Times New Roman" w:eastAsia="Times New Roman" w:cs="Times New Roman"/>
          <w:color w:val="000000"/>
          <w:sz w:val="24"/>
          <w:szCs w:val="24"/>
        </w:rPr>
        <w:t>Cada requisito se presenta con su enunciado y su prioridad. La prioridad sigue el método MoSCoW:</w:t>
      </w:r>
    </w:p>
    <w:p w14:paraId="4437FDF0">
      <w:pPr>
        <w:numPr>
          <w:ilvl w:val="0"/>
          <w:numId w:val="1006"/>
        </w:numPr>
        <w:ind w:left="720" w:hanging="360"/>
        <w:jc w:val="both"/>
      </w:pPr>
      <w:r>
        <w:rPr>
          <w:rFonts w:ascii="Times New Roman" w:hAnsi="Times New Roman" w:eastAsia="Times New Roman" w:cs="Times New Roman"/>
          <w:b/>
          <w:bCs/>
          <w:color w:val="000000"/>
          <w:sz w:val="24"/>
          <w:szCs w:val="24"/>
        </w:rPr>
        <w:t>Must: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el requisito se compromete y forma parte del producto mínimo viable.</w:t>
      </w:r>
    </w:p>
    <w:p w14:paraId="1103C31F">
      <w:pPr>
        <w:numPr>
          <w:ilvl w:val="0"/>
          <w:numId w:val="1006"/>
        </w:numPr>
        <w:ind w:left="720" w:hanging="360"/>
        <w:jc w:val="both"/>
      </w:pPr>
      <w:r>
        <w:rPr>
          <w:rFonts w:ascii="Times New Roman" w:hAnsi="Times New Roman" w:eastAsia="Times New Roman" w:cs="Times New Roman"/>
          <w:b/>
          <w:bCs/>
          <w:color w:val="000000"/>
          <w:sz w:val="24"/>
          <w:szCs w:val="24"/>
        </w:rPr>
        <w:t>Should: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se incorpora si las horas lo permiten.</w:t>
      </w:r>
    </w:p>
    <w:p w14:paraId="3283C8D4">
      <w:pPr>
        <w:numPr>
          <w:ilvl w:val="0"/>
          <w:numId w:val="1006"/>
        </w:numPr>
        <w:ind w:left="720" w:hanging="360"/>
        <w:jc w:val="both"/>
      </w:pPr>
      <w:r>
        <w:rPr>
          <w:rFonts w:ascii="Times New Roman" w:hAnsi="Times New Roman" w:eastAsia="Times New Roman" w:cs="Times New Roman"/>
          <w:b/>
          <w:bCs/>
          <w:color w:val="000000"/>
          <w:sz w:val="24"/>
          <w:szCs w:val="24"/>
        </w:rPr>
        <w:t>Could:</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es deseable y sin compromiso.</w:t>
      </w:r>
    </w:p>
    <w:p w14:paraId="116EF2F3">
      <w:pPr>
        <w:numPr>
          <w:ilvl w:val="0"/>
          <w:numId w:val="1006"/>
        </w:numPr>
        <w:ind w:left="720" w:hanging="360"/>
        <w:jc w:val="both"/>
      </w:pPr>
      <w:r>
        <w:rPr>
          <w:rFonts w:ascii="Times New Roman" w:hAnsi="Times New Roman" w:eastAsia="Times New Roman" w:cs="Times New Roman"/>
          <w:b/>
          <w:bCs/>
          <w:color w:val="000000"/>
          <w:sz w:val="24"/>
          <w:szCs w:val="24"/>
        </w:rPr>
        <w:t>Won’t:</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queda fuera de esta etapa.</w:t>
      </w:r>
    </w:p>
    <w:p w14:paraId="29812976">
      <w:pPr>
        <w:pStyle w:val="FirstParagraph"/>
        <w:jc w:val="both"/>
      </w:pPr>
      <w:r>
        <w:rPr>
          <w:rFonts w:ascii="Times New Roman" w:hAnsi="Times New Roman" w:eastAsia="Times New Roman" w:cs="Times New Roman"/>
          <w:color w:val="000000"/>
          <w:sz w:val="24"/>
          <w:szCs w:val="24"/>
        </w:rPr>
        <w:t>El criterio de aceptación de cada requisito consta en el catálogo del Libro de trabajo y se muestra si la referente lo solicita. Los enunciados marcados con † cambian respecto de la versión conocida.</w:t>
      </w:r>
    </w:p>
    <w:p w14:paraId="120B50A4">
      <w:pPr>
        <w:pStyle w:val="Heading3"/>
        <w:jc w:val="left"/>
      </w:pPr>
      <w:r>
        <w:rPr>
          <w:rFonts w:ascii="Times New Roman" w:hAnsi="Times New Roman" w:eastAsia="Times New Roman" w:cs="Times New Roman"/>
          <w:b/>
          <w:bCs/>
          <w:color w:val="000000"/>
          <w:sz w:val="24"/>
          <w:szCs w:val="24"/>
        </w:rPr>
        <w:t>3.1 · Requisitos Must (18)</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906"/>
        <w:gridCol w:w="3742"/>
        <w:gridCol w:w="1134"/>
        <w:gridCol w:w="1020"/>
        <w:gridCol w:w="1702"/>
      </w:tblGrid>
      <w:tr>
        <w:trPr>
          <w:tblHeader/>
        </w:trPr>
        <w:tc>
          <w:tcPr>
            <w:tcW w:w="1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1581BDE">
            <w:pPr>
              <w:pStyle w:val="Compact"/>
              <w:jc w:val="left"/>
            </w:pPr>
            <w:r>
              <w:rPr>
                <w:rFonts w:ascii="Times New Roman" w:hAnsi="Times New Roman" w:eastAsia="Times New Roman" w:cs="Times New Roman"/>
                <w:b/>
                <w:bCs/>
                <w:color w:val="000000"/>
                <w:sz w:val="24"/>
                <w:szCs w:val="24"/>
              </w:rPr>
              <w:t>ID</w:t>
            </w:r>
          </w:p>
        </w:tc>
        <w:tc>
          <w:tcPr>
            <w:tcW w:w="4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16E339D">
            <w:pPr>
              <w:pStyle w:val="Compact"/>
              <w:jc w:val="left"/>
            </w:pPr>
            <w:r>
              <w:rPr>
                <w:rFonts w:ascii="Times New Roman" w:hAnsi="Times New Roman" w:eastAsia="Times New Roman" w:cs="Times New Roman"/>
                <w:b/>
                <w:bCs/>
                <w:color w:val="000000"/>
                <w:sz w:val="24"/>
                <w:szCs w:val="24"/>
              </w:rPr>
              <w:t>Enunciado</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0E47E49">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E4BC8CF">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426A161">
            <w:pPr>
              <w:pStyle w:val="Compact"/>
              <w:jc w:val="left"/>
            </w:pPr>
            <w:r>
              <w:rPr>
                <w:rFonts w:ascii="Times New Roman" w:hAnsi="Times New Roman" w:eastAsia="Times New Roman" w:cs="Times New Roman"/>
                <w:b/>
                <w:bCs/>
                <w:color w:val="000000"/>
                <w:sz w:val="24"/>
                <w:szCs w:val="24"/>
              </w:rPr>
              <w:t>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A88C54">
            <w:pPr>
              <w:pStyle w:val="Compact"/>
              <w:jc w:val="left"/>
            </w:pPr>
            <w:r>
              <w:rPr>
                <w:rFonts w:ascii="Times New Roman" w:hAnsi="Times New Roman" w:eastAsia="Times New Roman" w:cs="Times New Roman"/>
                <w:color w:val="000000"/>
                <w:sz w:val="20"/>
                <w:szCs w:val="20"/>
              </w:rPr>
              <w:t>RF-01</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E8EBA">
            <w:pPr>
              <w:pStyle w:val="Compact"/>
              <w:jc w:val="left"/>
            </w:pPr>
            <w:r>
              <w:rPr>
                <w:rFonts w:ascii="Times New Roman" w:hAnsi="Times New Roman" w:eastAsia="Times New Roman" w:cs="Times New Roman"/>
                <w:color w:val="000000"/>
                <w:sz w:val="20"/>
                <w:szCs w:val="20"/>
              </w:rPr>
              <w:t>Dado un agente y una clave de configuración, RIGE informa el valor efectivo, la declaración que lo determina con su entrada, archivo y posición, y las declaraciones desplazadas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86B1E">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19CE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CE44BF">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11BA3F">
            <w:pPr>
              <w:pStyle w:val="Compact"/>
              <w:jc w:val="left"/>
            </w:pPr>
            <w:r>
              <w:rPr>
                <w:rFonts w:ascii="Times New Roman" w:hAnsi="Times New Roman" w:eastAsia="Times New Roman" w:cs="Times New Roman"/>
                <w:color w:val="000000"/>
                <w:sz w:val="20"/>
                <w:szCs w:val="20"/>
              </w:rPr>
              <w:t>RF-02</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37504B">
            <w:pPr>
              <w:pStyle w:val="Compact"/>
              <w:jc w:val="left"/>
            </w:pPr>
            <w:r>
              <w:rPr>
                <w:rFonts w:ascii="Times New Roman" w:hAnsi="Times New Roman" w:eastAsia="Times New Roman" w:cs="Times New Roman"/>
                <w:color w:val="000000"/>
                <w:sz w:val="20"/>
                <w:szCs w:val="20"/>
              </w:rPr>
              <w:t>Dado un agente y una acción, RIGE informa la decisión de permiso, la cadena ordenada de reglas coincidentes, la regla determinante con su carácter nativo o declarado y su procedencia, y una explicación del motivo por el cual esa regla prevalece</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0C5AE">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BCB8BC">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409FDF">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63AD2E">
            <w:pPr>
              <w:pStyle w:val="Compact"/>
              <w:jc w:val="left"/>
            </w:pPr>
            <w:r>
              <w:rPr>
                <w:rFonts w:ascii="Times New Roman" w:hAnsi="Times New Roman" w:eastAsia="Times New Roman" w:cs="Times New Roman"/>
                <w:color w:val="000000"/>
                <w:sz w:val="20"/>
                <w:szCs w:val="20"/>
              </w:rPr>
              <w:t>RF-03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1F815">
            <w:pPr>
              <w:pStyle w:val="Compact"/>
              <w:jc w:val="left"/>
            </w:pPr>
            <w:r>
              <w:rPr>
                <w:rFonts w:ascii="Times New Roman" w:hAnsi="Times New Roman" w:eastAsia="Times New Roman" w:cs="Times New Roman"/>
                <w:color w:val="000000"/>
                <w:sz w:val="20"/>
                <w:szCs w:val="20"/>
              </w:rPr>
              <w:t>RIGE expone por línea de comandos, dado un proyecto y un agente, los valores efectivos con su procedencia, archivo y posición y, dada una acción, la decisión de permiso con su regla determinante. La salida es estructurada, determinista y se ajusta a un esquema publicado que declara su versión; a pedido, incluye la explicación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636B31">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D4C21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A6E296">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93C65E">
            <w:pPr>
              <w:pStyle w:val="Compact"/>
              <w:jc w:val="left"/>
            </w:pPr>
            <w:r>
              <w:rPr>
                <w:rFonts w:ascii="Times New Roman" w:hAnsi="Times New Roman" w:eastAsia="Times New Roman" w:cs="Times New Roman"/>
                <w:color w:val="000000"/>
                <w:sz w:val="20"/>
                <w:szCs w:val="20"/>
              </w:rPr>
              <w:t>RF-04</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5BC026">
            <w:pPr>
              <w:pStyle w:val="Compact"/>
              <w:jc w:val="left"/>
            </w:pPr>
            <w:r>
              <w:rPr>
                <w:rFonts w:ascii="Times New Roman" w:hAnsi="Times New Roman" w:eastAsia="Times New Roman" w:cs="Times New Roman"/>
                <w:color w:val="000000"/>
                <w:sz w:val="20"/>
                <w:szCs w:val="20"/>
              </w:rPr>
              <w:t>RIGE localiza las entradas de configuración aplicables al proyecto, con su tipo, su orden de precedencia y su estado de legibilidad</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1018A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77FF32">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AD31D4">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9AFC6E">
            <w:pPr>
              <w:pStyle w:val="Compact"/>
              <w:jc w:val="left"/>
            </w:pPr>
            <w:r>
              <w:rPr>
                <w:rFonts w:ascii="Times New Roman" w:hAnsi="Times New Roman" w:eastAsia="Times New Roman" w:cs="Times New Roman"/>
                <w:color w:val="000000"/>
                <w:sz w:val="20"/>
                <w:szCs w:val="20"/>
              </w:rPr>
              <w:t>RF-05</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9B6FEF">
            <w:pPr>
              <w:pStyle w:val="Compact"/>
              <w:jc w:val="left"/>
            </w:pPr>
            <w:r>
              <w:rPr>
                <w:rFonts w:ascii="Times New Roman" w:hAnsi="Times New Roman" w:eastAsia="Times New Roman" w:cs="Times New Roman"/>
                <w:color w:val="000000"/>
                <w:sz w:val="20"/>
                <w:szCs w:val="20"/>
              </w:rPr>
              <w:t>RIGE advierte cuando la versión de OpenCode instalada difiere de la 1.18.25 y no presenta sus resultados como válidos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415C1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5406D">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9491B1">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A049F">
            <w:pPr>
              <w:pStyle w:val="Compact"/>
              <w:jc w:val="left"/>
            </w:pPr>
            <w:r>
              <w:rPr>
                <w:rFonts w:ascii="Times New Roman" w:hAnsi="Times New Roman" w:eastAsia="Times New Roman" w:cs="Times New Roman"/>
                <w:color w:val="000000"/>
                <w:sz w:val="20"/>
                <w:szCs w:val="20"/>
              </w:rPr>
              <w:t>RF-06</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43886">
            <w:pPr>
              <w:pStyle w:val="Compact"/>
              <w:jc w:val="left"/>
            </w:pPr>
            <w:r>
              <w:rPr>
                <w:rFonts w:ascii="Times New Roman" w:hAnsi="Times New Roman" w:eastAsia="Times New Roman" w:cs="Times New Roman"/>
                <w:color w:val="000000"/>
                <w:sz w:val="20"/>
                <w:szCs w:val="20"/>
              </w:rPr>
              <w:t>RIGE distingue los valores que ninguna entrada declara y las reglas de permiso que la herramienta incorpora, identificándolos como implícitos o nativos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DD98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9564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E3C019">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D0E2B0">
            <w:pPr>
              <w:pStyle w:val="Compact"/>
              <w:jc w:val="left"/>
            </w:pPr>
            <w:r>
              <w:rPr>
                <w:rFonts w:ascii="Times New Roman" w:hAnsi="Times New Roman" w:eastAsia="Times New Roman" w:cs="Times New Roman"/>
                <w:color w:val="000000"/>
                <w:sz w:val="20"/>
                <w:szCs w:val="20"/>
              </w:rPr>
              <w:t>RF-07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173C7E">
            <w:pPr>
              <w:pStyle w:val="Compact"/>
              <w:jc w:val="left"/>
            </w:pPr>
            <w:r>
              <w:rPr>
                <w:rFonts w:ascii="Times New Roman" w:hAnsi="Times New Roman" w:eastAsia="Times New Roman" w:cs="Times New Roman"/>
                <w:color w:val="000000"/>
                <w:sz w:val="20"/>
                <w:szCs w:val="20"/>
              </w:rPr>
              <w:t>RIGE detecta referencias no resueltas, reglas de permiso sin efecto, elementos sin uso, sustituciones sin valor, entradas ilegibles y entradas descartadas sin error visible, con la localización de la declaración que los origina y una explicación de su causa, por ambas interfaces. La detección de referencias no resueltas y de elementos sin uso opera por nombre sobre los elementos de la resolución, sin la representación de vínculos de RF-13</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09FD6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D5963">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1D472">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D6CFD5">
            <w:pPr>
              <w:pStyle w:val="Compact"/>
              <w:jc w:val="left"/>
            </w:pPr>
            <w:r>
              <w:rPr>
                <w:rFonts w:ascii="Times New Roman" w:hAnsi="Times New Roman" w:eastAsia="Times New Roman" w:cs="Times New Roman"/>
                <w:color w:val="000000"/>
                <w:sz w:val="20"/>
                <w:szCs w:val="20"/>
              </w:rPr>
              <w:t>RF-08</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800DB">
            <w:pPr>
              <w:pStyle w:val="Compact"/>
              <w:jc w:val="left"/>
            </w:pPr>
            <w:r>
              <w:rPr>
                <w:rFonts w:ascii="Times New Roman" w:hAnsi="Times New Roman" w:eastAsia="Times New Roman" w:cs="Times New Roman"/>
                <w:color w:val="000000"/>
                <w:sz w:val="20"/>
                <w:szCs w:val="20"/>
              </w:rPr>
              <w:t>Ante un comando de terminal compuesto, RIGE emite una advertencia en lugar de informar una decisión de permiso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E3C57E">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F31BB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AF36F8">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12D12">
            <w:pPr>
              <w:pStyle w:val="Compact"/>
              <w:jc w:val="left"/>
            </w:pPr>
            <w:r>
              <w:rPr>
                <w:rFonts w:ascii="Times New Roman" w:hAnsi="Times New Roman" w:eastAsia="Times New Roman" w:cs="Times New Roman"/>
                <w:color w:val="000000"/>
                <w:sz w:val="20"/>
                <w:szCs w:val="20"/>
              </w:rPr>
              <w:t>RF-09</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AF645">
            <w:pPr>
              <w:pStyle w:val="Compact"/>
              <w:jc w:val="left"/>
            </w:pPr>
            <w:r>
              <w:rPr>
                <w:rFonts w:ascii="Times New Roman" w:hAnsi="Times New Roman" w:eastAsia="Times New Roman" w:cs="Times New Roman"/>
                <w:color w:val="000000"/>
                <w:sz w:val="20"/>
                <w:szCs w:val="20"/>
              </w:rPr>
              <w:t>RIGE advierte cuando una declaración del usuario desactiva una regla nativa de protección del agente</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071EC">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FC089E">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8135F4">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773F4">
            <w:pPr>
              <w:pStyle w:val="Compact"/>
              <w:jc w:val="left"/>
            </w:pPr>
            <w:r>
              <w:rPr>
                <w:rFonts w:ascii="Times New Roman" w:hAnsi="Times New Roman" w:eastAsia="Times New Roman" w:cs="Times New Roman"/>
                <w:color w:val="000000"/>
                <w:sz w:val="20"/>
                <w:szCs w:val="20"/>
              </w:rPr>
              <w:t>RF-16</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1B8CD">
            <w:pPr>
              <w:pStyle w:val="Compact"/>
              <w:jc w:val="left"/>
            </w:pPr>
            <w:r>
              <w:rPr>
                <w:rFonts w:ascii="Times New Roman" w:hAnsi="Times New Roman" w:eastAsia="Times New Roman" w:cs="Times New Roman"/>
                <w:color w:val="000000"/>
                <w:sz w:val="20"/>
                <w:szCs w:val="20"/>
              </w:rPr>
              <w:t>RIGE lista los agentes del proyecto, declarados por el usuario e incorporados por la herramienta, e identifica cada uno como tal, por ambas interfaces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1BC24">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5FB89A">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693DC9">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51E519">
            <w:pPr>
              <w:pStyle w:val="Compact"/>
              <w:jc w:val="left"/>
            </w:pPr>
            <w:r>
              <w:rPr>
                <w:rFonts w:ascii="Times New Roman" w:hAnsi="Times New Roman" w:eastAsia="Times New Roman" w:cs="Times New Roman"/>
                <w:color w:val="000000"/>
                <w:sz w:val="20"/>
                <w:szCs w:val="20"/>
              </w:rPr>
              <w:t>RF-17</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D67E34">
            <w:pPr>
              <w:pStyle w:val="Compact"/>
              <w:jc w:val="left"/>
            </w:pPr>
            <w:r>
              <w:rPr>
                <w:rFonts w:ascii="Times New Roman" w:hAnsi="Times New Roman" w:eastAsia="Times New Roman" w:cs="Times New Roman"/>
                <w:color w:val="000000"/>
                <w:sz w:val="20"/>
                <w:szCs w:val="20"/>
              </w:rPr>
              <w:t>RIGE conserva cada resolución de un proyecto con su fecha y el resumen de las entradas leídas, y permite recuperarla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B3BCF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5BAA0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7E9A0">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FB167C">
            <w:pPr>
              <w:pStyle w:val="Compact"/>
              <w:jc w:val="left"/>
            </w:pPr>
            <w:r>
              <w:rPr>
                <w:rFonts w:ascii="Times New Roman" w:hAnsi="Times New Roman" w:eastAsia="Times New Roman" w:cs="Times New Roman"/>
                <w:color w:val="000000"/>
                <w:sz w:val="20"/>
                <w:szCs w:val="20"/>
              </w:rPr>
              <w:t>RNF-01</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CE12B8">
            <w:pPr>
              <w:pStyle w:val="Compact"/>
              <w:jc w:val="left"/>
            </w:pPr>
            <w:r>
              <w:rPr>
                <w:rFonts w:ascii="Times New Roman" w:hAnsi="Times New Roman" w:eastAsia="Times New Roman" w:cs="Times New Roman"/>
                <w:color w:val="000000"/>
                <w:sz w:val="20"/>
                <w:szCs w:val="20"/>
              </w:rPr>
              <w:t>RIGE no modifica ninguna entrada de configuración; escribe únicamente en su propio almacén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475230">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998218">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AF882A">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D0AA6B">
            <w:pPr>
              <w:pStyle w:val="Compact"/>
              <w:jc w:val="left"/>
            </w:pPr>
            <w:r>
              <w:rPr>
                <w:rFonts w:ascii="Times New Roman" w:hAnsi="Times New Roman" w:eastAsia="Times New Roman" w:cs="Times New Roman"/>
                <w:color w:val="000000"/>
                <w:sz w:val="20"/>
                <w:szCs w:val="20"/>
              </w:rPr>
              <w:t>RNF-02</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4CC86B">
            <w:pPr>
              <w:pStyle w:val="Compact"/>
              <w:jc w:val="left"/>
            </w:pPr>
            <w:r>
              <w:rPr>
                <w:rFonts w:ascii="Times New Roman" w:hAnsi="Times New Roman" w:eastAsia="Times New Roman" w:cs="Times New Roman"/>
                <w:color w:val="000000"/>
                <w:sz w:val="20"/>
                <w:szCs w:val="20"/>
              </w:rPr>
              <w:t>El valor efectivo y la decisión de permiso que informa RIGE coinciden con los de OpenCode 1.18.25</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EC95C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3E40D">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9EDA51">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F0695">
            <w:pPr>
              <w:pStyle w:val="Compact"/>
              <w:jc w:val="left"/>
            </w:pPr>
            <w:r>
              <w:rPr>
                <w:rFonts w:ascii="Times New Roman" w:hAnsi="Times New Roman" w:eastAsia="Times New Roman" w:cs="Times New Roman"/>
                <w:color w:val="000000"/>
                <w:sz w:val="20"/>
                <w:szCs w:val="20"/>
              </w:rPr>
              <w:t>RNF-03</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888EA">
            <w:pPr>
              <w:pStyle w:val="Compact"/>
              <w:jc w:val="left"/>
            </w:pPr>
            <w:r>
              <w:rPr>
                <w:rFonts w:ascii="Times New Roman" w:hAnsi="Times New Roman" w:eastAsia="Times New Roman" w:cs="Times New Roman"/>
                <w:color w:val="000000"/>
                <w:sz w:val="20"/>
                <w:szCs w:val="20"/>
              </w:rPr>
              <w:t>El núcleo no depende del adaptador de OpenCode: los tipos de elemento, el orden de precedencia, la estrategia de fusión y la forma de evaluar permisos los declara el adaptador</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19865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2790FC">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4D7A11">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F19621">
            <w:pPr>
              <w:pStyle w:val="Compact"/>
              <w:jc w:val="left"/>
            </w:pPr>
            <w:r>
              <w:rPr>
                <w:rFonts w:ascii="Times New Roman" w:hAnsi="Times New Roman" w:eastAsia="Times New Roman" w:cs="Times New Roman"/>
                <w:color w:val="000000"/>
                <w:sz w:val="20"/>
                <w:szCs w:val="20"/>
              </w:rPr>
              <w:t>RNF-04</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AC748F">
            <w:pPr>
              <w:pStyle w:val="Compact"/>
              <w:jc w:val="left"/>
            </w:pPr>
            <w:r>
              <w:rPr>
                <w:rFonts w:ascii="Times New Roman" w:hAnsi="Times New Roman" w:eastAsia="Times New Roman" w:cs="Times New Roman"/>
                <w:color w:val="000000"/>
                <w:sz w:val="20"/>
                <w:szCs w:val="20"/>
              </w:rPr>
              <w:t>RIGE nunca expone el contenido que una sustitución incorpora a una declaración; informa su origen (el nombre de la variable de entorno o la ruta del archivo) y su condición de definido o no definido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EB6F7A">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3C54D0">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B1508B">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C30705">
            <w:pPr>
              <w:pStyle w:val="Compact"/>
              <w:jc w:val="left"/>
            </w:pPr>
            <w:r>
              <w:rPr>
                <w:rFonts w:ascii="Times New Roman" w:hAnsi="Times New Roman" w:eastAsia="Times New Roman" w:cs="Times New Roman"/>
                <w:color w:val="000000"/>
                <w:sz w:val="20"/>
                <w:szCs w:val="20"/>
              </w:rPr>
              <w:t>RNF-05</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E77BF3">
            <w:pPr>
              <w:pStyle w:val="Compact"/>
              <w:jc w:val="left"/>
            </w:pPr>
            <w:r>
              <w:rPr>
                <w:rFonts w:ascii="Times New Roman" w:hAnsi="Times New Roman" w:eastAsia="Times New Roman" w:cs="Times New Roman"/>
                <w:color w:val="000000"/>
                <w:sz w:val="20"/>
                <w:szCs w:val="20"/>
              </w:rPr>
              <w:t>RIGE opera sin conexión a servicios externos durante el análisis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53AB0">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77EC3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F1AD74">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0FA42B">
            <w:pPr>
              <w:pStyle w:val="Compact"/>
              <w:jc w:val="left"/>
            </w:pPr>
            <w:r>
              <w:rPr>
                <w:rFonts w:ascii="Times New Roman" w:hAnsi="Times New Roman" w:eastAsia="Times New Roman" w:cs="Times New Roman"/>
                <w:color w:val="000000"/>
                <w:sz w:val="20"/>
                <w:szCs w:val="20"/>
              </w:rPr>
              <w:t>RNF-09</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BF9EB5">
            <w:pPr>
              <w:pStyle w:val="Compact"/>
              <w:jc w:val="left"/>
            </w:pPr>
            <w:r>
              <w:rPr>
                <w:rFonts w:ascii="Times New Roman" w:hAnsi="Times New Roman" w:eastAsia="Times New Roman" w:cs="Times New Roman"/>
                <w:color w:val="000000"/>
                <w:sz w:val="20"/>
                <w:szCs w:val="20"/>
              </w:rPr>
              <w:t>La interfaz web local atiende únicamente solicitudes dirigidas a la dirección local del equipo y no permite que otro origen lea sus respuestas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31AFF">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276675">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73B60D">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972477">
            <w:pPr>
              <w:pStyle w:val="Compact"/>
              <w:jc w:val="left"/>
            </w:pPr>
            <w:r>
              <w:rPr>
                <w:rFonts w:ascii="Times New Roman" w:hAnsi="Times New Roman" w:eastAsia="Times New Roman" w:cs="Times New Roman"/>
                <w:color w:val="000000"/>
                <w:sz w:val="20"/>
                <w:szCs w:val="20"/>
              </w:rPr>
              <w:t>RNF-10</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3AF8F8">
            <w:pPr>
              <w:pStyle w:val="Compact"/>
              <w:jc w:val="left"/>
            </w:pPr>
            <w:r>
              <w:rPr>
                <w:rFonts w:ascii="Times New Roman" w:hAnsi="Times New Roman" w:eastAsia="Times New Roman" w:cs="Times New Roman"/>
                <w:color w:val="000000"/>
                <w:sz w:val="20"/>
                <w:szCs w:val="20"/>
              </w:rPr>
              <w:t>RIGE conserva el aviso de copyright y la licencia MIT de OpenCode en el código que incorpora, y lo declara en su distribución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59F168">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8DD55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F78399">
            <w:pPr>
              <w:pStyle w:val="Compact"/>
              <w:jc w:val="left"/>
            </w:pPr>
            <w:r>
              <w:rPr>
                <w:rFonts w:ascii="Times New Roman" w:hAnsi="Times New Roman" w:eastAsia="Times New Roman" w:cs="Times New Roman"/>
                <w:color w:val="000000"/>
                <w:sz w:val="20"/>
                <w:szCs w:val="20"/>
              </w:rPr>
              <w:t>Sin observaciones</w:t>
            </w:r>
          </w:p>
        </w:tc>
      </w:tr>
    </w:tbl>
    <w:p w14:paraId="2FB13A02">
      <w:pPr>
        <w:pStyle w:val="Heading3"/>
        <w:jc w:val="left"/>
      </w:pPr>
      <w:r>
        <w:rPr>
          <w:rFonts w:ascii="Times New Roman" w:hAnsi="Times New Roman" w:eastAsia="Times New Roman" w:cs="Times New Roman"/>
          <w:b/>
          <w:bCs/>
          <w:color w:val="000000"/>
          <w:sz w:val="24"/>
          <w:szCs w:val="24"/>
        </w:rPr>
        <w:t>3.2 · Requisitos Should (6)</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906"/>
        <w:gridCol w:w="3742"/>
        <w:gridCol w:w="1134"/>
        <w:gridCol w:w="1020"/>
        <w:gridCol w:w="1702"/>
      </w:tblGrid>
      <w:tr>
        <w:trPr>
          <w:tblHeader/>
        </w:trPr>
        <w:tc>
          <w:tcPr>
            <w:tcW w:w="1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09F7E84">
            <w:pPr>
              <w:pStyle w:val="Compact"/>
              <w:jc w:val="left"/>
            </w:pPr>
            <w:r>
              <w:rPr>
                <w:rFonts w:ascii="Times New Roman" w:hAnsi="Times New Roman" w:eastAsia="Times New Roman" w:cs="Times New Roman"/>
                <w:b/>
                <w:bCs/>
                <w:color w:val="000000"/>
                <w:sz w:val="24"/>
                <w:szCs w:val="24"/>
              </w:rPr>
              <w:t>ID</w:t>
            </w:r>
          </w:p>
        </w:tc>
        <w:tc>
          <w:tcPr>
            <w:tcW w:w="4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0586FC0">
            <w:pPr>
              <w:pStyle w:val="Compact"/>
              <w:jc w:val="left"/>
            </w:pPr>
            <w:r>
              <w:rPr>
                <w:rFonts w:ascii="Times New Roman" w:hAnsi="Times New Roman" w:eastAsia="Times New Roman" w:cs="Times New Roman"/>
                <w:b/>
                <w:bCs/>
                <w:color w:val="000000"/>
                <w:sz w:val="24"/>
                <w:szCs w:val="24"/>
              </w:rPr>
              <w:t>Enunciado</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E90FCA3">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EC5E2D3">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9F10A5F">
            <w:pPr>
              <w:pStyle w:val="Compact"/>
              <w:jc w:val="left"/>
            </w:pPr>
            <w:r>
              <w:rPr>
                <w:rFonts w:ascii="Times New Roman" w:hAnsi="Times New Roman" w:eastAsia="Times New Roman" w:cs="Times New Roman"/>
                <w:b/>
                <w:bCs/>
                <w:color w:val="000000"/>
                <w:sz w:val="24"/>
                <w:szCs w:val="24"/>
              </w:rPr>
              <w:t>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2450EB">
            <w:pPr>
              <w:pStyle w:val="Compact"/>
              <w:jc w:val="left"/>
            </w:pPr>
            <w:r>
              <w:rPr>
                <w:rFonts w:ascii="Times New Roman" w:hAnsi="Times New Roman" w:eastAsia="Times New Roman" w:cs="Times New Roman"/>
                <w:color w:val="000000"/>
                <w:sz w:val="20"/>
                <w:szCs w:val="20"/>
              </w:rPr>
              <w:t>RF-10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FE257C">
            <w:pPr>
              <w:pStyle w:val="Compact"/>
              <w:jc w:val="left"/>
            </w:pPr>
            <w:r>
              <w:rPr>
                <w:rFonts w:ascii="Times New Roman" w:hAnsi="Times New Roman" w:eastAsia="Times New Roman" w:cs="Times New Roman"/>
                <w:color w:val="000000"/>
                <w:sz w:val="20"/>
                <w:szCs w:val="20"/>
              </w:rPr>
              <w:t>RIGE informa, junto con la decisión de permiso, si la herramienta queda disponible para el modelo o si la configuración la retira por completo.</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i/>
                <w:iCs/>
                <w:color w:val="000000"/>
                <w:sz w:val="20"/>
                <w:szCs w:val="20"/>
              </w:rPr>
              <w:t>Pasa de Must a Should</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FDA6ED">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5054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8A981C">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B148E2">
            <w:pPr>
              <w:pStyle w:val="Compact"/>
              <w:jc w:val="left"/>
            </w:pPr>
            <w:r>
              <w:rPr>
                <w:rFonts w:ascii="Times New Roman" w:hAnsi="Times New Roman" w:eastAsia="Times New Roman" w:cs="Times New Roman"/>
                <w:color w:val="000000"/>
                <w:sz w:val="20"/>
                <w:szCs w:val="20"/>
              </w:rPr>
              <w:t>RF-11</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991365">
            <w:pPr>
              <w:pStyle w:val="Compact"/>
              <w:jc w:val="left"/>
            </w:pPr>
            <w:r>
              <w:rPr>
                <w:rFonts w:ascii="Times New Roman" w:hAnsi="Times New Roman" w:eastAsia="Times New Roman" w:cs="Times New Roman"/>
                <w:color w:val="000000"/>
                <w:sz w:val="20"/>
                <w:szCs w:val="20"/>
              </w:rPr>
              <w:t>RIGE presenta un resumen del ecosistema con la cantidad de elementos por tipo y la cantidad de hallazgos por tipo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800527">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E317B3">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F014F">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6F9AEE">
            <w:pPr>
              <w:pStyle w:val="Compact"/>
              <w:jc w:val="left"/>
            </w:pPr>
            <w:r>
              <w:rPr>
                <w:rFonts w:ascii="Times New Roman" w:hAnsi="Times New Roman" w:eastAsia="Times New Roman" w:cs="Times New Roman"/>
                <w:color w:val="000000"/>
                <w:sz w:val="20"/>
                <w:szCs w:val="20"/>
              </w:rPr>
              <w:t>RF-12</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52A70C">
            <w:pPr>
              <w:pStyle w:val="Compact"/>
              <w:jc w:val="left"/>
            </w:pPr>
            <w:r>
              <w:rPr>
                <w:rFonts w:ascii="Times New Roman" w:hAnsi="Times New Roman" w:eastAsia="Times New Roman" w:cs="Times New Roman"/>
                <w:color w:val="000000"/>
                <w:sz w:val="20"/>
                <w:szCs w:val="20"/>
              </w:rPr>
              <w:t>RIGE informa la localización de cada declaración en el formato ruta:línea:columna, con ruta absoluta, por ambas interfaces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239E0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B186B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BDAB9F">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1119A">
            <w:pPr>
              <w:pStyle w:val="Compact"/>
              <w:jc w:val="left"/>
            </w:pPr>
            <w:r>
              <w:rPr>
                <w:rFonts w:ascii="Times New Roman" w:hAnsi="Times New Roman" w:eastAsia="Times New Roman" w:cs="Times New Roman"/>
                <w:color w:val="000000"/>
                <w:sz w:val="20"/>
                <w:szCs w:val="20"/>
              </w:rPr>
              <w:t>RNF-06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27EAB">
            <w:pPr>
              <w:pStyle w:val="Compact"/>
              <w:jc w:val="left"/>
            </w:pPr>
            <w:r>
              <w:rPr>
                <w:rFonts w:ascii="Times New Roman" w:hAnsi="Times New Roman" w:eastAsia="Times New Roman" w:cs="Times New Roman"/>
                <w:color w:val="000000"/>
                <w:sz w:val="20"/>
                <w:szCs w:val="20"/>
              </w:rPr>
              <w:t>RIGE resuelve las rutas de configuración según el sistema operativo, opera sobre Ubuntu 26.04 y Windows 11 y se instala sin privilegios administrativos (L-11)</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EE74E8">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F6E09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B142BE">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4B3134">
            <w:pPr>
              <w:pStyle w:val="Compact"/>
              <w:jc w:val="left"/>
            </w:pPr>
            <w:r>
              <w:rPr>
                <w:rFonts w:ascii="Times New Roman" w:hAnsi="Times New Roman" w:eastAsia="Times New Roman" w:cs="Times New Roman"/>
                <w:color w:val="000000"/>
                <w:sz w:val="20"/>
                <w:szCs w:val="20"/>
              </w:rPr>
              <w:t>RNF-07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83BFDC">
            <w:pPr>
              <w:pStyle w:val="Compact"/>
              <w:jc w:val="left"/>
            </w:pPr>
            <w:r>
              <w:rPr>
                <w:rFonts w:ascii="Times New Roman" w:hAnsi="Times New Roman" w:eastAsia="Times New Roman" w:cs="Times New Roman"/>
                <w:color w:val="000000"/>
                <w:sz w:val="20"/>
                <w:szCs w:val="20"/>
              </w:rPr>
              <w:t>Una consulta por línea de comandos finaliza en menos de 2 segundos sobre un proyecto de referencia, en el equipo de referencia del proyecto.</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i/>
                <w:iCs/>
                <w:color w:val="000000"/>
                <w:sz w:val="20"/>
                <w:szCs w:val="20"/>
              </w:rPr>
              <w:t>Ver la consulta siguiente</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C82018">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E51B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2953EB">
            <w:pPr>
              <w:pStyle w:val="Compact"/>
              <w:jc w:val="left"/>
            </w:pPr>
            <w:r>
              <w:rPr>
                <w:rFonts w:ascii="Times New Roman" w:hAnsi="Times New Roman" w:eastAsia="Times New Roman" w:cs="Times New Roman"/>
                <w:color w:val="000000"/>
                <w:sz w:val="20"/>
                <w:szCs w:val="20"/>
              </w:rPr>
              <w:t>Sin observaciones</w:t>
            </w:r>
          </w:p>
        </w:tc>
      </w:tr>
      <w:tr>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8434BB">
            <w:pPr>
              <w:pStyle w:val="Compact"/>
              <w:jc w:val="left"/>
            </w:pPr>
            <w:r>
              <w:rPr>
                <w:rFonts w:ascii="Times New Roman" w:hAnsi="Times New Roman" w:eastAsia="Times New Roman" w:cs="Times New Roman"/>
                <w:color w:val="000000"/>
                <w:sz w:val="20"/>
                <w:szCs w:val="20"/>
              </w:rPr>
              <w:t>RNF-08 †</w:t>
            </w:r>
          </w:p>
        </w:tc>
        <w:tc>
          <w:tcPr>
            <w:tcW w:w="4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012C63">
            <w:pPr>
              <w:pStyle w:val="Compact"/>
              <w:jc w:val="left"/>
            </w:pPr>
            <w:r>
              <w:rPr>
                <w:rFonts w:ascii="Times New Roman" w:hAnsi="Times New Roman" w:eastAsia="Times New Roman" w:cs="Times New Roman"/>
                <w:color w:val="000000"/>
                <w:sz w:val="20"/>
                <w:szCs w:val="20"/>
              </w:rPr>
              <w:t>Todo cambio incompatible del esquema de salida de la línea de comandos incrementa su versión mayor, de modo que un consumidor sabe cuándo debe adaptarse</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9CD226">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3FA6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F029FB">
            <w:pPr>
              <w:pStyle w:val="Compact"/>
              <w:jc w:val="left"/>
            </w:pPr>
            <w:r>
              <w:rPr>
                <w:rFonts w:ascii="Times New Roman" w:hAnsi="Times New Roman" w:eastAsia="Times New Roman" w:cs="Times New Roman"/>
                <w:color w:val="000000"/>
                <w:sz w:val="20"/>
                <w:szCs w:val="20"/>
              </w:rPr>
              <w:t>Sin observaciones</w:t>
            </w:r>
          </w:p>
        </w:tc>
      </w:tr>
    </w:tbl>
    <w:p w14:paraId="35932207">
      <w:pPr>
        <w:pStyle w:val="BodyText"/>
        <w:jc w:val="both"/>
      </w:pPr>
      <w:r>
        <w:rPr>
          <w:rFonts w:ascii="Times New Roman" w:hAnsi="Times New Roman" w:eastAsia="Times New Roman" w:cs="Times New Roman"/>
          <w:b/>
          <w:bCs/>
          <w:color w:val="000000"/>
          <w:sz w:val="24"/>
          <w:szCs w:val="24"/>
        </w:rPr>
        <w:t>Consulta (RNF-07).</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Para dimensionar el proyecto de referencia:</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4596"/>
        <w:gridCol w:w="3908"/>
      </w:tblGrid>
      <w:tr>
        <w:trPr>
          <w:tblHeader/>
        </w:trPr>
        <w:tc>
          <w:tcPr>
            <w:tcW w:w="5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A77AE18">
            <w:pPr>
              <w:pStyle w:val="Compact"/>
              <w:jc w:val="left"/>
            </w:pPr>
            <w:r>
              <w:rPr>
                <w:rFonts w:ascii="Times New Roman" w:hAnsi="Times New Roman" w:eastAsia="Times New Roman" w:cs="Times New Roman"/>
                <w:b/>
                <w:bCs/>
                <w:color w:val="000000"/>
                <w:sz w:val="24"/>
                <w:szCs w:val="24"/>
              </w:rPr>
              <w:t>Dato del proyecto real del equipo</w:t>
            </w:r>
          </w:p>
        </w:tc>
        <w:tc>
          <w:tcPr>
            <w:tcW w:w="4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8D14D07">
            <w:pPr>
              <w:pStyle w:val="Compact"/>
              <w:jc w:val="left"/>
            </w:pPr>
            <w:r>
              <w:rPr>
                <w:rFonts w:ascii="Times New Roman" w:hAnsi="Times New Roman" w:eastAsia="Times New Roman" w:cs="Times New Roman"/>
                <w:b/>
                <w:bCs/>
                <w:color w:val="000000"/>
                <w:sz w:val="24"/>
                <w:szCs w:val="24"/>
              </w:rPr>
              <w:t>Respuesta</w:t>
            </w:r>
          </w:p>
        </w:tc>
      </w:tr>
      <w:tr>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0E48E">
            <w:pPr>
              <w:pStyle w:val="Compact"/>
              <w:jc w:val="left"/>
            </w:pPr>
            <w:r>
              <w:rPr>
                <w:rFonts w:ascii="Times New Roman" w:hAnsi="Times New Roman" w:eastAsia="Times New Roman" w:cs="Times New Roman"/>
                <w:color w:val="000000"/>
                <w:sz w:val="20"/>
                <w:szCs w:val="20"/>
              </w:rPr>
              <w:t>Tamaño del proyecto de referencia</w:t>
            </w:r>
          </w:p>
        </w:tc>
        <w:tc>
          <w:tcPr>
            <w:tcW w:w="4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8CEB18">
            <w:pPr>
              <w:pStyle w:val="Compact"/>
              <w:jc w:val="left"/>
            </w:pPr>
            <w:r>
              <w:rPr>
                <w:rFonts w:ascii="Times New Roman" w:hAnsi="Times New Roman" w:eastAsia="Times New Roman" w:cs="Times New Roman"/>
                <w:color w:val="000000"/>
                <w:sz w:val="20"/>
                <w:szCs w:val="20"/>
              </w:rPr>
              <w:t>El doble del mayor entre el proyecto público openchamber y el del equipo de la referente</w:t>
            </w:r>
          </w:p>
        </w:tc>
      </w:tr>
      <w:tr>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33601">
            <w:pPr>
              <w:pStyle w:val="Compact"/>
              <w:jc w:val="left"/>
            </w:pPr>
            <w:r>
              <w:rPr>
                <w:rFonts w:ascii="Times New Roman" w:hAnsi="Times New Roman" w:eastAsia="Times New Roman" w:cs="Times New Roman"/>
                <w:color w:val="000000"/>
                <w:sz w:val="20"/>
                <w:szCs w:val="20"/>
              </w:rPr>
              <w:t>Cantidad aproximada de agentes y subagentes</w:t>
            </w:r>
          </w:p>
        </w:tc>
        <w:tc>
          <w:tcPr>
            <w:tcW w:w="4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C05B2">
            <w:pPr>
              <w:pStyle w:val="Compact"/>
              <w:jc w:val="left"/>
            </w:pPr>
            <w:r>
              <w:rPr>
                <w:rFonts w:ascii="Times New Roman" w:hAnsi="Times New Roman" w:eastAsia="Times New Roman" w:cs="Times New Roman"/>
                <w:color w:val="000000"/>
                <w:sz w:val="20"/>
                <w:szCs w:val="20"/>
              </w:rPr>
              <w:t>No informada: la referente no dispone del dato en la sesión</w:t>
            </w:r>
          </w:p>
        </w:tc>
      </w:tr>
      <w:tr>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304A4F">
            <w:pPr>
              <w:pStyle w:val="Compact"/>
              <w:jc w:val="left"/>
            </w:pPr>
            <w:r>
              <w:rPr>
                <w:rFonts w:ascii="Times New Roman" w:hAnsi="Times New Roman" w:eastAsia="Times New Roman" w:cs="Times New Roman"/>
                <w:color w:val="000000"/>
                <w:sz w:val="20"/>
                <w:szCs w:val="20"/>
              </w:rPr>
              <w:t>Cantidad de entradas de configuración: archivos globales, de proyecto, variables y otras</w:t>
            </w:r>
          </w:p>
        </w:tc>
        <w:tc>
          <w:tcPr>
            <w:tcW w:w="4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59FBC8">
            <w:pPr>
              <w:pStyle w:val="Compact"/>
              <w:jc w:val="left"/>
            </w:pPr>
            <w:r>
              <w:rPr>
                <w:rFonts w:ascii="Times New Roman" w:hAnsi="Times New Roman" w:eastAsia="Times New Roman" w:cs="Times New Roman"/>
                <w:color w:val="000000"/>
                <w:sz w:val="20"/>
                <w:szCs w:val="20"/>
              </w:rPr>
              <w:t>No informada: la referente no dispone del dato en la sesión</w:t>
            </w:r>
          </w:p>
        </w:tc>
      </w:tr>
      <w:tr>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3E0ED3">
            <w:pPr>
              <w:pStyle w:val="Compact"/>
              <w:jc w:val="left"/>
            </w:pPr>
            <w:r>
              <w:rPr>
                <w:rFonts w:ascii="Times New Roman" w:hAnsi="Times New Roman" w:eastAsia="Times New Roman" w:cs="Times New Roman"/>
                <w:color w:val="000000"/>
                <w:sz w:val="20"/>
                <w:szCs w:val="20"/>
              </w:rPr>
              <w:t>Cantidad aproximada de elementos: comandos, skills, servidores MCP y otros</w:t>
            </w:r>
          </w:p>
        </w:tc>
        <w:tc>
          <w:tcPr>
            <w:tcW w:w="4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924B62">
            <w:pPr>
              <w:pStyle w:val="Compact"/>
              <w:jc w:val="left"/>
            </w:pPr>
            <w:r>
              <w:rPr>
                <w:rFonts w:ascii="Times New Roman" w:hAnsi="Times New Roman" w:eastAsia="Times New Roman" w:cs="Times New Roman"/>
                <w:color w:val="000000"/>
                <w:sz w:val="20"/>
                <w:szCs w:val="20"/>
              </w:rPr>
              <w:t>No informada: la referente no dispone del dato en la sesión</w:t>
            </w:r>
          </w:p>
        </w:tc>
      </w:tr>
      <w:tr>
        <w:tc>
          <w:tcPr>
            <w:tcW w:w="5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9F2057">
            <w:pPr>
              <w:pStyle w:val="Compact"/>
              <w:jc w:val="left"/>
            </w:pPr>
            <w:r>
              <w:rPr>
                <w:rFonts w:ascii="Times New Roman" w:hAnsi="Times New Roman" w:eastAsia="Times New Roman" w:cs="Times New Roman"/>
                <w:color w:val="000000"/>
                <w:sz w:val="20"/>
                <w:szCs w:val="20"/>
              </w:rPr>
              <w:t>¿2 segundos por consulta resulta aceptable para el uso del agente del equipo?</w:t>
            </w:r>
          </w:p>
        </w:tc>
        <w:tc>
          <w:tcPr>
            <w:tcW w:w="4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BADC2">
            <w:pPr>
              <w:pStyle w:val="Compact"/>
              <w:jc w:val="left"/>
            </w:pPr>
            <w:r>
              <w:rPr>
                <w:rFonts w:ascii="Times New Roman" w:hAnsi="Times New Roman" w:eastAsia="Times New Roman" w:cs="Times New Roman"/>
                <w:color w:val="000000"/>
                <w:sz w:val="20"/>
                <w:szCs w:val="20"/>
              </w:rPr>
              <w:t>Sí</w:t>
            </w:r>
          </w:p>
        </w:tc>
      </w:tr>
    </w:tbl>
    <w:p w14:paraId="494D44E7">
      <w:pPr>
        <w:pStyle w:val="Heading3"/>
        <w:jc w:val="left"/>
      </w:pPr>
      <w:r>
        <w:rPr>
          <w:rFonts w:ascii="Times New Roman" w:hAnsi="Times New Roman" w:eastAsia="Times New Roman" w:cs="Times New Roman"/>
          <w:b/>
          <w:bCs/>
          <w:color w:val="000000"/>
          <w:sz w:val="24"/>
          <w:szCs w:val="24"/>
        </w:rPr>
        <w:t>3.3 · Requisitos Could (2) y Won’t (1)</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794"/>
        <w:gridCol w:w="2608"/>
        <w:gridCol w:w="1247"/>
        <w:gridCol w:w="1134"/>
        <w:gridCol w:w="1020"/>
        <w:gridCol w:w="1701"/>
      </w:tblGrid>
      <w:tr>
        <w:trPr>
          <w:tblHeader/>
        </w:trPr>
        <w:tc>
          <w:tcPr>
            <w:tcW w:w="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046864D">
            <w:pPr>
              <w:pStyle w:val="Compact"/>
              <w:jc w:val="left"/>
            </w:pPr>
            <w:r>
              <w:rPr>
                <w:rFonts w:ascii="Times New Roman" w:hAnsi="Times New Roman" w:eastAsia="Times New Roman" w:cs="Times New Roman"/>
                <w:b/>
                <w:bCs/>
                <w:color w:val="000000"/>
                <w:sz w:val="24"/>
                <w:szCs w:val="24"/>
              </w:rPr>
              <w:t>ID</w:t>
            </w:r>
          </w:p>
        </w:tc>
        <w:tc>
          <w:tcPr>
            <w:tcW w:w="3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00D9DA">
            <w:pPr>
              <w:pStyle w:val="Compact"/>
              <w:jc w:val="left"/>
            </w:pPr>
            <w:r>
              <w:rPr>
                <w:rFonts w:ascii="Times New Roman" w:hAnsi="Times New Roman" w:eastAsia="Times New Roman" w:cs="Times New Roman"/>
                <w:b/>
                <w:bCs/>
                <w:color w:val="000000"/>
                <w:sz w:val="24"/>
                <w:szCs w:val="24"/>
              </w:rPr>
              <w:t>Enunciado</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9972D8B">
            <w:pPr>
              <w:pStyle w:val="Compact"/>
              <w:jc w:val="left"/>
            </w:pPr>
            <w:r>
              <w:rPr>
                <w:rFonts w:ascii="Times New Roman" w:hAnsi="Times New Roman" w:eastAsia="Times New Roman" w:cs="Times New Roman"/>
                <w:b/>
                <w:bCs/>
                <w:color w:val="000000"/>
                <w:sz w:val="24"/>
                <w:szCs w:val="24"/>
              </w:rPr>
              <w:t>Prioridad</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D34AF2D">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9627170">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387E93D">
            <w:pPr>
              <w:pStyle w:val="Compact"/>
              <w:jc w:val="left"/>
            </w:pPr>
            <w:r>
              <w:rPr>
                <w:rFonts w:ascii="Times New Roman" w:hAnsi="Times New Roman" w:eastAsia="Times New Roman" w:cs="Times New Roman"/>
                <w:b/>
                <w:bCs/>
                <w:color w:val="000000"/>
                <w:sz w:val="24"/>
                <w:szCs w:val="24"/>
              </w:rPr>
              <w:t>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CF6EC">
            <w:pPr>
              <w:pStyle w:val="Compact"/>
              <w:jc w:val="left"/>
            </w:pPr>
            <w:r>
              <w:rPr>
                <w:rFonts w:ascii="Times New Roman" w:hAnsi="Times New Roman" w:eastAsia="Times New Roman" w:cs="Times New Roman"/>
                <w:color w:val="000000"/>
                <w:sz w:val="20"/>
                <w:szCs w:val="20"/>
              </w:rPr>
              <w:t>RF-13</w:t>
            </w:r>
          </w:p>
        </w:tc>
        <w:tc>
          <w:tcPr>
            <w:tcW w:w="3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B68514">
            <w:pPr>
              <w:pStyle w:val="Compact"/>
              <w:jc w:val="left"/>
            </w:pPr>
            <w:r>
              <w:rPr>
                <w:rFonts w:ascii="Times New Roman" w:hAnsi="Times New Roman" w:eastAsia="Times New Roman" w:cs="Times New Roman"/>
                <w:color w:val="000000"/>
                <w:sz w:val="20"/>
                <w:szCs w:val="20"/>
              </w:rPr>
              <w:t>RIGE representa los vínculos entre los elementos del ecosistema (L-12)</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487F3">
            <w:pPr>
              <w:pStyle w:val="Compact"/>
              <w:jc w:val="left"/>
            </w:pPr>
            <w:r>
              <w:rPr>
                <w:rFonts w:ascii="Times New Roman" w:hAnsi="Times New Roman" w:eastAsia="Times New Roman" w:cs="Times New Roman"/>
                <w:color w:val="000000"/>
                <w:sz w:val="20"/>
                <w:szCs w:val="20"/>
              </w:rPr>
              <w:t>Could</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21AF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11D5B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EE514">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3955FA">
            <w:pPr>
              <w:pStyle w:val="Compact"/>
              <w:jc w:val="left"/>
            </w:pPr>
            <w:r>
              <w:rPr>
                <w:rFonts w:ascii="Times New Roman" w:hAnsi="Times New Roman" w:eastAsia="Times New Roman" w:cs="Times New Roman"/>
                <w:color w:val="000000"/>
                <w:sz w:val="20"/>
                <w:szCs w:val="20"/>
              </w:rPr>
              <w:t>RF-14</w:t>
            </w:r>
          </w:p>
        </w:tc>
        <w:tc>
          <w:tcPr>
            <w:tcW w:w="3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BF44BE">
            <w:pPr>
              <w:pStyle w:val="Compact"/>
              <w:jc w:val="left"/>
            </w:pPr>
            <w:r>
              <w:rPr>
                <w:rFonts w:ascii="Times New Roman" w:hAnsi="Times New Roman" w:eastAsia="Times New Roman" w:cs="Times New Roman"/>
                <w:color w:val="000000"/>
                <w:sz w:val="20"/>
                <w:szCs w:val="20"/>
              </w:rPr>
              <w:t>RIGE informa por línea de comandos el estado resuelto completo de un proyecto: sus elementos, los valores efectivos con su procedencia y los hallazgos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1D481">
            <w:pPr>
              <w:pStyle w:val="Compact"/>
              <w:jc w:val="left"/>
            </w:pPr>
            <w:r>
              <w:rPr>
                <w:rFonts w:ascii="Times New Roman" w:hAnsi="Times New Roman" w:eastAsia="Times New Roman" w:cs="Times New Roman"/>
                <w:color w:val="000000"/>
                <w:sz w:val="20"/>
                <w:szCs w:val="20"/>
              </w:rPr>
              <w:t>Could</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C359F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D042CB">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492D2B">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6DAF2C">
            <w:pPr>
              <w:pStyle w:val="Compact"/>
              <w:jc w:val="left"/>
            </w:pPr>
            <w:r>
              <w:rPr>
                <w:rFonts w:ascii="Times New Roman" w:hAnsi="Times New Roman" w:eastAsia="Times New Roman" w:cs="Times New Roman"/>
                <w:color w:val="000000"/>
                <w:sz w:val="20"/>
                <w:szCs w:val="20"/>
              </w:rPr>
              <w:t>RF-15</w:t>
            </w:r>
          </w:p>
        </w:tc>
        <w:tc>
          <w:tcPr>
            <w:tcW w:w="3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AEFC8">
            <w:pPr>
              <w:pStyle w:val="Compact"/>
              <w:jc w:val="left"/>
            </w:pPr>
            <w:r>
              <w:rPr>
                <w:rFonts w:ascii="Times New Roman" w:hAnsi="Times New Roman" w:eastAsia="Times New Roman" w:cs="Times New Roman"/>
                <w:color w:val="000000"/>
                <w:sz w:val="20"/>
                <w:szCs w:val="20"/>
              </w:rPr>
              <w:t>RIGE presenta la matriz de agentes por tipo de permiso y responde la consulta inversa de los agentes que pueden realizar una acción determinada</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61F543">
            <w:pPr>
              <w:pStyle w:val="Compact"/>
              <w:jc w:val="left"/>
            </w:pPr>
            <w:r>
              <w:rPr>
                <w:rFonts w:ascii="Times New Roman" w:hAnsi="Times New Roman" w:eastAsia="Times New Roman" w:cs="Times New Roman"/>
                <w:color w:val="000000"/>
                <w:sz w:val="20"/>
                <w:szCs w:val="20"/>
              </w:rPr>
              <w:t>Won’t</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A1264">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C30A2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AAA34">
            <w:pPr>
              <w:pStyle w:val="Compact"/>
              <w:jc w:val="left"/>
            </w:pPr>
            <w:r>
              <w:rPr>
                <w:rFonts w:ascii="Times New Roman" w:hAnsi="Times New Roman" w:eastAsia="Times New Roman" w:cs="Times New Roman"/>
                <w:color w:val="000000"/>
                <w:sz w:val="20"/>
                <w:szCs w:val="20"/>
              </w:rPr>
              <w:t>Sin observaciones</w:t>
            </w:r>
          </w:p>
        </w:tc>
      </w:tr>
    </w:tbl>
    <w:p w14:paraId="7941D05E">
      <w:pPr>
        <w:spacing w:line="480" w:lineRule="auto"/>
        <w:jc w:val="both"/>
      </w:pPr>
      <w:r/>
    </w:p>
    <w:p w14:paraId="23106369">
      <w:pPr>
        <w:pStyle w:val="Heading2"/>
        <w:jc w:val="left"/>
      </w:pPr>
      <w:r>
        <w:rPr>
          <w:rFonts w:ascii="Times New Roman" w:hAnsi="Times New Roman" w:eastAsia="Times New Roman" w:cs="Times New Roman"/>
          <w:b/>
          <w:bCs/>
          <w:color w:val="000000"/>
          <w:sz w:val="26"/>
          <w:szCs w:val="26"/>
        </w:rPr>
        <w:t>Sección 4 · Modelo del dominio</w:t>
      </w:r>
    </w:p>
    <w:p w14:paraId="7A599AF2">
      <w:pPr>
        <w:pStyle w:val="FirstParagraph"/>
        <w:jc w:val="both"/>
      </w:pPr>
      <w:r>
        <w:rPr>
          <w:rFonts w:ascii="Times New Roman" w:hAnsi="Times New Roman" w:eastAsia="Times New Roman" w:cs="Times New Roman"/>
          <w:color w:val="000000"/>
          <w:sz w:val="24"/>
          <w:szCs w:val="24"/>
        </w:rPr>
        <w:t>Las entidades son las nociones con identidad propia sobre las que el sistema trabaja. Se pregunta si cada definición coincide con el uso del equipo y si falta alguna noción que el equipo emplee.</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701"/>
        <w:gridCol w:w="2948"/>
        <w:gridCol w:w="1134"/>
        <w:gridCol w:w="1020"/>
        <w:gridCol w:w="1701"/>
      </w:tblGrid>
      <w:tr>
        <w:trPr>
          <w:tblHeader/>
        </w:trPr>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E333DBD">
            <w:pPr>
              <w:pStyle w:val="Compact"/>
              <w:jc w:val="left"/>
            </w:pPr>
            <w:r>
              <w:rPr>
                <w:rFonts w:ascii="Times New Roman" w:hAnsi="Times New Roman" w:eastAsia="Times New Roman" w:cs="Times New Roman"/>
                <w:b/>
                <w:bCs/>
                <w:color w:val="000000"/>
                <w:sz w:val="24"/>
                <w:szCs w:val="24"/>
              </w:rPr>
              <w:t>Entidad</w:t>
            </w:r>
          </w:p>
        </w:tc>
        <w:tc>
          <w:tcPr>
            <w:tcW w:w="3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6373E71">
            <w:pPr>
              <w:pStyle w:val="Compact"/>
              <w:jc w:val="left"/>
            </w:pPr>
            <w:r>
              <w:rPr>
                <w:rFonts w:ascii="Times New Roman" w:hAnsi="Times New Roman" w:eastAsia="Times New Roman" w:cs="Times New Roman"/>
                <w:b/>
                <w:bCs/>
                <w:color w:val="000000"/>
                <w:sz w:val="24"/>
                <w:szCs w:val="24"/>
              </w:rPr>
              <w:t>Definición</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562FEF1">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8295853">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A69BD94">
            <w:pPr>
              <w:pStyle w:val="Compact"/>
              <w:jc w:val="left"/>
            </w:pPr>
            <w:r>
              <w:rPr>
                <w:rFonts w:ascii="Times New Roman" w:hAnsi="Times New Roman" w:eastAsia="Times New Roman" w:cs="Times New Roman"/>
                <w:b/>
                <w:bCs/>
                <w:color w:val="000000"/>
                <w:sz w:val="24"/>
                <w:szCs w:val="24"/>
              </w:rPr>
              <w:t>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160431">
            <w:pPr>
              <w:pStyle w:val="Compact"/>
              <w:jc w:val="left"/>
            </w:pPr>
            <w:r>
              <w:rPr>
                <w:rFonts w:ascii="Times New Roman" w:hAnsi="Times New Roman" w:eastAsia="Times New Roman" w:cs="Times New Roman"/>
                <w:color w:val="000000"/>
                <w:sz w:val="20"/>
                <w:szCs w:val="20"/>
              </w:rPr>
              <w:t>Proyecto analizado</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1F0726">
            <w:pPr>
              <w:pStyle w:val="Compact"/>
              <w:jc w:val="left"/>
            </w:pPr>
            <w:r>
              <w:rPr>
                <w:rFonts w:ascii="Times New Roman" w:hAnsi="Times New Roman" w:eastAsia="Times New Roman" w:cs="Times New Roman"/>
                <w:color w:val="000000"/>
                <w:sz w:val="20"/>
                <w:szCs w:val="20"/>
              </w:rPr>
              <w:t>Contexto sobre el cual se resuelve el estado efectivo de la configuración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67A6B3">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EDE63E">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3D4B8">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B5BFA4">
            <w:pPr>
              <w:pStyle w:val="Compact"/>
              <w:jc w:val="left"/>
            </w:pPr>
            <w:r>
              <w:rPr>
                <w:rFonts w:ascii="Times New Roman" w:hAnsi="Times New Roman" w:eastAsia="Times New Roman" w:cs="Times New Roman"/>
                <w:color w:val="000000"/>
                <w:sz w:val="20"/>
                <w:szCs w:val="20"/>
              </w:rPr>
              <w:t>Resolución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AC625E">
            <w:pPr>
              <w:pStyle w:val="Compact"/>
              <w:jc w:val="left"/>
            </w:pPr>
            <w:r>
              <w:rPr>
                <w:rFonts w:ascii="Times New Roman" w:hAnsi="Times New Roman" w:eastAsia="Times New Roman" w:cs="Times New Roman"/>
                <w:color w:val="000000"/>
                <w:sz w:val="20"/>
                <w:szCs w:val="20"/>
              </w:rPr>
              <w:t>Estado efectivo del ecosistema obtenido en un momento determinado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E181EC">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791095">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E193B0">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184783">
            <w:pPr>
              <w:pStyle w:val="Compact"/>
              <w:jc w:val="left"/>
            </w:pPr>
            <w:r>
              <w:rPr>
                <w:rFonts w:ascii="Times New Roman" w:hAnsi="Times New Roman" w:eastAsia="Times New Roman" w:cs="Times New Roman"/>
                <w:color w:val="000000"/>
                <w:sz w:val="20"/>
                <w:szCs w:val="20"/>
              </w:rPr>
              <w:t>Entrada de configuración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90A67">
            <w:pPr>
              <w:pStyle w:val="Compact"/>
              <w:jc w:val="left"/>
            </w:pPr>
            <w:r>
              <w:rPr>
                <w:rFonts w:ascii="Times New Roman" w:hAnsi="Times New Roman" w:eastAsia="Times New Roman" w:cs="Times New Roman"/>
                <w:color w:val="000000"/>
                <w:sz w:val="20"/>
                <w:szCs w:val="20"/>
              </w:rPr>
              <w:t>Vía por la cual OpenCode incorpora configuración al resolver el estado efectivo, sea o no un archivo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84C833">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E8F8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E4EE6C">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47D59B">
            <w:pPr>
              <w:pStyle w:val="Compact"/>
              <w:jc w:val="left"/>
            </w:pPr>
            <w:r>
              <w:rPr>
                <w:rFonts w:ascii="Times New Roman" w:hAnsi="Times New Roman" w:eastAsia="Times New Roman" w:cs="Times New Roman"/>
                <w:color w:val="000000"/>
                <w:sz w:val="20"/>
                <w:szCs w:val="20"/>
              </w:rPr>
              <w:t>Declaración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18AD1">
            <w:pPr>
              <w:pStyle w:val="Compact"/>
              <w:jc w:val="left"/>
            </w:pPr>
            <w:r>
              <w:rPr>
                <w:rFonts w:ascii="Times New Roman" w:hAnsi="Times New Roman" w:eastAsia="Times New Roman" w:cs="Times New Roman"/>
                <w:color w:val="000000"/>
                <w:sz w:val="20"/>
                <w:szCs w:val="20"/>
              </w:rPr>
              <w:t>Asignación concreta escrita dentro de una entrada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045A0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8FA80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A61DC6">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4B8D2">
            <w:pPr>
              <w:pStyle w:val="Compact"/>
              <w:jc w:val="left"/>
            </w:pPr>
            <w:r>
              <w:rPr>
                <w:rFonts w:ascii="Times New Roman" w:hAnsi="Times New Roman" w:eastAsia="Times New Roman" w:cs="Times New Roman"/>
                <w:color w:val="000000"/>
                <w:sz w:val="20"/>
                <w:szCs w:val="20"/>
              </w:rPr>
              <w:t>Sustitución</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8AC23">
            <w:pPr>
              <w:pStyle w:val="Compact"/>
              <w:jc w:val="left"/>
            </w:pPr>
            <w:r>
              <w:rPr>
                <w:rFonts w:ascii="Times New Roman" w:hAnsi="Times New Roman" w:eastAsia="Times New Roman" w:cs="Times New Roman"/>
                <w:color w:val="000000"/>
                <w:sz w:val="20"/>
                <w:szCs w:val="20"/>
              </w:rPr>
              <w:t>Reemplazo de una variable de entorno o de un archivo dentro de una declaración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6C6BF9">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E21DC4">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7FF02F">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32BFD5">
            <w:pPr>
              <w:pStyle w:val="Compact"/>
              <w:jc w:val="left"/>
            </w:pPr>
            <w:r>
              <w:rPr>
                <w:rFonts w:ascii="Times New Roman" w:hAnsi="Times New Roman" w:eastAsia="Times New Roman" w:cs="Times New Roman"/>
                <w:color w:val="000000"/>
                <w:sz w:val="20"/>
                <w:szCs w:val="20"/>
              </w:rPr>
              <w:t>Elemento</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04A875">
            <w:pPr>
              <w:pStyle w:val="Compact"/>
              <w:jc w:val="left"/>
            </w:pPr>
            <w:r>
              <w:rPr>
                <w:rFonts w:ascii="Times New Roman" w:hAnsi="Times New Roman" w:eastAsia="Times New Roman" w:cs="Times New Roman"/>
                <w:color w:val="000000"/>
                <w:sz w:val="20"/>
                <w:szCs w:val="20"/>
              </w:rPr>
              <w:t>Unidad de configuración que RIGE resuelve y relaciona, cuyo tipo declara el adaptador</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F20D7">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7E0BBB">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A8519D">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F8C38A">
            <w:pPr>
              <w:pStyle w:val="Compact"/>
              <w:jc w:val="left"/>
            </w:pPr>
            <w:r>
              <w:rPr>
                <w:rFonts w:ascii="Times New Roman" w:hAnsi="Times New Roman" w:eastAsia="Times New Roman" w:cs="Times New Roman"/>
                <w:color w:val="000000"/>
                <w:sz w:val="20"/>
                <w:szCs w:val="20"/>
              </w:rPr>
              <w:t>Agente</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F6BD38">
            <w:pPr>
              <w:pStyle w:val="Compact"/>
              <w:jc w:val="left"/>
            </w:pPr>
            <w:r>
              <w:rPr>
                <w:rFonts w:ascii="Times New Roman" w:hAnsi="Times New Roman" w:eastAsia="Times New Roman" w:cs="Times New Roman"/>
                <w:color w:val="000000"/>
                <w:sz w:val="20"/>
                <w:szCs w:val="20"/>
              </w:rPr>
              <w:t>Elemento sobre el cual se manifiesta el efecto de toda la configuración; evalúa una cadena de reglas de permiso e invoca subagentes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8E824">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2C7E82">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B4F666">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03B175">
            <w:pPr>
              <w:pStyle w:val="Compact"/>
              <w:jc w:val="left"/>
            </w:pPr>
            <w:r>
              <w:rPr>
                <w:rFonts w:ascii="Times New Roman" w:hAnsi="Times New Roman" w:eastAsia="Times New Roman" w:cs="Times New Roman"/>
                <w:color w:val="000000"/>
                <w:sz w:val="20"/>
                <w:szCs w:val="20"/>
              </w:rPr>
              <w:t>Regla de permiso</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34008">
            <w:pPr>
              <w:pStyle w:val="Compact"/>
              <w:jc w:val="left"/>
            </w:pPr>
            <w:r>
              <w:rPr>
                <w:rFonts w:ascii="Times New Roman" w:hAnsi="Times New Roman" w:eastAsia="Times New Roman" w:cs="Times New Roman"/>
                <w:color w:val="000000"/>
                <w:sz w:val="20"/>
                <w:szCs w:val="20"/>
              </w:rPr>
              <w:t>Declaración que produce una decisión de permiso, de carácter nativo o proveniente de una declaración del usuario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1997A3">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C69E8">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10D05B">
            <w:pPr>
              <w:pStyle w:val="Compact"/>
              <w:jc w:val="left"/>
            </w:pPr>
            <w:r>
              <w:rPr>
                <w:rFonts w:ascii="Times New Roman" w:hAnsi="Times New Roman" w:eastAsia="Times New Roman" w:cs="Times New Roman"/>
                <w:color w:val="000000"/>
                <w:sz w:val="20"/>
                <w:szCs w:val="20"/>
              </w:rPr>
              <w:t>Sin observaciones</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F2ED8">
            <w:pPr>
              <w:pStyle w:val="Compact"/>
              <w:jc w:val="left"/>
            </w:pPr>
            <w:r>
              <w:rPr>
                <w:rFonts w:ascii="Times New Roman" w:hAnsi="Times New Roman" w:eastAsia="Times New Roman" w:cs="Times New Roman"/>
                <w:color w:val="000000"/>
                <w:sz w:val="20"/>
                <w:szCs w:val="20"/>
              </w:rPr>
              <w:t>Hallazgo</w:t>
            </w:r>
          </w:p>
        </w:tc>
        <w:tc>
          <w:tcPr>
            <w:tcW w:w="3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D4833">
            <w:pPr>
              <w:pStyle w:val="Compact"/>
              <w:jc w:val="left"/>
            </w:pPr>
            <w:r>
              <w:rPr>
                <w:rFonts w:ascii="Times New Roman" w:hAnsi="Times New Roman" w:eastAsia="Times New Roman" w:cs="Times New Roman"/>
                <w:color w:val="000000"/>
                <w:sz w:val="20"/>
                <w:szCs w:val="20"/>
              </w:rPr>
              <w:t>Defecto detectado en el ecosistema, con su localización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CBA41">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3BC10F">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B9A221">
            <w:pPr>
              <w:pStyle w:val="Compact"/>
              <w:jc w:val="left"/>
            </w:pPr>
            <w:r>
              <w:rPr>
                <w:rFonts w:ascii="Times New Roman" w:hAnsi="Times New Roman" w:eastAsia="Times New Roman" w:cs="Times New Roman"/>
                <w:color w:val="000000"/>
                <w:sz w:val="20"/>
                <w:szCs w:val="20"/>
              </w:rPr>
              <w:t>Sin observaciones</w:t>
            </w:r>
          </w:p>
        </w:tc>
      </w:tr>
    </w:tbl>
    <w:p w14:paraId="286A17BB">
      <w:pPr>
        <w:pStyle w:val="BodyText"/>
        <w:jc w:val="both"/>
      </w:pPr>
      <w:r>
        <w:rPr>
          <w:rFonts w:ascii="Times New Roman" w:hAnsi="Times New Roman" w:eastAsia="Times New Roman" w:cs="Times New Roman"/>
          <w:color w:val="000000"/>
          <w:sz w:val="24"/>
          <w:szCs w:val="24"/>
        </w:rPr>
        <w:t>Las relaciones entre entidades se enuncian como frases. Se valida si cada frase resulta verdadera dicha en voz alta.</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3062"/>
        <w:gridCol w:w="1587"/>
        <w:gridCol w:w="1134"/>
        <w:gridCol w:w="1020"/>
        <w:gridCol w:w="1701"/>
      </w:tblGrid>
      <w:tr>
        <w:trPr>
          <w:tblHeader/>
        </w:trPr>
        <w:tc>
          <w:tcPr>
            <w:tcW w:w="3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967DA4">
            <w:pPr>
              <w:pStyle w:val="Compact"/>
              <w:jc w:val="left"/>
            </w:pPr>
            <w:r>
              <w:rPr>
                <w:rFonts w:ascii="Times New Roman" w:hAnsi="Times New Roman" w:eastAsia="Times New Roman" w:cs="Times New Roman"/>
                <w:b/>
                <w:bCs/>
                <w:color w:val="000000"/>
                <w:sz w:val="24"/>
                <w:szCs w:val="24"/>
              </w:rPr>
              <w:t>Relación</w:t>
            </w:r>
          </w:p>
        </w:tc>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D0FC576">
            <w:pPr>
              <w:pStyle w:val="Compact"/>
              <w:jc w:val="left"/>
            </w:pPr>
            <w:r>
              <w:rPr>
                <w:rFonts w:ascii="Times New Roman" w:hAnsi="Times New Roman" w:eastAsia="Times New Roman" w:cs="Times New Roman"/>
                <w:b/>
                <w:bCs/>
                <w:color w:val="000000"/>
                <w:sz w:val="24"/>
                <w:szCs w:val="24"/>
              </w:rPr>
              <w:t>Cardinalidad</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E161BA6">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C654053">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1D4684A">
            <w:pPr>
              <w:pStyle w:val="Compact"/>
              <w:jc w:val="left"/>
            </w:pPr>
            <w:r>
              <w:rPr>
                <w:rFonts w:ascii="Times New Roman" w:hAnsi="Times New Roman" w:eastAsia="Times New Roman" w:cs="Times New Roman"/>
                <w:b/>
                <w:bCs/>
                <w:color w:val="000000"/>
                <w:sz w:val="24"/>
                <w:szCs w:val="24"/>
              </w:rPr>
              <w:t>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67E8AC">
            <w:pPr>
              <w:pStyle w:val="Compact"/>
              <w:jc w:val="left"/>
            </w:pPr>
            <w:r>
              <w:rPr>
                <w:rFonts w:ascii="Times New Roman" w:hAnsi="Times New Roman" w:eastAsia="Times New Roman" w:cs="Times New Roman"/>
                <w:color w:val="000000"/>
                <w:sz w:val="20"/>
                <w:szCs w:val="20"/>
              </w:rPr>
              <w:t>Un proyecto analizado se resuelve en muchas resoluciones sucesivas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560844">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B71D1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0D38D2">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910A2C">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2CFE1A">
            <w:pPr>
              <w:pStyle w:val="Compact"/>
              <w:jc w:val="left"/>
            </w:pPr>
            <w:r>
              <w:rPr>
                <w:rFonts w:ascii="Times New Roman" w:hAnsi="Times New Roman" w:eastAsia="Times New Roman" w:cs="Times New Roman"/>
                <w:color w:val="000000"/>
                <w:sz w:val="20"/>
                <w:szCs w:val="20"/>
              </w:rPr>
              <w:t>Una resolución lee muchas entradas de configuración</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44BD7F">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79BE8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2A96F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110C2">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B0A37">
            <w:pPr>
              <w:pStyle w:val="Compact"/>
              <w:jc w:val="left"/>
            </w:pPr>
            <w:r>
              <w:rPr>
                <w:rFonts w:ascii="Times New Roman" w:hAnsi="Times New Roman" w:eastAsia="Times New Roman" w:cs="Times New Roman"/>
                <w:color w:val="000000"/>
                <w:sz w:val="20"/>
                <w:szCs w:val="20"/>
              </w:rPr>
              <w:t>Una resolución comprende uno o muchos elementos, declarados o nativos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F6F6F">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1D9844">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662DC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D8C5AA">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1FBF3C">
            <w:pPr>
              <w:pStyle w:val="Compact"/>
              <w:jc w:val="left"/>
            </w:pPr>
            <w:r>
              <w:rPr>
                <w:rFonts w:ascii="Times New Roman" w:hAnsi="Times New Roman" w:eastAsia="Times New Roman" w:cs="Times New Roman"/>
                <w:color w:val="000000"/>
                <w:sz w:val="20"/>
                <w:szCs w:val="20"/>
              </w:rPr>
              <w:t>Una entrada contiene ninguna o muchas declaraciones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0D4619">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8C438D">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D4E3D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771510">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97927C">
            <w:pPr>
              <w:pStyle w:val="Compact"/>
              <w:jc w:val="left"/>
            </w:pPr>
            <w:r>
              <w:rPr>
                <w:rFonts w:ascii="Times New Roman" w:hAnsi="Times New Roman" w:eastAsia="Times New Roman" w:cs="Times New Roman"/>
                <w:color w:val="000000"/>
                <w:sz w:val="20"/>
                <w:szCs w:val="20"/>
              </w:rPr>
              <w:t>Una declaración contiene ninguna o muchas sustituciones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6A1E76">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B4847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E11C5A">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9C896">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55515">
            <w:pPr>
              <w:pStyle w:val="Compact"/>
              <w:jc w:val="left"/>
            </w:pPr>
            <w:r>
              <w:rPr>
                <w:rFonts w:ascii="Times New Roman" w:hAnsi="Times New Roman" w:eastAsia="Times New Roman" w:cs="Times New Roman"/>
                <w:color w:val="000000"/>
                <w:sz w:val="20"/>
                <w:szCs w:val="20"/>
              </w:rPr>
              <w:t>Una declaración puede quedar desplazada por otra declaración de mayor precedencia</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1586AA">
            <w:pPr>
              <w:pStyle w:val="Compact"/>
              <w:jc w:val="left"/>
            </w:pPr>
            <w:r>
              <w:rPr>
                <w:rFonts w:ascii="Times New Roman" w:hAnsi="Times New Roman" w:eastAsia="Times New Roman" w:cs="Times New Roman"/>
                <w:color w:val="000000"/>
                <w:sz w:val="20"/>
                <w:szCs w:val="20"/>
              </w:rPr>
              <w:t>1 a 1, opcional</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48C453">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914DFB">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C2D93">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5F2707">
            <w:pPr>
              <w:pStyle w:val="Compact"/>
              <w:jc w:val="left"/>
            </w:pPr>
            <w:r>
              <w:rPr>
                <w:rFonts w:ascii="Times New Roman" w:hAnsi="Times New Roman" w:eastAsia="Times New Roman" w:cs="Times New Roman"/>
                <w:color w:val="000000"/>
                <w:sz w:val="20"/>
                <w:szCs w:val="20"/>
              </w:rPr>
              <w:t>Un elemento se compone de ninguna o muchas declaraciones, y una declaración global puede componer varios elementos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0B03AC">
            <w:pPr>
              <w:pStyle w:val="Compact"/>
              <w:jc w:val="left"/>
            </w:pPr>
            <w:r>
              <w:rPr>
                <w:rFonts w:ascii="Times New Roman" w:hAnsi="Times New Roman" w:eastAsia="Times New Roman" w:cs="Times New Roman"/>
                <w:color w:val="000000"/>
                <w:sz w:val="20"/>
                <w:szCs w:val="20"/>
              </w:rPr>
              <w:t>N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7B444D">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3C4824">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8BAE8F">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B1AE22">
            <w:pPr>
              <w:pStyle w:val="Compact"/>
              <w:jc w:val="left"/>
            </w:pPr>
            <w:r>
              <w:rPr>
                <w:rFonts w:ascii="Times New Roman" w:hAnsi="Times New Roman" w:eastAsia="Times New Roman" w:cs="Times New Roman"/>
                <w:color w:val="000000"/>
                <w:sz w:val="20"/>
                <w:szCs w:val="20"/>
              </w:rPr>
              <w:t>Un elemento se relaciona con muchos otros elementos, con un tipo de relación declarado</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DBE670">
            <w:pPr>
              <w:pStyle w:val="Compact"/>
              <w:jc w:val="left"/>
            </w:pPr>
            <w:r>
              <w:rPr>
                <w:rFonts w:ascii="Times New Roman" w:hAnsi="Times New Roman" w:eastAsia="Times New Roman" w:cs="Times New Roman"/>
                <w:color w:val="000000"/>
                <w:sz w:val="20"/>
                <w:szCs w:val="20"/>
              </w:rPr>
              <w:t>N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F8731C">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55870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26359D">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FD1D9">
            <w:pPr>
              <w:pStyle w:val="Compact"/>
              <w:jc w:val="left"/>
            </w:pPr>
            <w:r>
              <w:rPr>
                <w:rFonts w:ascii="Times New Roman" w:hAnsi="Times New Roman" w:eastAsia="Times New Roman" w:cs="Times New Roman"/>
                <w:color w:val="000000"/>
                <w:sz w:val="20"/>
                <w:szCs w:val="20"/>
              </w:rPr>
              <w:t>Una regla de permiso rige sobre uno o varios agentes, y un agente evalúa una cadena ordenada de muchas reglas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9C00C">
            <w:pPr>
              <w:pStyle w:val="Compact"/>
              <w:jc w:val="left"/>
            </w:pPr>
            <w:r>
              <w:rPr>
                <w:rFonts w:ascii="Times New Roman" w:hAnsi="Times New Roman" w:eastAsia="Times New Roman" w:cs="Times New Roman"/>
                <w:color w:val="000000"/>
                <w:sz w:val="20"/>
                <w:szCs w:val="20"/>
              </w:rPr>
              <w:t>N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EE3C3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0C61A0">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A6BD5B">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08B03E">
            <w:pPr>
              <w:pStyle w:val="Compact"/>
              <w:jc w:val="left"/>
            </w:pPr>
            <w:r>
              <w:rPr>
                <w:rFonts w:ascii="Times New Roman" w:hAnsi="Times New Roman" w:eastAsia="Times New Roman" w:cs="Times New Roman"/>
                <w:color w:val="000000"/>
                <w:sz w:val="20"/>
                <w:szCs w:val="20"/>
              </w:rPr>
              <w:t>Un agente puede invocar muchos subagentes, y un subagente puede ser invocado por varios agentes; el subagente hereda las reglas de denegación</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AC839D">
            <w:pPr>
              <w:pStyle w:val="Compact"/>
              <w:jc w:val="left"/>
            </w:pPr>
            <w:r>
              <w:rPr>
                <w:rFonts w:ascii="Times New Roman" w:hAnsi="Times New Roman" w:eastAsia="Times New Roman" w:cs="Times New Roman"/>
                <w:color w:val="000000"/>
                <w:sz w:val="20"/>
                <w:szCs w:val="20"/>
              </w:rPr>
              <w:t>N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32A2CA">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237DB2">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5FAC20">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8BFBC1">
            <w:pPr>
              <w:pStyle w:val="Compact"/>
              <w:jc w:val="left"/>
            </w:pPr>
            <w:r>
              <w:rPr>
                <w:rFonts w:ascii="Times New Roman" w:hAnsi="Times New Roman" w:eastAsia="Times New Roman" w:cs="Times New Roman"/>
                <w:color w:val="000000"/>
                <w:sz w:val="20"/>
                <w:szCs w:val="20"/>
              </w:rPr>
              <w:t>Una resolución produce ninguno o muchos hallazgos</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D185B">
            <w:pPr>
              <w:pStyle w:val="Compact"/>
              <w:jc w:val="left"/>
            </w:pPr>
            <w:r>
              <w:rPr>
                <w:rFonts w:ascii="Times New Roman" w:hAnsi="Times New Roman" w:eastAsia="Times New Roman" w:cs="Times New Roman"/>
                <w:color w:val="000000"/>
                <w:sz w:val="20"/>
                <w:szCs w:val="20"/>
              </w:rPr>
              <w:t>1 a 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A61DF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90A888">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40A97B">
            <w:pPr>
              <w:pStyle w:val="Compact"/>
              <w:jc w:val="left"/>
            </w:pPr>
            <w:r>
              <w:rPr>
                <w:rFonts w:ascii="Times New Roman" w:hAnsi="Times New Roman" w:eastAsia="Times New Roman" w:cs="Times New Roman"/>
                <w:color w:val="000000"/>
                <w:sz w:val="20"/>
                <w:szCs w:val="20"/>
              </w:rPr>
              <w:t>Sin observaciones</w:t>
            </w:r>
          </w:p>
        </w:tc>
      </w:tr>
      <w:tr>
        <w:tc>
          <w:tcPr>
            <w:tcW w:w="3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1861B">
            <w:pPr>
              <w:pStyle w:val="Compact"/>
              <w:jc w:val="left"/>
            </w:pPr>
            <w:r>
              <w:rPr>
                <w:rFonts w:ascii="Times New Roman" w:hAnsi="Times New Roman" w:eastAsia="Times New Roman" w:cs="Times New Roman"/>
                <w:color w:val="000000"/>
                <w:sz w:val="20"/>
                <w:szCs w:val="20"/>
              </w:rPr>
              <w:t>Un hallazgo recae sobre un elemento, una declaración, una entrada o una sustitución</w:t>
            </w:r>
          </w:p>
        </w:tc>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DBB1B1">
            <w:pPr>
              <w:pStyle w:val="Compact"/>
              <w:jc w:val="left"/>
            </w:pPr>
            <w:r>
              <w:rPr>
                <w:rFonts w:ascii="Times New Roman" w:hAnsi="Times New Roman" w:eastAsia="Times New Roman" w:cs="Times New Roman"/>
                <w:color w:val="000000"/>
                <w:sz w:val="20"/>
                <w:szCs w:val="20"/>
              </w:rPr>
              <w:t>1 a 1</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31B921">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0FE2C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3A2066">
            <w:pPr>
              <w:pStyle w:val="Compact"/>
              <w:jc w:val="left"/>
            </w:pPr>
            <w:r>
              <w:rPr>
                <w:rFonts w:ascii="Times New Roman" w:hAnsi="Times New Roman" w:eastAsia="Times New Roman" w:cs="Times New Roman"/>
                <w:color w:val="000000"/>
                <w:sz w:val="20"/>
                <w:szCs w:val="20"/>
              </w:rPr>
              <w:t>Sin observaciones</w:t>
            </w:r>
          </w:p>
        </w:tc>
      </w:tr>
    </w:tbl>
    <w:p w14:paraId="418DA87D">
      <w:pPr>
        <w:pStyle w:val="BodyText"/>
        <w:jc w:val="both"/>
      </w:pPr>
      <w:r>
        <w:rPr>
          <w:rFonts w:ascii="Times New Roman" w:hAnsi="Times New Roman" w:eastAsia="Times New Roman" w:cs="Times New Roman"/>
          <w:color w:val="000000"/>
          <w:sz w:val="24"/>
          <w:szCs w:val="24"/>
        </w:rPr>
        <w:t>La relación entre elementos forma parte del modelo aunque su representación en el sistema quede diferida (L-12).</w:t>
      </w:r>
    </w:p>
    <w:p w14:paraId="3B71C35D">
      <w:pPr>
        <w:pStyle w:val="BodyText"/>
        <w:jc w:val="both"/>
      </w:pPr>
      <w:r>
        <w:rPr>
          <w:rFonts w:ascii="Times New Roman" w:hAnsi="Times New Roman" w:eastAsia="Times New Roman" w:cs="Times New Roman"/>
          <w:b/>
          <w:bCs/>
          <w:color w:val="000000"/>
          <w:sz w:val="24"/>
          <w:szCs w:val="24"/>
        </w:rPr>
        <w:t>Consulta.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¿Hay alguna noción que el equipo use al hablar de su configuración y que no figure en las tablas?</w:t>
      </w:r>
    </w:p>
    <w:p w14:paraId="39AFEA56">
      <w:pPr>
        <w:pStyle w:val="BodyText"/>
        <w:jc w:val="both"/>
      </w:pPr>
      <w:r>
        <w:rPr>
          <w:rFonts w:ascii="Times New Roman" w:hAnsi="Times New Roman" w:eastAsia="Times New Roman" w:cs="Times New Roman"/>
          <w:color w:val="000000"/>
          <w:sz w:val="24"/>
          <w:szCs w:val="24"/>
        </w:rPr>
        <w:t>Respuesta: ninguna.</w:t>
      </w:r>
    </w:p>
    <w:p w14:paraId="4D421741">
      <w:pPr>
        <w:spacing w:line="480" w:lineRule="auto"/>
        <w:jc w:val="both"/>
      </w:pPr>
      <w:r/>
    </w:p>
    <w:p w14:paraId="40395F2D">
      <w:pPr>
        <w:pStyle w:val="Heading2"/>
        <w:jc w:val="left"/>
      </w:pPr>
      <w:r>
        <w:rPr>
          <w:rFonts w:ascii="Times New Roman" w:hAnsi="Times New Roman" w:eastAsia="Times New Roman" w:cs="Times New Roman"/>
          <w:b/>
          <w:bCs/>
          <w:color w:val="000000"/>
          <w:sz w:val="26"/>
          <w:szCs w:val="26"/>
        </w:rPr>
        <w:t>Sección 5 · Reglas de negocio</w:t>
      </w:r>
    </w:p>
    <w:p w14:paraId="51E937E5">
      <w:pPr>
        <w:pStyle w:val="FirstParagraph"/>
        <w:jc w:val="both"/>
      </w:pPr>
      <w:r>
        <w:rPr>
          <w:rFonts w:ascii="Times New Roman" w:hAnsi="Times New Roman" w:eastAsia="Times New Roman" w:cs="Times New Roman"/>
          <w:color w:val="000000"/>
          <w:sz w:val="24"/>
          <w:szCs w:val="24"/>
        </w:rPr>
        <w:t>Las reglas de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derivación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y de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existencia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describen cómo se comporta OpenCode 1.18.25 y fueron verificadas en ejecución durante el relevamiento técnico. Se pregunta si coinciden con la experiencia del equipo. Las reglas de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restricción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derivan de los límites de la sección 1.</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794"/>
        <w:gridCol w:w="1474"/>
        <w:gridCol w:w="2381"/>
        <w:gridCol w:w="1134"/>
        <w:gridCol w:w="1020"/>
        <w:gridCol w:w="1701"/>
      </w:tblGrid>
      <w:tr>
        <w:trPr>
          <w:tblHeader/>
        </w:trPr>
        <w:tc>
          <w:tcPr>
            <w:tcW w:w="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69D11EA">
            <w:pPr>
              <w:pStyle w:val="Compact"/>
              <w:jc w:val="left"/>
            </w:pPr>
            <w:r>
              <w:rPr>
                <w:rFonts w:ascii="Times New Roman" w:hAnsi="Times New Roman" w:eastAsia="Times New Roman" w:cs="Times New Roman"/>
                <w:b/>
                <w:bCs/>
                <w:color w:val="000000"/>
                <w:sz w:val="24"/>
                <w:szCs w:val="24"/>
              </w:rPr>
              <w:t>Cód.</w:t>
            </w:r>
          </w:p>
        </w:tc>
        <w:tc>
          <w:tcPr>
            <w:tcW w:w="1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3ED8CAA">
            <w:pPr>
              <w:pStyle w:val="Compact"/>
              <w:jc w:val="left"/>
            </w:pPr>
            <w:r>
              <w:rPr>
                <w:rFonts w:ascii="Times New Roman" w:hAnsi="Times New Roman" w:eastAsia="Times New Roman" w:cs="Times New Roman"/>
                <w:b/>
                <w:bCs/>
                <w:color w:val="000000"/>
                <w:sz w:val="24"/>
                <w:szCs w:val="24"/>
              </w:rPr>
              <w:t>Tipo</w:t>
            </w:r>
          </w:p>
        </w:tc>
        <w:tc>
          <w:tcPr>
            <w:tcW w:w="2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FFA958B">
            <w:pPr>
              <w:pStyle w:val="Compact"/>
              <w:jc w:val="left"/>
            </w:pPr>
            <w:r>
              <w:rPr>
                <w:rFonts w:ascii="Times New Roman" w:hAnsi="Times New Roman" w:eastAsia="Times New Roman" w:cs="Times New Roman"/>
                <w:b/>
                <w:bCs/>
                <w:color w:val="000000"/>
                <w:sz w:val="24"/>
                <w:szCs w:val="24"/>
              </w:rPr>
              <w:t>Enunciado</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6B61C4C">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11791C1">
            <w:pPr>
              <w:pStyle w:val="Compact"/>
              <w:jc w:val="left"/>
            </w:pPr>
            <w:r>
              <w:rPr>
                <w:rFonts w:ascii="Times New Roman" w:hAnsi="Times New Roman" w:eastAsia="Times New Roman" w:cs="Times New Roman"/>
                <w:b/>
                <w:bCs/>
                <w:color w:val="000000"/>
                <w:sz w:val="24"/>
                <w:szCs w:val="24"/>
              </w:rPr>
              <w:t>Rechaza</w:t>
            </w:r>
          </w:p>
        </w:tc>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070B7AE">
            <w:pPr>
              <w:pStyle w:val="Compact"/>
              <w:jc w:val="left"/>
            </w:pPr>
            <w:r>
              <w:rPr>
                <w:rFonts w:ascii="Times New Roman" w:hAnsi="Times New Roman" w:eastAsia="Times New Roman" w:cs="Times New Roman"/>
                <w:b/>
                <w:bCs/>
                <w:color w:val="000000"/>
                <w:sz w:val="24"/>
                <w:szCs w:val="24"/>
              </w:rPr>
              <w:t>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5965C8">
            <w:pPr>
              <w:pStyle w:val="Compact"/>
              <w:jc w:val="left"/>
            </w:pPr>
            <w:r>
              <w:rPr>
                <w:rFonts w:ascii="Times New Roman" w:hAnsi="Times New Roman" w:eastAsia="Times New Roman" w:cs="Times New Roman"/>
                <w:color w:val="000000"/>
                <w:sz w:val="20"/>
                <w:szCs w:val="20"/>
              </w:rPr>
              <w:t>RD-01</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728281">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CB2AFE">
            <w:pPr>
              <w:pStyle w:val="Compact"/>
              <w:jc w:val="left"/>
            </w:pPr>
            <w:r>
              <w:rPr>
                <w:rFonts w:ascii="Times New Roman" w:hAnsi="Times New Roman" w:eastAsia="Times New Roman" w:cs="Times New Roman"/>
                <w:color w:val="000000"/>
                <w:sz w:val="20"/>
                <w:szCs w:val="20"/>
              </w:rPr>
              <w:t>El valor efectivo de una clave resulta de aplicar las entradas en su orden de precedencia; prevalece la declaración de la última entrada que la declara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A7A5CB">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3BAE7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963231">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1C906D">
            <w:pPr>
              <w:pStyle w:val="Compact"/>
              <w:jc w:val="left"/>
            </w:pPr>
            <w:r>
              <w:rPr>
                <w:rFonts w:ascii="Times New Roman" w:hAnsi="Times New Roman" w:eastAsia="Times New Roman" w:cs="Times New Roman"/>
                <w:color w:val="000000"/>
                <w:sz w:val="20"/>
                <w:szCs w:val="20"/>
              </w:rPr>
              <w:t>RD-02</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3BABE9">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08D953">
            <w:pPr>
              <w:pStyle w:val="Compact"/>
              <w:jc w:val="left"/>
            </w:pPr>
            <w:r>
              <w:rPr>
                <w:rFonts w:ascii="Times New Roman" w:hAnsi="Times New Roman" w:eastAsia="Times New Roman" w:cs="Times New Roman"/>
                <w:color w:val="000000"/>
                <w:sz w:val="20"/>
                <w:szCs w:val="20"/>
              </w:rPr>
              <w:t>En la fusión profunda, la posición de una clave la determina la primera entrada que la declara, y su valor, la última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B1D498">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7CC73">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674914">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A8A82C">
            <w:pPr>
              <w:pStyle w:val="Compact"/>
              <w:jc w:val="left"/>
            </w:pPr>
            <w:r>
              <w:rPr>
                <w:rFonts w:ascii="Times New Roman" w:hAnsi="Times New Roman" w:eastAsia="Times New Roman" w:cs="Times New Roman"/>
                <w:color w:val="000000"/>
                <w:sz w:val="20"/>
                <w:szCs w:val="20"/>
              </w:rPr>
              <w:t>RD-03</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1B6219">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401052">
            <w:pPr>
              <w:pStyle w:val="Compact"/>
              <w:jc w:val="left"/>
            </w:pPr>
            <w:r>
              <w:rPr>
                <w:rFonts w:ascii="Times New Roman" w:hAnsi="Times New Roman" w:eastAsia="Times New Roman" w:cs="Times New Roman"/>
                <w:color w:val="000000"/>
                <w:sz w:val="20"/>
                <w:szCs w:val="20"/>
              </w:rPr>
              <w:t>La decisión de permiso resulta de evaluar la cadena ordenada de reglas —nativas generales, nativas del agente, declaradas globales y declaradas del agente— y la determina la última coincidencia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E2CB9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CCBC7">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4C0F43">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CD021">
            <w:pPr>
              <w:pStyle w:val="Compact"/>
              <w:jc w:val="left"/>
            </w:pPr>
            <w:r>
              <w:rPr>
                <w:rFonts w:ascii="Times New Roman" w:hAnsi="Times New Roman" w:eastAsia="Times New Roman" w:cs="Times New Roman"/>
                <w:color w:val="000000"/>
                <w:sz w:val="20"/>
                <w:szCs w:val="20"/>
              </w:rPr>
              <w:t>RD-04</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26FF30">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EE002B">
            <w:pPr>
              <w:pStyle w:val="Compact"/>
              <w:jc w:val="left"/>
            </w:pPr>
            <w:r>
              <w:rPr>
                <w:rFonts w:ascii="Times New Roman" w:hAnsi="Times New Roman" w:eastAsia="Times New Roman" w:cs="Times New Roman"/>
                <w:color w:val="000000"/>
                <w:sz w:val="20"/>
                <w:szCs w:val="20"/>
              </w:rPr>
              <w:t>Si ninguna declaración del usuario alcanza una clave, rige el valor implícito de la herramienta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1A0A7">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06E7F4">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B6FAE2">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3BEA8">
            <w:pPr>
              <w:pStyle w:val="Compact"/>
              <w:jc w:val="left"/>
            </w:pPr>
            <w:r>
              <w:rPr>
                <w:rFonts w:ascii="Times New Roman" w:hAnsi="Times New Roman" w:eastAsia="Times New Roman" w:cs="Times New Roman"/>
                <w:color w:val="000000"/>
                <w:sz w:val="20"/>
                <w:szCs w:val="20"/>
              </w:rPr>
              <w:t>RD-05</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133DE2">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EE5D05">
            <w:pPr>
              <w:pStyle w:val="Compact"/>
              <w:jc w:val="left"/>
            </w:pPr>
            <w:r>
              <w:rPr>
                <w:rFonts w:ascii="Times New Roman" w:hAnsi="Times New Roman" w:eastAsia="Times New Roman" w:cs="Times New Roman"/>
                <w:color w:val="000000"/>
                <w:sz w:val="20"/>
                <w:szCs w:val="20"/>
              </w:rPr>
              <w:t>El subagente hereda del agente que lo invoca únicamente las reglas de denegación y las de directorio externo; el resto proviene de su propio conjunto, al que se agregan denegaciones implícitas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2E5C7F">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44CB7A">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18E375">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7E976B">
            <w:pPr>
              <w:pStyle w:val="Compact"/>
              <w:jc w:val="left"/>
            </w:pPr>
            <w:r>
              <w:rPr>
                <w:rFonts w:ascii="Times New Roman" w:hAnsi="Times New Roman" w:eastAsia="Times New Roman" w:cs="Times New Roman"/>
                <w:color w:val="000000"/>
                <w:sz w:val="20"/>
                <w:szCs w:val="20"/>
              </w:rPr>
              <w:t>RD-06</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4BCD2A">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BBECD0">
            <w:pPr>
              <w:pStyle w:val="Compact"/>
              <w:jc w:val="left"/>
            </w:pPr>
            <w:r>
              <w:rPr>
                <w:rFonts w:ascii="Times New Roman" w:hAnsi="Times New Roman" w:eastAsia="Times New Roman" w:cs="Times New Roman"/>
                <w:color w:val="000000"/>
                <w:sz w:val="20"/>
                <w:szCs w:val="20"/>
              </w:rPr>
              <w:t>Si la última regla coincidente para una herramienta declara patrón general y efecto de denegación, la herramienta no se ofrece al modelo; una excepción posterior vuelve a exponerla por completo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3B658">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C15241">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9F0F1">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CE30F2">
            <w:pPr>
              <w:pStyle w:val="Compact"/>
              <w:jc w:val="left"/>
            </w:pPr>
            <w:r>
              <w:rPr>
                <w:rFonts w:ascii="Times New Roman" w:hAnsi="Times New Roman" w:eastAsia="Times New Roman" w:cs="Times New Roman"/>
                <w:color w:val="000000"/>
                <w:sz w:val="20"/>
                <w:szCs w:val="20"/>
              </w:rPr>
              <w:t>RD-07</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FB2D8D">
            <w:pPr>
              <w:pStyle w:val="Compact"/>
              <w:jc w:val="left"/>
            </w:pPr>
            <w:r>
              <w:rPr>
                <w:rFonts w:ascii="Times New Roman" w:hAnsi="Times New Roman" w:eastAsia="Times New Roman" w:cs="Times New Roman"/>
                <w:color w:val="000000"/>
                <w:sz w:val="20"/>
                <w:szCs w:val="20"/>
              </w:rPr>
              <w:t>Derivación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F478FC">
            <w:pPr>
              <w:pStyle w:val="Compact"/>
              <w:jc w:val="left"/>
            </w:pPr>
            <w:r>
              <w:rPr>
                <w:rFonts w:ascii="Times New Roman" w:hAnsi="Times New Roman" w:eastAsia="Times New Roman" w:cs="Times New Roman"/>
                <w:color w:val="000000"/>
                <w:sz w:val="20"/>
                <w:szCs w:val="20"/>
              </w:rPr>
              <w:t>Una declaración del usuario que alcanza una acción denegada por una regla nativa del agente prevalece sobre ella, dado que las declaradas se concatenan después de las nativas</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EF363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096159">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C9F00">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DE1CE">
            <w:pPr>
              <w:pStyle w:val="Compact"/>
              <w:jc w:val="left"/>
            </w:pPr>
            <w:r>
              <w:rPr>
                <w:rFonts w:ascii="Times New Roman" w:hAnsi="Times New Roman" w:eastAsia="Times New Roman" w:cs="Times New Roman"/>
                <w:color w:val="000000"/>
                <w:sz w:val="20"/>
                <w:szCs w:val="20"/>
              </w:rPr>
              <w:t>RE-01</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3E9D6B">
            <w:pPr>
              <w:pStyle w:val="Compact"/>
              <w:jc w:val="left"/>
            </w:pPr>
            <w:r>
              <w:rPr>
                <w:rFonts w:ascii="Times New Roman" w:hAnsi="Times New Roman" w:eastAsia="Times New Roman" w:cs="Times New Roman"/>
                <w:color w:val="000000"/>
                <w:sz w:val="20"/>
                <w:szCs w:val="20"/>
              </w:rPr>
              <w:t>Existencia</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C04A9B">
            <w:pPr>
              <w:pStyle w:val="Compact"/>
              <w:jc w:val="left"/>
            </w:pPr>
            <w:r>
              <w:rPr>
                <w:rFonts w:ascii="Times New Roman" w:hAnsi="Times New Roman" w:eastAsia="Times New Roman" w:cs="Times New Roman"/>
                <w:color w:val="000000"/>
                <w:sz w:val="20"/>
                <w:szCs w:val="20"/>
              </w:rPr>
              <w:t>Un elemento ingresa a la resolución solo si proviene de una entrada legible o si la herramienta lo incorpora sin declaración; si la entrada es ilegible, su carga se detiene con error y se registra el hallazgo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1AF18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FF75D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BA14FC">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3EBCE4">
            <w:pPr>
              <w:pStyle w:val="Compact"/>
              <w:jc w:val="left"/>
            </w:pPr>
            <w:r>
              <w:rPr>
                <w:rFonts w:ascii="Times New Roman" w:hAnsi="Times New Roman" w:eastAsia="Times New Roman" w:cs="Times New Roman"/>
                <w:color w:val="000000"/>
                <w:sz w:val="20"/>
                <w:szCs w:val="20"/>
              </w:rPr>
              <w:t>RE-02</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08E58">
            <w:pPr>
              <w:pStyle w:val="Compact"/>
              <w:jc w:val="left"/>
            </w:pPr>
            <w:r>
              <w:rPr>
                <w:rFonts w:ascii="Times New Roman" w:hAnsi="Times New Roman" w:eastAsia="Times New Roman" w:cs="Times New Roman"/>
                <w:color w:val="000000"/>
                <w:sz w:val="20"/>
                <w:szCs w:val="20"/>
              </w:rPr>
              <w:t>Existencia</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5B829C">
            <w:pPr>
              <w:pStyle w:val="Compact"/>
              <w:jc w:val="left"/>
            </w:pPr>
            <w:r>
              <w:rPr>
                <w:rFonts w:ascii="Times New Roman" w:hAnsi="Times New Roman" w:eastAsia="Times New Roman" w:cs="Times New Roman"/>
                <w:color w:val="000000"/>
                <w:sz w:val="20"/>
                <w:szCs w:val="20"/>
              </w:rPr>
              <w:t>Una regla se marca sin efecto solo si existe una regla posterior del mismo tipo que abarca todos los casos que ella cubre</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6360C0">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976054">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EE81AA">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FCE45A">
            <w:pPr>
              <w:pStyle w:val="Compact"/>
              <w:jc w:val="left"/>
            </w:pPr>
            <w:r>
              <w:rPr>
                <w:rFonts w:ascii="Times New Roman" w:hAnsi="Times New Roman" w:eastAsia="Times New Roman" w:cs="Times New Roman"/>
                <w:color w:val="000000"/>
                <w:sz w:val="20"/>
                <w:szCs w:val="20"/>
              </w:rPr>
              <w:t>RE-03</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E6F0A">
            <w:pPr>
              <w:pStyle w:val="Compact"/>
              <w:jc w:val="left"/>
            </w:pPr>
            <w:r>
              <w:rPr>
                <w:rFonts w:ascii="Times New Roman" w:hAnsi="Times New Roman" w:eastAsia="Times New Roman" w:cs="Times New Roman"/>
                <w:color w:val="000000"/>
                <w:sz w:val="20"/>
                <w:szCs w:val="20"/>
              </w:rPr>
              <w:t>Existencia</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5D702">
            <w:pPr>
              <w:pStyle w:val="Compact"/>
              <w:jc w:val="left"/>
            </w:pPr>
            <w:r>
              <w:rPr>
                <w:rFonts w:ascii="Times New Roman" w:hAnsi="Times New Roman" w:eastAsia="Times New Roman" w:cs="Times New Roman"/>
                <w:color w:val="000000"/>
                <w:sz w:val="20"/>
                <w:szCs w:val="20"/>
              </w:rPr>
              <w:t>Un elemento declarado se marca sin uso solo si ninguna declaración de un agente ni de un comando lo nombra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CC99E">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EA0B45">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F4EBC">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96FC0C">
            <w:pPr>
              <w:pStyle w:val="Compact"/>
              <w:jc w:val="left"/>
            </w:pPr>
            <w:r>
              <w:rPr>
                <w:rFonts w:ascii="Times New Roman" w:hAnsi="Times New Roman" w:eastAsia="Times New Roman" w:cs="Times New Roman"/>
                <w:color w:val="000000"/>
                <w:sz w:val="20"/>
                <w:szCs w:val="20"/>
              </w:rPr>
              <w:t>RR-01</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F82959">
            <w:pPr>
              <w:pStyle w:val="Compact"/>
              <w:jc w:val="left"/>
            </w:pPr>
            <w:r>
              <w:rPr>
                <w:rFonts w:ascii="Times New Roman" w:hAnsi="Times New Roman" w:eastAsia="Times New Roman" w:cs="Times New Roman"/>
                <w:color w:val="000000"/>
                <w:sz w:val="20"/>
                <w:szCs w:val="20"/>
              </w:rPr>
              <w:t>Restricción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84CFB8">
            <w:pPr>
              <w:pStyle w:val="Compact"/>
              <w:jc w:val="left"/>
            </w:pPr>
            <w:r>
              <w:rPr>
                <w:rFonts w:ascii="Times New Roman" w:hAnsi="Times New Roman" w:eastAsia="Times New Roman" w:cs="Times New Roman"/>
                <w:color w:val="000000"/>
                <w:sz w:val="20"/>
                <w:szCs w:val="20"/>
              </w:rPr>
              <w:t>RIGE no modifica ninguna entrada de configuración; escribe únicamente en su propio almacén (L-01)</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C9DDEA">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BB5F90">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58A575">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63288">
            <w:pPr>
              <w:pStyle w:val="Compact"/>
              <w:jc w:val="left"/>
            </w:pPr>
            <w:r>
              <w:rPr>
                <w:rFonts w:ascii="Times New Roman" w:hAnsi="Times New Roman" w:eastAsia="Times New Roman" w:cs="Times New Roman"/>
                <w:color w:val="000000"/>
                <w:sz w:val="20"/>
                <w:szCs w:val="20"/>
              </w:rPr>
              <w:t>RR-02</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8DC819">
            <w:pPr>
              <w:pStyle w:val="Compact"/>
              <w:jc w:val="left"/>
            </w:pPr>
            <w:r>
              <w:rPr>
                <w:rFonts w:ascii="Times New Roman" w:hAnsi="Times New Roman" w:eastAsia="Times New Roman" w:cs="Times New Roman"/>
                <w:color w:val="000000"/>
                <w:sz w:val="20"/>
                <w:szCs w:val="20"/>
              </w:rPr>
              <w:t>Restricción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730A74">
            <w:pPr>
              <w:pStyle w:val="Compact"/>
              <w:jc w:val="left"/>
            </w:pPr>
            <w:r>
              <w:rPr>
                <w:rFonts w:ascii="Times New Roman" w:hAnsi="Times New Roman" w:eastAsia="Times New Roman" w:cs="Times New Roman"/>
                <w:color w:val="000000"/>
                <w:sz w:val="20"/>
                <w:szCs w:val="20"/>
              </w:rPr>
              <w:t>RIGE no expone el contenido que una sustitución incorpora; informa su origen (el nombre de la variable de entorno o la ruta del archivo) y su condición de definido o no definido (L-03)</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A8E1F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6A9466">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AE0CAE">
            <w:pPr>
              <w:pStyle w:val="Compact"/>
              <w:jc w:val="left"/>
            </w:pPr>
            <w:r>
              <w:rPr>
                <w:rFonts w:ascii="Times New Roman" w:hAnsi="Times New Roman" w:eastAsia="Times New Roman" w:cs="Times New Roman"/>
                <w:color w:val="000000"/>
                <w:sz w:val="20"/>
                <w:szCs w:val="20"/>
              </w:rPr>
              <w:t>Sin observaciones</w:t>
            </w:r>
          </w:p>
        </w:tc>
      </w:tr>
      <w:tr>
        <w:tc>
          <w:tcPr>
            <w:tcW w:w="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A16812">
            <w:pPr>
              <w:pStyle w:val="Compact"/>
              <w:jc w:val="left"/>
            </w:pPr>
            <w:r>
              <w:rPr>
                <w:rFonts w:ascii="Times New Roman" w:hAnsi="Times New Roman" w:eastAsia="Times New Roman" w:cs="Times New Roman"/>
                <w:color w:val="000000"/>
                <w:sz w:val="20"/>
                <w:szCs w:val="20"/>
              </w:rPr>
              <w:t>RR-03</w:t>
            </w:r>
          </w:p>
        </w:tc>
        <w:tc>
          <w:tcPr>
            <w:tcW w:w="1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8A9245">
            <w:pPr>
              <w:pStyle w:val="Compact"/>
              <w:jc w:val="left"/>
            </w:pPr>
            <w:r>
              <w:rPr>
                <w:rFonts w:ascii="Times New Roman" w:hAnsi="Times New Roman" w:eastAsia="Times New Roman" w:cs="Times New Roman"/>
                <w:color w:val="000000"/>
                <w:sz w:val="20"/>
                <w:szCs w:val="20"/>
              </w:rPr>
              <w:t>Restricción</w:t>
            </w:r>
          </w:p>
        </w:tc>
        <w:tc>
          <w:tcPr>
            <w:tcW w:w="2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7EE5F2">
            <w:pPr>
              <w:pStyle w:val="Compact"/>
              <w:jc w:val="left"/>
            </w:pPr>
            <w:r>
              <w:rPr>
                <w:rFonts w:ascii="Times New Roman" w:hAnsi="Times New Roman" w:eastAsia="Times New Roman" w:cs="Times New Roman"/>
                <w:color w:val="000000"/>
                <w:sz w:val="20"/>
                <w:szCs w:val="20"/>
              </w:rPr>
              <w:t>RIGE resuelve únicamente sobre OpenCode 1.18.25; ante otra versión instalada advierte y no presenta sus resultados como válidos (L-05)</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EA283F">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E5B73A">
            <w:pPr>
              <w:pStyle w:val="Compact"/>
              <w:jc w:val="left"/>
            </w:pPr>
            <w:r>
              <w:rPr>
                <w:rFonts w:ascii="Times New Roman" w:hAnsi="Times New Roman" w:eastAsia="Times New Roman" w:cs="Times New Roman"/>
                <w:color w:val="000000"/>
                <w:sz w:val="20"/>
                <w:szCs w:val="20"/>
              </w:rPr>
              <w:t>☐</w:t>
            </w:r>
          </w:p>
        </w:tc>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5881C9">
            <w:pPr>
              <w:pStyle w:val="Compact"/>
              <w:jc w:val="left"/>
            </w:pPr>
            <w:r>
              <w:rPr>
                <w:rFonts w:ascii="Times New Roman" w:hAnsi="Times New Roman" w:eastAsia="Times New Roman" w:cs="Times New Roman"/>
                <w:color w:val="000000"/>
                <w:sz w:val="20"/>
                <w:szCs w:val="20"/>
              </w:rPr>
              <w:t>Sin observaciones</w:t>
            </w:r>
          </w:p>
        </w:tc>
      </w:tr>
    </w:tbl>
    <w:p w14:paraId="087D291F">
      <w:pPr>
        <w:spacing w:line="480" w:lineRule="auto"/>
        <w:jc w:val="both"/>
      </w:pPr>
      <w:r/>
    </w:p>
    <w:p w14:paraId="7BB65DB4">
      <w:pPr>
        <w:pStyle w:val="Heading2"/>
        <w:jc w:val="left"/>
      </w:pPr>
      <w:r>
        <w:rPr>
          <w:rFonts w:ascii="Times New Roman" w:hAnsi="Times New Roman" w:eastAsia="Times New Roman" w:cs="Times New Roman"/>
          <w:b/>
          <w:bCs/>
          <w:color w:val="000000"/>
          <w:sz w:val="26"/>
          <w:szCs w:val="26"/>
        </w:rPr>
        <w:t>Sección 6 · Vocabulario del proyecto (L-08)</w:t>
      </w:r>
    </w:p>
    <w:p w14:paraId="63164C10">
      <w:pPr>
        <w:pStyle w:val="FirstParagraph"/>
        <w:jc w:val="both"/>
      </w:pPr>
      <w:r>
        <w:rPr>
          <w:rFonts w:ascii="Times New Roman" w:hAnsi="Times New Roman" w:eastAsia="Times New Roman" w:cs="Times New Roman"/>
          <w:color w:val="000000"/>
          <w:sz w:val="24"/>
          <w:szCs w:val="24"/>
        </w:rPr>
        <w:t>La documentación de la herramienta y el uso corriente emplean términos distintos para lo mismo —fuente, capa, alcance, nivel— y usan «permiso» tanto para la decisión como para la regla. Se adoptan los siguientes términos, que rigen en el informe y en la interfaz del sistema.</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701"/>
        <w:gridCol w:w="3288"/>
        <w:gridCol w:w="1134"/>
        <w:gridCol w:w="1020"/>
        <w:gridCol w:w="1361"/>
      </w:tblGrid>
      <w:tr>
        <w:trPr>
          <w:tblHeader/>
        </w:trPr>
        <w:tc>
          <w:tcPr>
            <w:tcW w:w="2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E270332">
            <w:pPr>
              <w:pStyle w:val="Compact"/>
              <w:jc w:val="left"/>
            </w:pPr>
            <w:r>
              <w:rPr>
                <w:rFonts w:ascii="Times New Roman" w:hAnsi="Times New Roman" w:eastAsia="Times New Roman" w:cs="Times New Roman"/>
                <w:b/>
                <w:bCs/>
                <w:color w:val="000000"/>
                <w:sz w:val="24"/>
                <w:szCs w:val="24"/>
              </w:rPr>
              <w:t>Término</w:t>
            </w:r>
          </w:p>
        </w:tc>
        <w:tc>
          <w:tcPr>
            <w:tcW w:w="3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1E2916E">
            <w:pPr>
              <w:pStyle w:val="Compact"/>
              <w:jc w:val="left"/>
            </w:pPr>
            <w:r>
              <w:rPr>
                <w:rFonts w:ascii="Times New Roman" w:hAnsi="Times New Roman" w:eastAsia="Times New Roman" w:cs="Times New Roman"/>
                <w:b/>
                <w:bCs/>
                <w:color w:val="000000"/>
                <w:sz w:val="24"/>
                <w:szCs w:val="24"/>
              </w:rPr>
              <w:t>Definición</w:t>
            </w:r>
          </w:p>
        </w:tc>
        <w:tc>
          <w:tcPr>
            <w:tcW w:w="1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A9C244B">
            <w:pPr>
              <w:pStyle w:val="Compact"/>
              <w:jc w:val="left"/>
            </w:pPr>
            <w:r>
              <w:rPr>
                <w:rFonts w:ascii="Times New Roman" w:hAnsi="Times New Roman" w:eastAsia="Times New Roman" w:cs="Times New Roman"/>
                <w:b/>
                <w:bCs/>
                <w:color w:val="000000"/>
                <w:sz w:val="24"/>
                <w:szCs w:val="24"/>
              </w:rPr>
              <w:t>Confirma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C09AFEE">
            <w:pPr>
              <w:pStyle w:val="Compact"/>
              <w:jc w:val="left"/>
            </w:pPr>
            <w:r>
              <w:rPr>
                <w:rFonts w:ascii="Times New Roman" w:hAnsi="Times New Roman" w:eastAsia="Times New Roman" w:cs="Times New Roman"/>
                <w:b/>
                <w:bCs/>
                <w:color w:val="000000"/>
                <w:sz w:val="24"/>
                <w:szCs w:val="24"/>
              </w:rPr>
              <w:t>Rechaza</w:t>
            </w:r>
          </w:p>
        </w:tc>
        <w:tc>
          <w:tcPr>
            <w:tcW w:w="1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352FD91">
            <w:pPr>
              <w:pStyle w:val="Compact"/>
              <w:jc w:val="left"/>
            </w:pPr>
            <w:r>
              <w:rPr>
                <w:rFonts w:ascii="Times New Roman" w:hAnsi="Times New Roman" w:eastAsia="Times New Roman" w:cs="Times New Roman"/>
                <w:b/>
                <w:bCs/>
                <w:color w:val="000000"/>
                <w:sz w:val="24"/>
                <w:szCs w:val="24"/>
              </w:rPr>
              <w:t>Término que usa el equipo</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FA0FD9">
            <w:pPr>
              <w:pStyle w:val="Compact"/>
              <w:jc w:val="left"/>
            </w:pPr>
            <w:r>
              <w:rPr>
                <w:rFonts w:ascii="Times New Roman" w:hAnsi="Times New Roman" w:eastAsia="Times New Roman" w:cs="Times New Roman"/>
                <w:color w:val="000000"/>
                <w:sz w:val="20"/>
                <w:szCs w:val="20"/>
              </w:rPr>
              <w:t>Entrada de configuración</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5B5BF2">
            <w:pPr>
              <w:pStyle w:val="Compact"/>
              <w:jc w:val="left"/>
            </w:pPr>
            <w:r>
              <w:rPr>
                <w:rFonts w:ascii="Times New Roman" w:hAnsi="Times New Roman" w:eastAsia="Times New Roman" w:cs="Times New Roman"/>
                <w:color w:val="000000"/>
                <w:sz w:val="20"/>
                <w:szCs w:val="20"/>
              </w:rPr>
              <w:t>Cada una de las vías por las que OpenCode incorpora configuración al resolver el estado efectivo, sea o no un archivo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3AC8ED">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627371">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F5B8A5">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5CF72">
            <w:pPr>
              <w:pStyle w:val="Compact"/>
              <w:jc w:val="left"/>
            </w:pPr>
            <w:r>
              <w:rPr>
                <w:rFonts w:ascii="Times New Roman" w:hAnsi="Times New Roman" w:eastAsia="Times New Roman" w:cs="Times New Roman"/>
                <w:color w:val="000000"/>
                <w:sz w:val="20"/>
                <w:szCs w:val="20"/>
              </w:rPr>
              <w:t>Archivo de configuración</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E3B55F">
            <w:pPr>
              <w:pStyle w:val="Compact"/>
              <w:jc w:val="left"/>
            </w:pPr>
            <w:r>
              <w:rPr>
                <w:rFonts w:ascii="Times New Roman" w:hAnsi="Times New Roman" w:eastAsia="Times New Roman" w:cs="Times New Roman"/>
                <w:color w:val="000000"/>
                <w:sz w:val="20"/>
                <w:szCs w:val="20"/>
              </w:rPr>
              <w:t>Entrada que se materializa en un archivo del disco, con ruta y posición</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8A73D">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200E5">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F32E0">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49B0EE">
            <w:pPr>
              <w:pStyle w:val="Compact"/>
              <w:jc w:val="left"/>
            </w:pPr>
            <w:r>
              <w:rPr>
                <w:rFonts w:ascii="Times New Roman" w:hAnsi="Times New Roman" w:eastAsia="Times New Roman" w:cs="Times New Roman"/>
                <w:color w:val="000000"/>
                <w:sz w:val="20"/>
                <w:szCs w:val="20"/>
              </w:rPr>
              <w:t>Declaración</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85E70">
            <w:pPr>
              <w:pStyle w:val="Compact"/>
              <w:jc w:val="left"/>
            </w:pPr>
            <w:r>
              <w:rPr>
                <w:rFonts w:ascii="Times New Roman" w:hAnsi="Times New Roman" w:eastAsia="Times New Roman" w:cs="Times New Roman"/>
                <w:color w:val="000000"/>
                <w:sz w:val="20"/>
                <w:szCs w:val="20"/>
              </w:rPr>
              <w:t>Cada asignación concreta escrita dentro de una entrada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849E5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21FC0A">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332208">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8FADB">
            <w:pPr>
              <w:pStyle w:val="Compact"/>
              <w:jc w:val="left"/>
            </w:pPr>
            <w:r>
              <w:rPr>
                <w:rFonts w:ascii="Times New Roman" w:hAnsi="Times New Roman" w:eastAsia="Times New Roman" w:cs="Times New Roman"/>
                <w:color w:val="000000"/>
                <w:sz w:val="20"/>
                <w:szCs w:val="20"/>
              </w:rPr>
              <w:t>Procedencia</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A963FC">
            <w:pPr>
              <w:pStyle w:val="Compact"/>
              <w:jc w:val="left"/>
            </w:pPr>
            <w:r>
              <w:rPr>
                <w:rFonts w:ascii="Times New Roman" w:hAnsi="Times New Roman" w:eastAsia="Times New Roman" w:cs="Times New Roman"/>
                <w:color w:val="000000"/>
                <w:sz w:val="20"/>
                <w:szCs w:val="20"/>
              </w:rPr>
              <w:t>Cadena que conduce al valor efectivo: entrada, archivo y posición de la declaración determinante y, si esta contiene una sustitución, el origen de su contenido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6C3CFF">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2B6881">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907F8">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9FAA5B">
            <w:pPr>
              <w:pStyle w:val="Compact"/>
              <w:jc w:val="left"/>
            </w:pPr>
            <w:r>
              <w:rPr>
                <w:rFonts w:ascii="Times New Roman" w:hAnsi="Times New Roman" w:eastAsia="Times New Roman" w:cs="Times New Roman"/>
                <w:color w:val="000000"/>
                <w:sz w:val="20"/>
                <w:szCs w:val="20"/>
              </w:rPr>
              <w:t>Permiso</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87E659">
            <w:pPr>
              <w:pStyle w:val="Compact"/>
              <w:jc w:val="left"/>
            </w:pPr>
            <w:r>
              <w:rPr>
                <w:rFonts w:ascii="Times New Roman" w:hAnsi="Times New Roman" w:eastAsia="Times New Roman" w:cs="Times New Roman"/>
                <w:color w:val="000000"/>
                <w:sz w:val="20"/>
                <w:szCs w:val="20"/>
              </w:rPr>
              <w:t>Decisión resultante para un agente y una acción: permitida, sujeta a confirmación o denegada</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F8D3E5">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C84558">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4E096">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77C84F">
            <w:pPr>
              <w:pStyle w:val="Compact"/>
              <w:jc w:val="left"/>
            </w:pPr>
            <w:r>
              <w:rPr>
                <w:rFonts w:ascii="Times New Roman" w:hAnsi="Times New Roman" w:eastAsia="Times New Roman" w:cs="Times New Roman"/>
                <w:color w:val="000000"/>
                <w:sz w:val="20"/>
                <w:szCs w:val="20"/>
              </w:rPr>
              <w:t>Regla de permiso</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785261">
            <w:pPr>
              <w:pStyle w:val="Compact"/>
              <w:jc w:val="left"/>
            </w:pPr>
            <w:r>
              <w:rPr>
                <w:rFonts w:ascii="Times New Roman" w:hAnsi="Times New Roman" w:eastAsia="Times New Roman" w:cs="Times New Roman"/>
                <w:color w:val="000000"/>
                <w:sz w:val="20"/>
                <w:szCs w:val="20"/>
              </w:rPr>
              <w:t>Declaración que produce esa decisión, de carácter nativo o proveniente de una declaración del usuario</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048026">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7A3826">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F8574">
            <w:pPr>
              <w:pStyle w:val="Compact"/>
              <w:jc w:val="left"/>
            </w:pPr>
            <w:r>
              <w:rPr>
                <w:rFonts w:ascii="Times New Roman" w:hAnsi="Times New Roman" w:eastAsia="Times New Roman" w:cs="Times New Roman"/>
                <w:color w:val="000000"/>
                <w:sz w:val="20"/>
                <w:szCs w:val="20"/>
              </w:rPr>
              <w:t>Sin diferencia</w:t>
            </w:r>
          </w:p>
        </w:tc>
      </w:tr>
      <w:tr>
        <w:tc>
          <w:tcPr>
            <w:tcW w:w="2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88C0A">
            <w:pPr>
              <w:pStyle w:val="Compact"/>
              <w:jc w:val="left"/>
            </w:pPr>
            <w:r>
              <w:rPr>
                <w:rFonts w:ascii="Times New Roman" w:hAnsi="Times New Roman" w:eastAsia="Times New Roman" w:cs="Times New Roman"/>
                <w:color w:val="000000"/>
                <w:sz w:val="20"/>
                <w:szCs w:val="20"/>
              </w:rPr>
              <w:t>Entrada ilegible</w:t>
            </w:r>
          </w:p>
        </w:tc>
        <w:tc>
          <w:tcPr>
            <w:tcW w:w="3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C1E642">
            <w:pPr>
              <w:pStyle w:val="Compact"/>
              <w:jc w:val="left"/>
            </w:pPr>
            <w:r>
              <w:rPr>
                <w:rFonts w:ascii="Times New Roman" w:hAnsi="Times New Roman" w:eastAsia="Times New Roman" w:cs="Times New Roman"/>
                <w:color w:val="000000"/>
                <w:sz w:val="20"/>
                <w:szCs w:val="20"/>
              </w:rPr>
              <w:t>Entrada que no puede interpretarse, por errores de sintaxis o por referenciar una sustitución de archivo inexistente, lo que detiene su carga con error</w:t>
            </w:r>
          </w:p>
        </w:tc>
        <w:tc>
          <w:tcPr>
            <w:tcW w:w="1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F10F2">
            <w:pPr>
              <w:pStyle w:val="Compact"/>
              <w:jc w:val="left"/>
            </w:pPr>
            <w:r>
              <w:rPr>
                <w:rFonts w:ascii="Times New Roman" w:hAnsi="Times New Roman" w:eastAsia="Times New Roman" w:cs="Times New Roman"/>
                <w:color w:val="000000"/>
                <w:sz w:val="20"/>
                <w:szCs w:val="20"/>
              </w:rPr>
              <w:t>☒</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02D9E0">
            <w:pPr>
              <w:pStyle w:val="Compact"/>
              <w:jc w:val="left"/>
            </w:pPr>
            <w:r>
              <w:rPr>
                <w:rFonts w:ascii="Times New Roman" w:hAnsi="Times New Roman" w:eastAsia="Times New Roman" w:cs="Times New Roman"/>
                <w:color w:val="000000"/>
                <w:sz w:val="20"/>
                <w:szCs w:val="20"/>
              </w:rPr>
              <w:t>☐</w:t>
            </w:r>
          </w:p>
        </w:tc>
        <w:tc>
          <w:tcPr>
            <w:tcW w:w="1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CD9487">
            <w:pPr>
              <w:pStyle w:val="Compact"/>
              <w:jc w:val="left"/>
            </w:pPr>
            <w:r>
              <w:rPr>
                <w:rFonts w:ascii="Times New Roman" w:hAnsi="Times New Roman" w:eastAsia="Times New Roman" w:cs="Times New Roman"/>
                <w:color w:val="000000"/>
                <w:sz w:val="20"/>
                <w:szCs w:val="20"/>
              </w:rPr>
              <w:t>Sin diferencia</w:t>
            </w:r>
          </w:p>
        </w:tc>
      </w:tr>
    </w:tbl>
    <w:p w14:paraId="208F2EFD">
      <w:pPr>
        <w:pStyle w:val="BodyText"/>
        <w:jc w:val="both"/>
      </w:pPr>
      <w:r>
        <w:rPr>
          <w:rFonts w:ascii="Times New Roman" w:hAnsi="Times New Roman" w:eastAsia="Times New Roman" w:cs="Times New Roman"/>
          <w:color w:val="000000"/>
          <w:sz w:val="24"/>
          <w:szCs w:val="24"/>
        </w:rPr>
        <w:t>Si el término del equipo difiere del adoptado, se registra como sinónimo en el glosario del dominio.</w:t>
      </w:r>
    </w:p>
    <w:p w14:paraId="58751D84">
      <w:pPr>
        <w:spacing w:line="480" w:lineRule="auto"/>
        <w:jc w:val="both"/>
      </w:pPr>
      <w:r/>
    </w:p>
    <w:p w14:paraId="3AF97E04">
      <w:pPr>
        <w:pStyle w:val="Heading2"/>
        <w:jc w:val="left"/>
      </w:pPr>
      <w:r>
        <w:rPr>
          <w:rFonts w:ascii="Times New Roman" w:hAnsi="Times New Roman" w:eastAsia="Times New Roman" w:cs="Times New Roman"/>
          <w:b/>
          <w:bCs/>
          <w:color w:val="000000"/>
          <w:sz w:val="26"/>
          <w:szCs w:val="26"/>
        </w:rPr>
        <w:t>Sección 7 · Prototipo v0 (maqueta)</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52"/>
        <w:gridCol w:w="6952"/>
      </w:tblGrid>
      <w:tr>
        <w:trPr>
          <w:tblHeader/>
        </w:trPr>
        <w:tc>
          <w:tcPr>
            <w:tcW w:w="1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3C3005F">
            <w:pPr>
              <w:pStyle w:val="Compact"/>
              <w:jc w:val="left"/>
            </w:pPr>
            <w:r>
              <w:rPr>
                <w:rFonts w:ascii="Times New Roman" w:hAnsi="Times New Roman" w:eastAsia="Times New Roman" w:cs="Times New Roman"/>
                <w:b/>
                <w:bCs/>
                <w:color w:val="000000"/>
                <w:sz w:val="24"/>
                <w:szCs w:val="24"/>
              </w:rPr>
              <w:t>Campo</w:t>
            </w:r>
          </w:p>
        </w:tc>
        <w:tc>
          <w:tcPr>
            <w:tcW w:w="8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639D722">
            <w:pPr>
              <w:pStyle w:val="Compact"/>
              <w:jc w:val="left"/>
            </w:pPr>
            <w:r>
              <w:rPr>
                <w:rFonts w:ascii="Times New Roman" w:hAnsi="Times New Roman" w:eastAsia="Times New Roman" w:cs="Times New Roman"/>
                <w:b/>
                <w:bCs/>
                <w:color w:val="000000"/>
                <w:sz w:val="24"/>
                <w:szCs w:val="24"/>
              </w:rPr>
              <w:t>Contenido</w:t>
            </w:r>
          </w:p>
        </w:tc>
      </w:tr>
      <w:tr>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5C65FB">
            <w:pPr>
              <w:pStyle w:val="Compact"/>
              <w:jc w:val="left"/>
            </w:pPr>
            <w:r>
              <w:rPr>
                <w:rFonts w:ascii="Times New Roman" w:hAnsi="Times New Roman" w:eastAsia="Times New Roman" w:cs="Times New Roman"/>
                <w:color w:val="000000"/>
                <w:sz w:val="20"/>
                <w:szCs w:val="20"/>
              </w:rPr>
              <w:t>Herramienta</w:t>
            </w:r>
          </w:p>
        </w:tc>
        <w:tc>
          <w:tcPr>
            <w:tcW w:w="8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52C951">
            <w:pPr>
              <w:pStyle w:val="Compact"/>
              <w:jc w:val="left"/>
            </w:pPr>
            <w:r>
              <w:rPr>
                <w:rFonts w:ascii="Times New Roman" w:hAnsi="Times New Roman" w:eastAsia="Times New Roman" w:cs="Times New Roman"/>
                <w:color w:val="000000"/>
                <w:sz w:val="20"/>
                <w:szCs w:val="20"/>
              </w:rPr>
              <w:t>HTML, construida con un asistente generativo: Claude Design, empleado en la elaboración del HTML de la maqueta (artefacto afectado: maqueta del prototipo v0)</w:t>
            </w:r>
          </w:p>
        </w:tc>
      </w:tr>
      <w:tr>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035273">
            <w:pPr>
              <w:pStyle w:val="Compact"/>
              <w:jc w:val="left"/>
            </w:pPr>
            <w:r>
              <w:rPr>
                <w:rFonts w:ascii="Times New Roman" w:hAnsi="Times New Roman" w:eastAsia="Times New Roman" w:cs="Times New Roman"/>
                <w:color w:val="000000"/>
                <w:sz w:val="20"/>
                <w:szCs w:val="20"/>
              </w:rPr>
              <w:t>Enlace</w:t>
            </w:r>
          </w:p>
        </w:tc>
        <w:tc>
          <w:tcPr>
            <w:tcW w:w="8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7838C">
            <w:pPr>
              <w:pStyle w:val="Compact"/>
              <w:jc w:val="left"/>
            </w:pPr>
            <w:r>
              <w:rPr>
                <w:rFonts w:ascii="Times New Roman" w:hAnsi="Times New Roman" w:eastAsia="Times New Roman" w:cs="Times New Roman"/>
                <w:color w:val="000000"/>
                <w:sz w:val="20"/>
                <w:szCs w:val="20"/>
              </w:rPr>
              <w:t>https://drive.google.com/file/d/17jelVm2VFUr7spS7OKnvCGs8OIrD4aTI/view?usp=sharing</w:t>
            </w:r>
          </w:p>
        </w:tc>
      </w:tr>
      <w:tr>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84E5C9">
            <w:pPr>
              <w:pStyle w:val="Compact"/>
              <w:jc w:val="left"/>
            </w:pPr>
            <w:r>
              <w:rPr>
                <w:rFonts w:ascii="Times New Roman" w:hAnsi="Times New Roman" w:eastAsia="Times New Roman" w:cs="Times New Roman"/>
                <w:color w:val="000000"/>
                <w:sz w:val="20"/>
                <w:szCs w:val="20"/>
              </w:rPr>
              <w:t>Naturaleza</w:t>
            </w:r>
          </w:p>
        </w:tc>
        <w:tc>
          <w:tcPr>
            <w:tcW w:w="8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B684D0">
            <w:pPr>
              <w:pStyle w:val="Compact"/>
              <w:jc w:val="left"/>
            </w:pPr>
            <w:r>
              <w:rPr>
                <w:rFonts w:ascii="Times New Roman" w:hAnsi="Times New Roman" w:eastAsia="Times New Roman" w:cs="Times New Roman"/>
                <w:color w:val="000000"/>
                <w:sz w:val="20"/>
                <w:szCs w:val="20"/>
              </w:rPr>
              <w:t>Maqueta navegable de baja fidelidad y no funcional: no calcula, no persiste ni lee archivos, y sus datos son ilustrativos</w:t>
            </w:r>
          </w:p>
        </w:tc>
      </w:tr>
    </w:tbl>
    <w:p w14:paraId="7779E167">
      <w:pPr>
        <w:pStyle w:val="BodyText"/>
        <w:jc w:val="both"/>
      </w:pPr>
      <w:r>
        <w:rPr>
          <w:rFonts w:ascii="Times New Roman" w:hAnsi="Times New Roman" w:eastAsia="Times New Roman" w:cs="Times New Roman"/>
          <w:color w:val="000000"/>
          <w:sz w:val="24"/>
          <w:szCs w:val="24"/>
        </w:rPr>
        <w:t>La maqueta representa el recorrido de consulta del desarrollador. Se valida el</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bCs/>
          <w:color w:val="000000"/>
          <w:sz w:val="24"/>
          <w:szCs w:val="24"/>
        </w:rPr>
        <w:t>flujo</w:t>
      </w:r>
      <w:r>
        <w:rPr>
          <w:rFonts w:ascii="Times New Roman" w:hAnsi="Times New Roman" w:eastAsia="Times New Roman" w:cs="Times New Roman"/>
          <w:color w:val="000000"/>
          <w:sz w:val="24"/>
          <w:szCs w:val="24"/>
        </w:rPr>
        <w:t>, no la estética: si cada pantalla responde una pregunta que el equipo efectivamente formula, si el orden es el que el equipo seguiría y si falta o sobra alguna pantalla. La columna «En la versión comprometida» indica qué parte de cada pantalla llega a la interfaz web limitada (L-10).</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560"/>
        <w:gridCol w:w="1254"/>
        <w:gridCol w:w="1568"/>
        <w:gridCol w:w="1568"/>
        <w:gridCol w:w="1045"/>
        <w:gridCol w:w="941"/>
        <w:gridCol w:w="1568"/>
      </w:tblGrid>
      <w:tr>
        <w:trPr>
          <w:tblHeader/>
        </w:trPr>
        <w:tc>
          <w:tcPr>
            <w:tcW w:w="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03A7CFC">
            <w:pPr>
              <w:pStyle w:val="Compact"/>
              <w:jc w:val="left"/>
            </w:pPr>
            <w:r>
              <w:rPr>
                <w:rFonts w:ascii="Times New Roman" w:hAnsi="Times New Roman" w:eastAsia="Times New Roman" w:cs="Times New Roman"/>
                <w:b/>
                <w:bCs/>
                <w:color w:val="000000"/>
                <w:sz w:val="24"/>
                <w:szCs w:val="24"/>
              </w:rPr>
              <w:t>N.º</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4F6A5CF">
            <w:pPr>
              <w:pStyle w:val="Compact"/>
              <w:jc w:val="left"/>
            </w:pPr>
            <w:r>
              <w:rPr>
                <w:rFonts w:ascii="Times New Roman" w:hAnsi="Times New Roman" w:eastAsia="Times New Roman" w:cs="Times New Roman"/>
                <w:b/>
                <w:bCs/>
                <w:color w:val="000000"/>
                <w:sz w:val="24"/>
                <w:szCs w:val="24"/>
              </w:rPr>
              <w:t>Pantalla</w:t>
            </w:r>
          </w:p>
        </w:tc>
        <w:tc>
          <w:tcPr>
            <w:tcW w:w="1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64F3BD4">
            <w:pPr>
              <w:pStyle w:val="Compact"/>
              <w:jc w:val="left"/>
            </w:pPr>
            <w:r>
              <w:rPr>
                <w:rFonts w:ascii="Times New Roman" w:hAnsi="Times New Roman" w:eastAsia="Times New Roman" w:cs="Times New Roman"/>
                <w:b/>
                <w:bCs/>
                <w:color w:val="000000"/>
                <w:sz w:val="24"/>
                <w:szCs w:val="24"/>
              </w:rPr>
              <w:t>Qué muestra</w:t>
            </w:r>
          </w:p>
        </w:tc>
        <w:tc>
          <w:tcPr>
            <w:tcW w:w="1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91FD1F0">
            <w:pPr>
              <w:pStyle w:val="Compact"/>
              <w:jc w:val="left"/>
            </w:pPr>
            <w:r>
              <w:rPr>
                <w:rFonts w:ascii="Times New Roman" w:hAnsi="Times New Roman" w:eastAsia="Times New Roman" w:cs="Times New Roman"/>
                <w:b/>
                <w:bCs/>
                <w:color w:val="000000"/>
                <w:sz w:val="24"/>
                <w:szCs w:val="24"/>
              </w:rPr>
              <w:t>En la versión comprometida</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7931AD6">
            <w:pPr>
              <w:pStyle w:val="Compact"/>
              <w:jc w:val="left"/>
            </w:pPr>
            <w:r>
              <w:rPr>
                <w:rFonts w:ascii="Times New Roman" w:hAnsi="Times New Roman" w:eastAsia="Times New Roman" w:cs="Times New Roman"/>
                <w:b/>
                <w:bCs/>
                <w:color w:val="000000"/>
                <w:sz w:val="24"/>
                <w:szCs w:val="24"/>
              </w:rPr>
              <w:t>Confirma</w:t>
            </w:r>
          </w:p>
        </w:tc>
        <w:tc>
          <w:tcPr>
            <w:tcW w:w="1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4B9F340">
            <w:pPr>
              <w:pStyle w:val="Compact"/>
              <w:jc w:val="left"/>
            </w:pPr>
            <w:r>
              <w:rPr>
                <w:rFonts w:ascii="Times New Roman" w:hAnsi="Times New Roman" w:eastAsia="Times New Roman" w:cs="Times New Roman"/>
                <w:b/>
                <w:bCs/>
                <w:color w:val="000000"/>
                <w:sz w:val="24"/>
                <w:szCs w:val="24"/>
              </w:rPr>
              <w:t>Rechaza</w:t>
            </w:r>
          </w:p>
        </w:tc>
        <w:tc>
          <w:tcPr>
            <w:tcW w:w="18"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8A6E527">
            <w:pPr>
              <w:pStyle w:val="Compact"/>
              <w:jc w:val="left"/>
            </w:pPr>
            <w:r>
              <w:rPr>
                <w:rFonts w:ascii="Times New Roman" w:hAnsi="Times New Roman" w:eastAsia="Times New Roman" w:cs="Times New Roman"/>
                <w:b/>
                <w:bCs/>
                <w:color w:val="000000"/>
                <w:sz w:val="24"/>
                <w:szCs w:val="24"/>
              </w:rPr>
              <w:t>Observaciones</w:t>
            </w:r>
          </w:p>
        </w:tc>
      </w:tr>
      <w:tr>
        <w:tc>
          <w:tcPr>
            <w:tcW w:w="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3E8AB">
            <w:pPr>
              <w:pStyle w:val="Compact"/>
              <w:jc w:val="left"/>
            </w:pPr>
            <w:r>
              <w:rPr>
                <w:rFonts w:ascii="Times New Roman" w:hAnsi="Times New Roman" w:eastAsia="Times New Roman" w:cs="Times New Roman"/>
                <w:color w:val="000000"/>
                <w:sz w:val="20"/>
                <w:szCs w:val="20"/>
              </w:rPr>
              <w:t>1</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400E91">
            <w:pPr>
              <w:pStyle w:val="Compact"/>
              <w:jc w:val="left"/>
            </w:pPr>
            <w:r>
              <w:rPr>
                <w:rFonts w:ascii="Times New Roman" w:hAnsi="Times New Roman" w:eastAsia="Times New Roman" w:cs="Times New Roman"/>
                <w:color w:val="000000"/>
                <w:sz w:val="20"/>
                <w:szCs w:val="20"/>
              </w:rPr>
              <w:t>Selección del proyecto</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BC74E2">
            <w:pPr>
              <w:pStyle w:val="Compact"/>
              <w:jc w:val="left"/>
            </w:pPr>
            <w:r>
              <w:rPr>
                <w:rFonts w:ascii="Times New Roman" w:hAnsi="Times New Roman" w:eastAsia="Times New Roman" w:cs="Times New Roman"/>
                <w:color w:val="000000"/>
                <w:sz w:val="20"/>
                <w:szCs w:val="20"/>
              </w:rPr>
              <w:t>Elección del proyecto a analizar</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232108">
            <w:pPr>
              <w:pStyle w:val="Compact"/>
              <w:jc w:val="left"/>
            </w:pPr>
            <w:r>
              <w:rPr>
                <w:rFonts w:ascii="Times New Roman" w:hAnsi="Times New Roman" w:eastAsia="Times New Roman" w:cs="Times New Roman"/>
                <w:color w:val="000000"/>
                <w:sz w:val="20"/>
                <w:szCs w:val="20"/>
              </w:rPr>
              <w:t>Incluida</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A94C12">
            <w:pPr>
              <w:pStyle w:val="Compact"/>
              <w:jc w:val="left"/>
            </w:pPr>
            <w:r>
              <w:rPr>
                <w:rFonts w:ascii="Times New Roman" w:hAnsi="Times New Roman" w:eastAsia="Times New Roman" w:cs="Times New Roman"/>
                <w:color w:val="000000"/>
                <w:sz w:val="20"/>
                <w:szCs w:val="20"/>
              </w:rPr>
              <w:t>☒</w:t>
            </w:r>
          </w:p>
        </w:tc>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258844">
            <w:pPr>
              <w:pStyle w:val="Compact"/>
              <w:jc w:val="left"/>
            </w:pPr>
            <w:r>
              <w:rPr>
                <w:rFonts w:ascii="Times New Roman" w:hAnsi="Times New Roman" w:eastAsia="Times New Roman" w:cs="Times New Roman"/>
                <w:color w:val="000000"/>
                <w:sz w:val="20"/>
                <w:szCs w:val="20"/>
              </w:rPr>
              <w:t>☐</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C29C92">
            <w:pPr>
              <w:pStyle w:val="Compact"/>
              <w:jc w:val="left"/>
            </w:pPr>
            <w:r>
              <w:rPr>
                <w:rFonts w:ascii="Times New Roman" w:hAnsi="Times New Roman" w:eastAsia="Times New Roman" w:cs="Times New Roman"/>
                <w:color w:val="000000"/>
                <w:sz w:val="20"/>
                <w:szCs w:val="20"/>
              </w:rPr>
              <w:t>Sin observaciones</w:t>
            </w:r>
          </w:p>
        </w:tc>
      </w:tr>
      <w:tr>
        <w:tc>
          <w:tcPr>
            <w:tcW w:w="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291C13">
            <w:pPr>
              <w:pStyle w:val="Compact"/>
              <w:jc w:val="left"/>
            </w:pPr>
            <w:r>
              <w:rPr>
                <w:rFonts w:ascii="Times New Roman" w:hAnsi="Times New Roman" w:eastAsia="Times New Roman" w:cs="Times New Roman"/>
                <w:color w:val="000000"/>
                <w:sz w:val="20"/>
                <w:szCs w:val="20"/>
              </w:rPr>
              <w:t>2</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B75E67">
            <w:pPr>
              <w:pStyle w:val="Compact"/>
              <w:jc w:val="left"/>
            </w:pPr>
            <w:r>
              <w:rPr>
                <w:rFonts w:ascii="Times New Roman" w:hAnsi="Times New Roman" w:eastAsia="Times New Roman" w:cs="Times New Roman"/>
                <w:color w:val="000000"/>
                <w:sz w:val="20"/>
                <w:szCs w:val="20"/>
              </w:rPr>
              <w:t>Resumen del ecosistema y de sus hallazgos</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89B395">
            <w:pPr>
              <w:pStyle w:val="Compact"/>
              <w:jc w:val="left"/>
            </w:pPr>
            <w:r>
              <w:rPr>
                <w:rFonts w:ascii="Times New Roman" w:hAnsi="Times New Roman" w:eastAsia="Times New Roman" w:cs="Times New Roman"/>
                <w:color w:val="000000"/>
                <w:sz w:val="20"/>
                <w:szCs w:val="20"/>
              </w:rPr>
              <w:t>Cantidad de elementos y de hallazgos por tipo</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1DB6BF">
            <w:pPr>
              <w:pStyle w:val="Compact"/>
              <w:jc w:val="left"/>
            </w:pPr>
            <w:r>
              <w:rPr>
                <w:rFonts w:ascii="Times New Roman" w:hAnsi="Times New Roman" w:eastAsia="Times New Roman" w:cs="Times New Roman"/>
                <w:color w:val="000000"/>
                <w:sz w:val="20"/>
                <w:szCs w:val="20"/>
              </w:rPr>
              <w:t>Condicionada: el resumen es Should (RF-11); los hallazgos, Must (RF-07)</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2C3BC">
            <w:pPr>
              <w:pStyle w:val="Compact"/>
              <w:jc w:val="left"/>
            </w:pPr>
            <w:r>
              <w:rPr>
                <w:rFonts w:ascii="Times New Roman" w:hAnsi="Times New Roman" w:eastAsia="Times New Roman" w:cs="Times New Roman"/>
                <w:color w:val="000000"/>
                <w:sz w:val="20"/>
                <w:szCs w:val="20"/>
              </w:rPr>
              <w:t>☒</w:t>
            </w:r>
          </w:p>
        </w:tc>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BBB6BE">
            <w:pPr>
              <w:pStyle w:val="Compact"/>
              <w:jc w:val="left"/>
            </w:pPr>
            <w:r>
              <w:rPr>
                <w:rFonts w:ascii="Times New Roman" w:hAnsi="Times New Roman" w:eastAsia="Times New Roman" w:cs="Times New Roman"/>
                <w:color w:val="000000"/>
                <w:sz w:val="20"/>
                <w:szCs w:val="20"/>
              </w:rPr>
              <w:t>☐</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C92F15">
            <w:pPr>
              <w:pStyle w:val="Compact"/>
              <w:jc w:val="left"/>
            </w:pPr>
            <w:r>
              <w:rPr>
                <w:rFonts w:ascii="Times New Roman" w:hAnsi="Times New Roman" w:eastAsia="Times New Roman" w:cs="Times New Roman"/>
                <w:color w:val="000000"/>
                <w:sz w:val="20"/>
                <w:szCs w:val="20"/>
              </w:rPr>
              <w:t>Sin observaciones</w:t>
            </w:r>
          </w:p>
        </w:tc>
      </w:tr>
      <w:tr>
        <w:tc>
          <w:tcPr>
            <w:tcW w:w="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6B7218">
            <w:pPr>
              <w:pStyle w:val="Compact"/>
              <w:jc w:val="left"/>
            </w:pPr>
            <w:r>
              <w:rPr>
                <w:rFonts w:ascii="Times New Roman" w:hAnsi="Times New Roman" w:eastAsia="Times New Roman" w:cs="Times New Roman"/>
                <w:color w:val="000000"/>
                <w:sz w:val="20"/>
                <w:szCs w:val="20"/>
              </w:rPr>
              <w:t>3</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E1A34A">
            <w:pPr>
              <w:pStyle w:val="Compact"/>
              <w:jc w:val="left"/>
            </w:pPr>
            <w:r>
              <w:rPr>
                <w:rFonts w:ascii="Times New Roman" w:hAnsi="Times New Roman" w:eastAsia="Times New Roman" w:cs="Times New Roman"/>
                <w:color w:val="000000"/>
                <w:sz w:val="20"/>
                <w:szCs w:val="20"/>
              </w:rPr>
              <w:t>Detalle de un agente</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5E934F">
            <w:pPr>
              <w:pStyle w:val="Compact"/>
              <w:jc w:val="left"/>
            </w:pPr>
            <w:r>
              <w:rPr>
                <w:rFonts w:ascii="Times New Roman" w:hAnsi="Times New Roman" w:eastAsia="Times New Roman" w:cs="Times New Roman"/>
                <w:color w:val="000000"/>
                <w:sz w:val="20"/>
                <w:szCs w:val="20"/>
              </w:rPr>
              <w:t>Valores efectivos, procedencia, declaraciones desplazadas y elementos relacionados</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1B57B3">
            <w:pPr>
              <w:pStyle w:val="Compact"/>
              <w:jc w:val="left"/>
            </w:pPr>
            <w:r>
              <w:rPr>
                <w:rFonts w:ascii="Times New Roman" w:hAnsi="Times New Roman" w:eastAsia="Times New Roman" w:cs="Times New Roman"/>
                <w:color w:val="000000"/>
                <w:sz w:val="20"/>
                <w:szCs w:val="20"/>
              </w:rPr>
              <w:t>Incluida, salvo los elementos relacionados, que quedan diferidos (L-12)</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D4A8C">
            <w:pPr>
              <w:pStyle w:val="Compact"/>
              <w:jc w:val="left"/>
            </w:pPr>
            <w:r>
              <w:rPr>
                <w:rFonts w:ascii="Times New Roman" w:hAnsi="Times New Roman" w:eastAsia="Times New Roman" w:cs="Times New Roman"/>
                <w:color w:val="000000"/>
                <w:sz w:val="20"/>
                <w:szCs w:val="20"/>
              </w:rPr>
              <w:t>☒</w:t>
            </w:r>
          </w:p>
        </w:tc>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29D0C8">
            <w:pPr>
              <w:pStyle w:val="Compact"/>
              <w:jc w:val="left"/>
            </w:pPr>
            <w:r>
              <w:rPr>
                <w:rFonts w:ascii="Times New Roman" w:hAnsi="Times New Roman" w:eastAsia="Times New Roman" w:cs="Times New Roman"/>
                <w:color w:val="000000"/>
                <w:sz w:val="20"/>
                <w:szCs w:val="20"/>
              </w:rPr>
              <w:t>☐</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63A6F">
            <w:pPr>
              <w:pStyle w:val="Compact"/>
              <w:jc w:val="left"/>
            </w:pPr>
            <w:r>
              <w:rPr>
                <w:rFonts w:ascii="Times New Roman" w:hAnsi="Times New Roman" w:eastAsia="Times New Roman" w:cs="Times New Roman"/>
                <w:color w:val="000000"/>
                <w:sz w:val="20"/>
                <w:szCs w:val="20"/>
              </w:rPr>
              <w:t>Sin observaciones</w:t>
            </w:r>
          </w:p>
        </w:tc>
      </w:tr>
      <w:tr>
        <w:tc>
          <w:tcPr>
            <w:tcW w:w="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78275">
            <w:pPr>
              <w:pStyle w:val="Compact"/>
              <w:jc w:val="left"/>
            </w:pPr>
            <w:r>
              <w:rPr>
                <w:rFonts w:ascii="Times New Roman" w:hAnsi="Times New Roman" w:eastAsia="Times New Roman" w:cs="Times New Roman"/>
                <w:color w:val="000000"/>
                <w:sz w:val="20"/>
                <w:szCs w:val="20"/>
              </w:rPr>
              <w:t>4</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99C1D1">
            <w:pPr>
              <w:pStyle w:val="Compact"/>
              <w:jc w:val="left"/>
            </w:pPr>
            <w:r>
              <w:rPr>
                <w:rFonts w:ascii="Times New Roman" w:hAnsi="Times New Roman" w:eastAsia="Times New Roman" w:cs="Times New Roman"/>
                <w:color w:val="000000"/>
                <w:sz w:val="20"/>
                <w:szCs w:val="20"/>
              </w:rPr>
              <w:t>Consulta de permiso</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8B68AF">
            <w:pPr>
              <w:pStyle w:val="Compact"/>
              <w:jc w:val="left"/>
            </w:pPr>
            <w:r>
              <w:rPr>
                <w:rFonts w:ascii="Times New Roman" w:hAnsi="Times New Roman" w:eastAsia="Times New Roman" w:cs="Times New Roman"/>
                <w:color w:val="000000"/>
                <w:sz w:val="20"/>
                <w:szCs w:val="20"/>
              </w:rPr>
              <w:t>Decisión, cadena de reglas y regla determinante, con su explicación</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6250B5">
            <w:pPr>
              <w:pStyle w:val="Compact"/>
              <w:jc w:val="left"/>
            </w:pPr>
            <w:r>
              <w:rPr>
                <w:rFonts w:ascii="Times New Roman" w:hAnsi="Times New Roman" w:eastAsia="Times New Roman" w:cs="Times New Roman"/>
                <w:color w:val="000000"/>
                <w:sz w:val="20"/>
                <w:szCs w:val="20"/>
              </w:rPr>
              <w:t>Incluida (RF-02)</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EB558E">
            <w:pPr>
              <w:pStyle w:val="Compact"/>
              <w:jc w:val="left"/>
            </w:pPr>
            <w:r>
              <w:rPr>
                <w:rFonts w:ascii="Times New Roman" w:hAnsi="Times New Roman" w:eastAsia="Times New Roman" w:cs="Times New Roman"/>
                <w:color w:val="000000"/>
                <w:sz w:val="20"/>
                <w:szCs w:val="20"/>
              </w:rPr>
              <w:t>☒</w:t>
            </w:r>
          </w:p>
        </w:tc>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8797CC">
            <w:pPr>
              <w:pStyle w:val="Compact"/>
              <w:jc w:val="left"/>
            </w:pPr>
            <w:r>
              <w:rPr>
                <w:rFonts w:ascii="Times New Roman" w:hAnsi="Times New Roman" w:eastAsia="Times New Roman" w:cs="Times New Roman"/>
                <w:color w:val="000000"/>
                <w:sz w:val="20"/>
                <w:szCs w:val="20"/>
              </w:rPr>
              <w:t>☐</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7BD9BD">
            <w:pPr>
              <w:pStyle w:val="Compact"/>
              <w:jc w:val="left"/>
            </w:pPr>
            <w:r>
              <w:rPr>
                <w:rFonts w:ascii="Times New Roman" w:hAnsi="Times New Roman" w:eastAsia="Times New Roman" w:cs="Times New Roman"/>
                <w:color w:val="000000"/>
                <w:sz w:val="20"/>
                <w:szCs w:val="20"/>
              </w:rPr>
              <w:t>Sin observaciones</w:t>
            </w:r>
          </w:p>
        </w:tc>
      </w:tr>
      <w:tr>
        <w:tc>
          <w:tcPr>
            <w:tcW w:w="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8FCEDD">
            <w:pPr>
              <w:pStyle w:val="Compact"/>
              <w:jc w:val="left"/>
            </w:pPr>
            <w:r>
              <w:rPr>
                <w:rFonts w:ascii="Times New Roman" w:hAnsi="Times New Roman" w:eastAsia="Times New Roman" w:cs="Times New Roman"/>
                <w:color w:val="000000"/>
                <w:sz w:val="20"/>
                <w:szCs w:val="20"/>
              </w:rPr>
              <w:t>5</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4D293">
            <w:pPr>
              <w:pStyle w:val="Compact"/>
              <w:jc w:val="left"/>
            </w:pPr>
            <w:r>
              <w:rPr>
                <w:rFonts w:ascii="Times New Roman" w:hAnsi="Times New Roman" w:eastAsia="Times New Roman" w:cs="Times New Roman"/>
                <w:color w:val="000000"/>
                <w:sz w:val="20"/>
                <w:szCs w:val="20"/>
              </w:rPr>
              <w:t>Detalle de un hallazgo</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9A2A52">
            <w:pPr>
              <w:pStyle w:val="Compact"/>
              <w:jc w:val="left"/>
            </w:pPr>
            <w:r>
              <w:rPr>
                <w:rFonts w:ascii="Times New Roman" w:hAnsi="Times New Roman" w:eastAsia="Times New Roman" w:cs="Times New Roman"/>
                <w:color w:val="000000"/>
                <w:sz w:val="20"/>
                <w:szCs w:val="20"/>
              </w:rPr>
              <w:t>Localización de la declaración que lo origina y explicación de su causa</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A6DB3F">
            <w:pPr>
              <w:pStyle w:val="Compact"/>
              <w:jc w:val="left"/>
            </w:pPr>
            <w:r>
              <w:rPr>
                <w:rFonts w:ascii="Times New Roman" w:hAnsi="Times New Roman" w:eastAsia="Times New Roman" w:cs="Times New Roman"/>
                <w:color w:val="000000"/>
                <w:sz w:val="20"/>
                <w:szCs w:val="20"/>
              </w:rPr>
              <w:t>Incluida (RF-07)</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B4723B">
            <w:pPr>
              <w:pStyle w:val="Compact"/>
              <w:jc w:val="left"/>
            </w:pPr>
            <w:r>
              <w:rPr>
                <w:rFonts w:ascii="Times New Roman" w:hAnsi="Times New Roman" w:eastAsia="Times New Roman" w:cs="Times New Roman"/>
                <w:color w:val="000000"/>
                <w:sz w:val="20"/>
                <w:szCs w:val="20"/>
              </w:rPr>
              <w:t>☒</w:t>
            </w:r>
          </w:p>
        </w:tc>
        <w:tc>
          <w:tcPr>
            <w:tcW w:w="1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3BA1FC">
            <w:pPr>
              <w:pStyle w:val="Compact"/>
              <w:jc w:val="left"/>
            </w:pPr>
            <w:r>
              <w:rPr>
                <w:rFonts w:ascii="Times New Roman" w:hAnsi="Times New Roman" w:eastAsia="Times New Roman" w:cs="Times New Roman"/>
                <w:color w:val="000000"/>
                <w:sz w:val="20"/>
                <w:szCs w:val="20"/>
              </w:rPr>
              <w:t>☐</w:t>
            </w:r>
          </w:p>
        </w:tc>
        <w:tc>
          <w:tcPr>
            <w:tcW w:w="18"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301A9B">
            <w:pPr>
              <w:pStyle w:val="Compact"/>
              <w:jc w:val="left"/>
            </w:pPr>
            <w:r>
              <w:rPr>
                <w:rFonts w:ascii="Times New Roman" w:hAnsi="Times New Roman" w:eastAsia="Times New Roman" w:cs="Times New Roman"/>
                <w:color w:val="000000"/>
                <w:sz w:val="20"/>
                <w:szCs w:val="20"/>
              </w:rPr>
              <w:t>Sin observaciones</w:t>
            </w:r>
          </w:p>
        </w:tc>
      </w:tr>
    </w:tbl>
    <w:p w14:paraId="627FB2BF">
      <w:pPr>
        <w:pStyle w:val="BodyText"/>
        <w:jc w:val="both"/>
      </w:pPr>
      <w:r>
        <w:rPr>
          <w:rFonts w:ascii="Times New Roman" w:hAnsi="Times New Roman" w:eastAsia="Times New Roman" w:cs="Times New Roman"/>
          <w:b/>
          <w:bCs/>
          <w:color w:val="000000"/>
          <w:sz w:val="24"/>
          <w:szCs w:val="24"/>
        </w:rPr>
        <w:t>Preguntas para la referente:</w:t>
      </w:r>
    </w:p>
    <w:p w14:paraId="327CF3FE">
      <w:pPr>
        <w:numPr>
          <w:ilvl w:val="0"/>
          <w:numId w:val="1007"/>
        </w:numPr>
        <w:ind w:left="720" w:hanging="360"/>
        <w:jc w:val="both"/>
      </w:pPr>
      <w:r>
        <w:rPr>
          <w:rFonts w:ascii="Times New Roman" w:hAnsi="Times New Roman" w:eastAsia="Times New Roman" w:cs="Times New Roman"/>
          <w:color w:val="000000"/>
          <w:sz w:val="24"/>
          <w:szCs w:val="24"/>
        </w:rPr>
        <w:t>¿El recorrido responde las preguntas que el equipo se hace sobre su configuración?</w:t>
      </w:r>
    </w:p>
    <w:p w14:paraId="3006E86A">
      <w:pPr>
        <w:numPr>
          <w:ilvl w:val="0"/>
          <w:numId w:val="1007"/>
        </w:numPr>
        <w:ind w:left="720" w:hanging="360"/>
        <w:jc w:val="both"/>
      </w:pPr>
      <w:r>
        <w:rPr>
          <w:rFonts w:ascii="Times New Roman" w:hAnsi="Times New Roman" w:eastAsia="Times New Roman" w:cs="Times New Roman"/>
          <w:color w:val="000000"/>
          <w:sz w:val="24"/>
          <w:szCs w:val="24"/>
        </w:rPr>
        <w:t>¿Falta alguna pantalla o alguna información que el equipo necesitaría ver?</w:t>
      </w:r>
    </w:p>
    <w:p w14:paraId="7DDC3D5E">
      <w:pPr>
        <w:numPr>
          <w:ilvl w:val="0"/>
          <w:numId w:val="1007"/>
        </w:numPr>
        <w:ind w:left="720" w:hanging="360"/>
        <w:jc w:val="both"/>
      </w:pPr>
      <w:r>
        <w:rPr>
          <w:rFonts w:ascii="Times New Roman" w:hAnsi="Times New Roman" w:eastAsia="Times New Roman" w:cs="Times New Roman"/>
          <w:color w:val="000000"/>
          <w:sz w:val="24"/>
          <w:szCs w:val="24"/>
        </w:rPr>
        <w:t>¿El orden de las pantallas es el que el equipo seguiría?</w:t>
      </w:r>
    </w:p>
    <w:p w14:paraId="131E9CE2">
      <w:pPr>
        <w:pStyle w:val="FirstParagraph"/>
        <w:jc w:val="both"/>
      </w:pPr>
      <w:r>
        <w:rPr>
          <w:rFonts w:ascii="Times New Roman" w:hAnsi="Times New Roman" w:eastAsia="Times New Roman" w:cs="Times New Roman"/>
          <w:color w:val="000000"/>
          <w:sz w:val="24"/>
          <w:szCs w:val="24"/>
        </w:rPr>
        <w:t>Respuestas: sin observaciones. El recorrido responde las preguntas del equipo, no faltan pantallas y el orden es el que el equipo seguiría.</w:t>
      </w:r>
    </w:p>
    <w:p w14:paraId="6557AB8D">
      <w:pPr>
        <w:spacing w:line="480" w:lineRule="auto"/>
        <w:jc w:val="both"/>
      </w:pPr>
      <w:r/>
    </w:p>
    <w:p w14:paraId="4209C2B7">
      <w:pPr>
        <w:pStyle w:val="Heading2"/>
        <w:jc w:val="left"/>
      </w:pPr>
      <w:r>
        <w:rPr>
          <w:rFonts w:ascii="Times New Roman" w:hAnsi="Times New Roman" w:eastAsia="Times New Roman" w:cs="Times New Roman"/>
          <w:b/>
          <w:bCs/>
          <w:color w:val="000000"/>
          <w:sz w:val="26"/>
          <w:szCs w:val="26"/>
        </w:rPr>
        <w:t>Sección 8 · Consultas y pedidos pendientes</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972"/>
        <w:gridCol w:w="3988"/>
        <w:gridCol w:w="2544"/>
      </w:tblGrid>
      <w:tr>
        <w:trPr>
          <w:tblHeader/>
        </w:trPr>
        <w:tc>
          <w:tcPr>
            <w:tcW w:w="2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1B22B44">
            <w:pPr>
              <w:pStyle w:val="Compact"/>
              <w:jc w:val="left"/>
            </w:pPr>
            <w:r>
              <w:rPr>
                <w:rFonts w:ascii="Times New Roman" w:hAnsi="Times New Roman" w:eastAsia="Times New Roman" w:cs="Times New Roman"/>
                <w:b/>
                <w:bCs/>
                <w:color w:val="000000"/>
                <w:sz w:val="24"/>
                <w:szCs w:val="24"/>
              </w:rPr>
              <w:t>Tema</w:t>
            </w:r>
          </w:p>
        </w:tc>
        <w:tc>
          <w:tcPr>
            <w:tcW w:w="47"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AE28EF2">
            <w:pPr>
              <w:pStyle w:val="Compact"/>
              <w:jc w:val="left"/>
            </w:pPr>
            <w:r>
              <w:rPr>
                <w:rFonts w:ascii="Times New Roman" w:hAnsi="Times New Roman" w:eastAsia="Times New Roman" w:cs="Times New Roman"/>
                <w:b/>
                <w:bCs/>
                <w:color w:val="000000"/>
                <w:sz w:val="24"/>
                <w:szCs w:val="24"/>
              </w:rPr>
              <w:t>Detalle</w:t>
            </w:r>
          </w:p>
        </w:tc>
        <w:tc>
          <w:tcPr>
            <w:tcW w:w="30"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7823918">
            <w:pPr>
              <w:pStyle w:val="Compact"/>
              <w:jc w:val="left"/>
            </w:pPr>
            <w:r>
              <w:rPr>
                <w:rFonts w:ascii="Times New Roman" w:hAnsi="Times New Roman" w:eastAsia="Times New Roman" w:cs="Times New Roman"/>
                <w:b/>
                <w:bCs/>
                <w:color w:val="000000"/>
                <w:sz w:val="24"/>
                <w:szCs w:val="24"/>
              </w:rPr>
              <w:t>Respuesta</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61BD63">
            <w:pPr>
              <w:pStyle w:val="Compact"/>
              <w:jc w:val="left"/>
            </w:pPr>
            <w:r>
              <w:rPr>
                <w:rFonts w:ascii="Times New Roman" w:hAnsi="Times New Roman" w:eastAsia="Times New Roman" w:cs="Times New Roman"/>
                <w:color w:val="000000"/>
                <w:sz w:val="20"/>
                <w:szCs w:val="20"/>
              </w:rPr>
              <w:t>Comandos compuestos (L-02)</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53979D">
            <w:pPr>
              <w:pStyle w:val="Compact"/>
              <w:jc w:val="left"/>
            </w:pPr>
            <w:r>
              <w:rPr>
                <w:rFonts w:ascii="Times New Roman" w:hAnsi="Times New Roman" w:eastAsia="Times New Roman" w:cs="Times New Roman"/>
                <w:color w:val="000000"/>
                <w:sz w:val="20"/>
                <w:szCs w:val="20"/>
              </w:rPr>
              <w:t>Proporción de comandos compuestos en el uso habitual</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7A5D03">
            <w:pPr>
              <w:pStyle w:val="Compact"/>
              <w:jc w:val="left"/>
            </w:pPr>
            <w:r>
              <w:rPr>
                <w:rFonts w:ascii="Times New Roman" w:hAnsi="Times New Roman" w:eastAsia="Times New Roman" w:cs="Times New Roman"/>
                <w:color w:val="000000"/>
                <w:sz w:val="20"/>
                <w:szCs w:val="20"/>
              </w:rPr>
              <w:t>Depende del caso; sin proporción informada</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B02A9">
            <w:pPr>
              <w:pStyle w:val="Compact"/>
              <w:jc w:val="left"/>
            </w:pPr>
            <w:r>
              <w:rPr>
                <w:rFonts w:ascii="Times New Roman" w:hAnsi="Times New Roman" w:eastAsia="Times New Roman" w:cs="Times New Roman"/>
                <w:color w:val="000000"/>
                <w:sz w:val="20"/>
                <w:szCs w:val="20"/>
              </w:rPr>
              <w:t>Interfaz preferida (L-10)</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8D2C2D">
            <w:pPr>
              <w:pStyle w:val="Compact"/>
              <w:jc w:val="left"/>
            </w:pPr>
            <w:r>
              <w:rPr>
                <w:rFonts w:ascii="Times New Roman" w:hAnsi="Times New Roman" w:eastAsia="Times New Roman" w:cs="Times New Roman"/>
                <w:color w:val="000000"/>
                <w:sz w:val="20"/>
                <w:szCs w:val="20"/>
              </w:rPr>
              <w:t>Terminal, navegador o agente</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0F799">
            <w:pPr>
              <w:pStyle w:val="Compact"/>
              <w:jc w:val="left"/>
            </w:pPr>
            <w:r>
              <w:rPr>
                <w:rFonts w:ascii="Times New Roman" w:hAnsi="Times New Roman" w:eastAsia="Times New Roman" w:cs="Times New Roman"/>
                <w:color w:val="000000"/>
                <w:sz w:val="20"/>
                <w:szCs w:val="20"/>
              </w:rPr>
              <w:t>Línea de comandos</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C6616B">
            <w:pPr>
              <w:pStyle w:val="Compact"/>
              <w:jc w:val="left"/>
            </w:pPr>
            <w:r>
              <w:rPr>
                <w:rFonts w:ascii="Times New Roman" w:hAnsi="Times New Roman" w:eastAsia="Times New Roman" w:cs="Times New Roman"/>
                <w:color w:val="000000"/>
                <w:sz w:val="20"/>
                <w:szCs w:val="20"/>
              </w:rPr>
              <w:t>Sistemas operativos (L-11)</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C0B2E6">
            <w:pPr>
              <w:pStyle w:val="Compact"/>
              <w:jc w:val="left"/>
            </w:pPr>
            <w:r>
              <w:rPr>
                <w:rFonts w:ascii="Times New Roman" w:hAnsi="Times New Roman" w:eastAsia="Times New Roman" w:cs="Times New Roman"/>
                <w:color w:val="000000"/>
                <w:sz w:val="20"/>
                <w:szCs w:val="20"/>
              </w:rPr>
              <w:t>Sistemas en uso en el equipo</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2E5EC4">
            <w:pPr>
              <w:pStyle w:val="Compact"/>
              <w:jc w:val="left"/>
            </w:pPr>
            <w:r>
              <w:rPr>
                <w:rFonts w:ascii="Times New Roman" w:hAnsi="Times New Roman" w:eastAsia="Times New Roman" w:cs="Times New Roman"/>
                <w:color w:val="000000"/>
                <w:sz w:val="20"/>
                <w:szCs w:val="20"/>
              </w:rPr>
              <w:t>Windows</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F439B2">
            <w:pPr>
              <w:pStyle w:val="Compact"/>
              <w:jc w:val="left"/>
            </w:pPr>
            <w:r>
              <w:rPr>
                <w:rFonts w:ascii="Times New Roman" w:hAnsi="Times New Roman" w:eastAsia="Times New Roman" w:cs="Times New Roman"/>
                <w:color w:val="000000"/>
                <w:sz w:val="20"/>
                <w:szCs w:val="20"/>
              </w:rPr>
              <w:t>Tamaño del proyecto (RNF-07)</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47D5AD">
            <w:pPr>
              <w:pStyle w:val="Compact"/>
              <w:jc w:val="left"/>
            </w:pPr>
            <w:r>
              <w:rPr>
                <w:rFonts w:ascii="Times New Roman" w:hAnsi="Times New Roman" w:eastAsia="Times New Roman" w:cs="Times New Roman"/>
                <w:color w:val="000000"/>
                <w:sz w:val="20"/>
                <w:szCs w:val="20"/>
              </w:rPr>
              <w:t>Agentes, entradas y elementos; aceptación del umbral de 2 segundos</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41718B">
            <w:pPr>
              <w:pStyle w:val="Compact"/>
              <w:jc w:val="left"/>
            </w:pPr>
            <w:r>
              <w:rPr>
                <w:rFonts w:ascii="Times New Roman" w:hAnsi="Times New Roman" w:eastAsia="Times New Roman" w:cs="Times New Roman"/>
                <w:color w:val="000000"/>
                <w:sz w:val="20"/>
                <w:szCs w:val="20"/>
              </w:rPr>
              <w:t>Cifras no informadas: la referente no dispone del dato en la sesión. Umbral de 2 s: aceptable</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9751D2">
            <w:pPr>
              <w:pStyle w:val="Compact"/>
              <w:jc w:val="left"/>
            </w:pPr>
            <w:r>
              <w:rPr>
                <w:rFonts w:ascii="Times New Roman" w:hAnsi="Times New Roman" w:eastAsia="Times New Roman" w:cs="Times New Roman"/>
                <w:color w:val="000000"/>
                <w:sz w:val="20"/>
                <w:szCs w:val="20"/>
              </w:rPr>
              <w:t>Nociones faltantes (sección 4)</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A5F869">
            <w:pPr>
              <w:pStyle w:val="Compact"/>
              <w:jc w:val="left"/>
            </w:pPr>
            <w:r>
              <w:rPr>
                <w:rFonts w:ascii="Times New Roman" w:hAnsi="Times New Roman" w:eastAsia="Times New Roman" w:cs="Times New Roman"/>
                <w:color w:val="000000"/>
                <w:sz w:val="20"/>
                <w:szCs w:val="20"/>
              </w:rPr>
              <w:t>Términos del dominio no incluidos</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A9E8C3">
            <w:pPr>
              <w:pStyle w:val="Compact"/>
              <w:jc w:val="left"/>
            </w:pPr>
            <w:r>
              <w:rPr>
                <w:rFonts w:ascii="Times New Roman" w:hAnsi="Times New Roman" w:eastAsia="Times New Roman" w:cs="Times New Roman"/>
                <w:color w:val="000000"/>
                <w:sz w:val="20"/>
                <w:szCs w:val="20"/>
              </w:rPr>
              <w:t>Ninguno</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264EF0">
            <w:pPr>
              <w:pStyle w:val="Compact"/>
              <w:jc w:val="left"/>
            </w:pPr>
            <w:r>
              <w:rPr>
                <w:rFonts w:ascii="Times New Roman" w:hAnsi="Times New Roman" w:eastAsia="Times New Roman" w:cs="Times New Roman"/>
                <w:color w:val="000000"/>
                <w:sz w:val="20"/>
                <w:szCs w:val="20"/>
              </w:rPr>
              <w:t>Prototipo v0 (sección 7)</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EE674D">
            <w:pPr>
              <w:pStyle w:val="Compact"/>
              <w:jc w:val="left"/>
            </w:pPr>
            <w:r>
              <w:rPr>
                <w:rFonts w:ascii="Times New Roman" w:hAnsi="Times New Roman" w:eastAsia="Times New Roman" w:cs="Times New Roman"/>
                <w:color w:val="000000"/>
                <w:sz w:val="20"/>
                <w:szCs w:val="20"/>
              </w:rPr>
              <w:t>Recorrido, pantallas faltantes y orden</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784638">
            <w:pPr>
              <w:pStyle w:val="Compact"/>
              <w:jc w:val="left"/>
            </w:pPr>
            <w:r>
              <w:rPr>
                <w:rFonts w:ascii="Times New Roman" w:hAnsi="Times New Roman" w:eastAsia="Times New Roman" w:cs="Times New Roman"/>
                <w:color w:val="000000"/>
                <w:sz w:val="20"/>
                <w:szCs w:val="20"/>
              </w:rPr>
              <w:t>Sin observaciones</w:t>
            </w:r>
          </w:p>
        </w:tc>
      </w:tr>
      <w:tr>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8141C0">
            <w:pPr>
              <w:pStyle w:val="Compact"/>
              <w:jc w:val="left"/>
            </w:pPr>
            <w:r>
              <w:rPr>
                <w:rFonts w:ascii="Times New Roman" w:hAnsi="Times New Roman" w:eastAsia="Times New Roman" w:cs="Times New Roman"/>
                <w:color w:val="000000"/>
                <w:sz w:val="20"/>
                <w:szCs w:val="20"/>
              </w:rPr>
              <w:t>Agente del equipo</w:t>
            </w:r>
          </w:p>
        </w:tc>
        <w:tc>
          <w:tcPr>
            <w:tcW w:w="47"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96089A">
            <w:pPr>
              <w:pStyle w:val="Compact"/>
              <w:jc w:val="left"/>
            </w:pPr>
            <w:r>
              <w:rPr>
                <w:rFonts w:ascii="Times New Roman" w:hAnsi="Times New Roman" w:eastAsia="Times New Roman" w:cs="Times New Roman"/>
                <w:color w:val="000000"/>
                <w:sz w:val="20"/>
                <w:szCs w:val="20"/>
              </w:rPr>
              <w:t>Pedido enviado: definición del agente con que el equipo consulta su configuración y, si existe, la del agente con que crea otros agentes; fecha de su última modificación y autorización para citarlo como aporte del equipo de Sistemas de EMSA</w:t>
            </w:r>
          </w:p>
        </w:tc>
        <w:tc>
          <w:tcPr>
            <w:tcW w:w="30"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6EF5CC">
            <w:pPr>
              <w:pStyle w:val="Compact"/>
              <w:jc w:val="left"/>
            </w:pPr>
            <w:r>
              <w:rPr>
                <w:rFonts w:ascii="Times New Roman" w:hAnsi="Times New Roman" w:eastAsia="Times New Roman" w:cs="Times New Roman"/>
                <w:color w:val="000000"/>
                <w:sz w:val="20"/>
                <w:szCs w:val="20"/>
              </w:rPr>
              <w:t>Entrega confirmada por la referente; archivo pendiente de recepción</w:t>
            </w:r>
          </w:p>
        </w:tc>
      </w:tr>
    </w:tbl>
    <w:p w14:paraId="545FD0EF">
      <w:pPr>
        <w:spacing w:line="480" w:lineRule="auto"/>
        <w:jc w:val="both"/>
      </w:pPr>
      <w:r/>
    </w:p>
    <w:p w14:paraId="4C34FD2B">
      <w:pPr>
        <w:pStyle w:val="Heading2"/>
        <w:jc w:val="left"/>
      </w:pPr>
      <w:r>
        <w:rPr>
          <w:rFonts w:ascii="Times New Roman" w:hAnsi="Times New Roman" w:eastAsia="Times New Roman" w:cs="Times New Roman"/>
          <w:b/>
          <w:bCs/>
          <w:color w:val="000000"/>
          <w:sz w:val="26"/>
          <w:szCs w:val="26"/>
        </w:rPr>
        <w:t>Conformidad de la referente</w:t>
      </w:r>
    </w:p>
    <w:p w14:paraId="7FAE81BD">
      <w:pPr>
        <w:pStyle w:val="FirstParagraph"/>
        <w:jc w:val="both"/>
      </w:pPr>
      <w:r>
        <w:rPr>
          <w:rFonts w:ascii="Times New Roman" w:hAnsi="Times New Roman" w:eastAsia="Times New Roman" w:cs="Times New Roman"/>
          <w:color w:val="000000"/>
          <w:sz w:val="24"/>
          <w:szCs w:val="24"/>
        </w:rPr>
        <w:t>Los puntos de las secciones 0, 1 y 3 a 7 fueron presentados, leídos y tratados en la fecha consignada al inicio de este documento.</w:t>
      </w:r>
    </w:p>
    <w:p w14:paraId="1D16964C">
      <w:pPr>
        <w:pStyle w:val="BodyText"/>
        <w:jc w:val="both"/>
      </w:pPr>
      <w:r>
        <w:rPr>
          <w:rFonts w:ascii="Times New Roman" w:hAnsi="Times New Roman" w:eastAsia="Times New Roman" w:cs="Times New Roman"/>
          <w:color w:val="000000"/>
          <w:sz w:val="24"/>
          <w:szCs w:val="24"/>
        </w:rPr>
        <w:t>Puntos confirmados: todos. E-01 y E-02; L-01 a L-07 y L-09 a L-13; los 27 requisitos; las 9 entidades y las 12 relaciones; las 13 reglas; los 7 términos del vocabulario; las 5 pantallas del prototipo v0 (87 puntos).</w:t>
      </w:r>
    </w:p>
    <w:p w14:paraId="7EC67F88">
      <w:pPr>
        <w:pStyle w:val="BodyText"/>
        <w:jc w:val="both"/>
      </w:pPr>
      <w:r>
        <w:rPr>
          <w:rFonts w:ascii="Times New Roman" w:hAnsi="Times New Roman" w:eastAsia="Times New Roman" w:cs="Times New Roman"/>
          <w:color w:val="000000"/>
          <w:sz w:val="24"/>
          <w:szCs w:val="24"/>
        </w:rPr>
        <w:t>Puntos rechazados o con observación: ninguno.</w:t>
      </w:r>
    </w:p>
    <w:p w14:paraId="3708AD53">
      <w:pPr>
        <w:pStyle w:val="BodyText"/>
        <w:jc w:val="both"/>
      </w:pPr>
      <w:r>
        <w:rPr>
          <w:rFonts w:ascii="Times New Roman" w:hAnsi="Times New Roman" w:eastAsia="Times New Roman" w:cs="Times New Roman"/>
          <w:color w:val="000000"/>
          <w:sz w:val="24"/>
          <w:szCs w:val="24"/>
        </w:rPr>
        <w:t>Observaciones generales: sin observaciones.</w:t>
      </w:r>
    </w:p>
    <w:p w14:paraId="7383673B">
      <w:pPr>
        <w:pStyle w:val="BodyText"/>
        <w:jc w:val="both"/>
      </w:pPr>
      <w:r>
        <w:rPr>
          <w:rFonts w:ascii="Times New Roman" w:hAnsi="Times New Roman" w:eastAsia="Times New Roman" w:cs="Times New Roman"/>
          <w:color w:val="000000"/>
          <w:sz w:val="24"/>
          <w:szCs w:val="24"/>
        </w:rPr>
        <w:t>Constancia de conformidad de la referente (firma o correo de conformidad): pendiente de firma.</w:t>
      </w:r>
    </w:p>
    <w:p w14:paraId="62813AB0">
      <w:pPr>
        <w:pStyle w:val="Heading2"/>
        <w:jc w:val="left"/>
      </w:pPr>
      <w:r>
        <w:rPr>
          <w:rFonts w:ascii="Times New Roman" w:hAnsi="Times New Roman" w:eastAsia="Times New Roman" w:cs="Times New Roman"/>
          <w:b/>
          <w:bCs/>
          <w:color w:val="000000"/>
          <w:sz w:val="26"/>
          <w:szCs w:val="26"/>
        </w:rPr>
        <w:t>Cambios respecto de la versión 1</w:t>
      </w:r>
    </w:p>
    <w:p w14:paraId="08D508EB">
      <w:pPr>
        <w:pStyle w:val="FirstParagraph"/>
        <w:jc w:val="both"/>
      </w:pPr>
      <w:r>
        <w:rPr>
          <w:rFonts w:ascii="Times New Roman" w:hAnsi="Times New Roman" w:eastAsia="Times New Roman" w:cs="Times New Roman"/>
          <w:color w:val="000000"/>
          <w:sz w:val="24"/>
          <w:szCs w:val="24"/>
        </w:rPr>
        <w:t>La v1 (22/09/2026) se limitaba a los límites del sistema y a la terminología. La v2 incorpora las decisiones adoptadas por el autor entre el 22 y el 25 de septiembre de 2026 y amplía el alcance de la sesión a lo que la cátedra exige validar: catálogo de requisitos y modelo del dominio (Guía AE2, sección 14, actividad b).</w:t>
      </w:r>
    </w:p>
    <w:tbl>
      <w:tblPr>
        <w:tblStyle w:val="Table"/>
        <w:tblW w:w="8504"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814"/>
        <w:gridCol w:w="4711"/>
        <w:gridCol w:w="1979"/>
      </w:tblGrid>
      <w:tr>
        <w:trPr>
          <w:tblHeader/>
        </w:trPr>
        <w:tc>
          <w:tcPr>
            <w:tcW w:w="2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DF2FBCA">
            <w:pPr>
              <w:pStyle w:val="Compact"/>
              <w:jc w:val="left"/>
            </w:pPr>
            <w:r>
              <w:rPr>
                <w:rFonts w:ascii="Times New Roman" w:hAnsi="Times New Roman" w:eastAsia="Times New Roman" w:cs="Times New Roman"/>
                <w:b/>
                <w:bCs/>
                <w:color w:val="000000"/>
                <w:sz w:val="24"/>
                <w:szCs w:val="24"/>
              </w:rPr>
              <w:t>Punto</w:t>
            </w:r>
          </w:p>
        </w:tc>
        <w:tc>
          <w:tcPr>
            <w:tcW w:w="5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F91056E">
            <w:pPr>
              <w:pStyle w:val="Compact"/>
              <w:jc w:val="left"/>
            </w:pPr>
            <w:r>
              <w:rPr>
                <w:rFonts w:ascii="Times New Roman" w:hAnsi="Times New Roman" w:eastAsia="Times New Roman" w:cs="Times New Roman"/>
                <w:b/>
                <w:bCs/>
                <w:color w:val="000000"/>
                <w:sz w:val="24"/>
                <w:szCs w:val="24"/>
              </w:rPr>
              <w:t>Cambio</w:t>
            </w:r>
          </w:p>
        </w:tc>
        <w:tc>
          <w:tcPr>
            <w:tcW w:w="2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C69C517">
            <w:pPr>
              <w:pStyle w:val="Compact"/>
              <w:jc w:val="left"/>
            </w:pPr>
            <w:r>
              <w:rPr>
                <w:rFonts w:ascii="Times New Roman" w:hAnsi="Times New Roman" w:eastAsia="Times New Roman" w:cs="Times New Roman"/>
                <w:b/>
                <w:bCs/>
                <w:color w:val="000000"/>
                <w:sz w:val="24"/>
                <w:szCs w:val="24"/>
              </w:rPr>
              <w:t>Decisión que lo origina</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47FEED">
            <w:pPr>
              <w:pStyle w:val="Compact"/>
              <w:jc w:val="left"/>
            </w:pPr>
            <w:r>
              <w:rPr>
                <w:rFonts w:ascii="Times New Roman" w:hAnsi="Times New Roman" w:eastAsia="Times New Roman" w:cs="Times New Roman"/>
                <w:color w:val="000000"/>
                <w:sz w:val="20"/>
                <w:szCs w:val="20"/>
              </w:rPr>
              <w:t>L-06</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DFF2C1">
            <w:pPr>
              <w:pStyle w:val="Compact"/>
              <w:jc w:val="left"/>
            </w:pPr>
            <w:r>
              <w:rPr>
                <w:rFonts w:ascii="Times New Roman" w:hAnsi="Times New Roman" w:eastAsia="Times New Roman" w:cs="Times New Roman"/>
                <w:color w:val="000000"/>
                <w:sz w:val="20"/>
                <w:szCs w:val="20"/>
              </w:rPr>
              <w:t>La consulta de permisos por línea de comandos deja de estar diferida; se agregan los hallazgos, el esquema versionado y la explicación a pedido</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83C16D">
            <w:pPr>
              <w:pStyle w:val="Compact"/>
              <w:jc w:val="left"/>
            </w:pPr>
            <w:r>
              <w:rPr>
                <w:rFonts w:ascii="Times New Roman" w:hAnsi="Times New Roman" w:eastAsia="Times New Roman" w:cs="Times New Roman"/>
                <w:color w:val="000000"/>
                <w:sz w:val="20"/>
                <w:szCs w:val="20"/>
              </w:rPr>
              <w:t>ADR-036, ADR-041, ADR-042</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AB1522">
            <w:pPr>
              <w:pStyle w:val="Compact"/>
              <w:jc w:val="left"/>
            </w:pPr>
            <w:r>
              <w:rPr>
                <w:rFonts w:ascii="Times New Roman" w:hAnsi="Times New Roman" w:eastAsia="Times New Roman" w:cs="Times New Roman"/>
                <w:color w:val="000000"/>
                <w:sz w:val="20"/>
                <w:szCs w:val="20"/>
              </w:rPr>
              <w:t>L-08</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09EB5B">
            <w:pPr>
              <w:pStyle w:val="Compact"/>
              <w:jc w:val="left"/>
            </w:pPr>
            <w:r>
              <w:rPr>
                <w:rFonts w:ascii="Times New Roman" w:hAnsi="Times New Roman" w:eastAsia="Times New Roman" w:cs="Times New Roman"/>
                <w:color w:val="000000"/>
                <w:sz w:val="20"/>
                <w:szCs w:val="20"/>
              </w:rPr>
              <w:t>Pasa a la sección 6 y se agrega «entrada ilegible»</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8F7E7">
            <w:pPr>
              <w:pStyle w:val="Compact"/>
              <w:jc w:val="left"/>
            </w:pPr>
            <w:r>
              <w:rPr>
                <w:rFonts w:ascii="Times New Roman" w:hAnsi="Times New Roman" w:eastAsia="Times New Roman" w:cs="Times New Roman"/>
                <w:color w:val="000000"/>
                <w:sz w:val="20"/>
                <w:szCs w:val="20"/>
              </w:rPr>
              <w:t>ADR-020</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7C9D03">
            <w:pPr>
              <w:pStyle w:val="Compact"/>
              <w:jc w:val="left"/>
            </w:pPr>
            <w:r>
              <w:rPr>
                <w:rFonts w:ascii="Times New Roman" w:hAnsi="Times New Roman" w:eastAsia="Times New Roman" w:cs="Times New Roman"/>
                <w:color w:val="000000"/>
                <w:sz w:val="20"/>
                <w:szCs w:val="20"/>
              </w:rPr>
              <w:t>L-10 a L-13</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B877AE">
            <w:pPr>
              <w:pStyle w:val="Compact"/>
              <w:jc w:val="left"/>
            </w:pPr>
            <w:r>
              <w:rPr>
                <w:rFonts w:ascii="Times New Roman" w:hAnsi="Times New Roman" w:eastAsia="Times New Roman" w:cs="Times New Roman"/>
                <w:color w:val="000000"/>
                <w:sz w:val="20"/>
                <w:szCs w:val="20"/>
              </w:rPr>
              <w:t>Límites nuevos: interfaces, sistemas operativos, relaciones entre elementos y explicación sin modelo de lenguaje</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521464">
            <w:pPr>
              <w:pStyle w:val="Compact"/>
              <w:jc w:val="left"/>
            </w:pPr>
            <w:r>
              <w:rPr>
                <w:rFonts w:ascii="Times New Roman" w:hAnsi="Times New Roman" w:eastAsia="Times New Roman" w:cs="Times New Roman"/>
                <w:color w:val="000000"/>
                <w:sz w:val="20"/>
                <w:szCs w:val="20"/>
              </w:rPr>
              <w:t>ADR-042, ADR-037, ADR-034, ADR-021 y ADR-036</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0E8274">
            <w:pPr>
              <w:pStyle w:val="Compact"/>
              <w:jc w:val="left"/>
            </w:pPr>
            <w:r>
              <w:rPr>
                <w:rFonts w:ascii="Times New Roman" w:hAnsi="Times New Roman" w:eastAsia="Times New Roman" w:cs="Times New Roman"/>
                <w:color w:val="000000"/>
                <w:sz w:val="20"/>
                <w:szCs w:val="20"/>
              </w:rPr>
              <w:t>Secciones 0 y 2 a 6</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466D91">
            <w:pPr>
              <w:pStyle w:val="Compact"/>
              <w:jc w:val="left"/>
            </w:pPr>
            <w:r>
              <w:rPr>
                <w:rFonts w:ascii="Times New Roman" w:hAnsi="Times New Roman" w:eastAsia="Times New Roman" w:cs="Times New Roman"/>
                <w:color w:val="000000"/>
                <w:sz w:val="20"/>
                <w:szCs w:val="20"/>
              </w:rPr>
              <w:t>Nuevas: entorno (elementos de III.1 que remiten al acta), decisiones de ingeniería para conocimiento, catálogo, modelo del dominio con relaciones y cardinalidades, reglas y vocabulario</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C739F">
            <w:pPr>
              <w:pStyle w:val="Compact"/>
              <w:jc w:val="left"/>
            </w:pPr>
            <w:r>
              <w:rPr>
                <w:rFonts w:ascii="Times New Roman" w:hAnsi="Times New Roman" w:eastAsia="Times New Roman" w:cs="Times New Roman"/>
                <w:color w:val="000000"/>
                <w:sz w:val="20"/>
                <w:szCs w:val="20"/>
              </w:rPr>
              <w:t>Guía AE2 (sesión de validación del modelo del dominio y del catálogo)</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B2B9C5">
            <w:pPr>
              <w:pStyle w:val="Compact"/>
              <w:jc w:val="left"/>
            </w:pPr>
            <w:r>
              <w:rPr>
                <w:rFonts w:ascii="Times New Roman" w:hAnsi="Times New Roman" w:eastAsia="Times New Roman" w:cs="Times New Roman"/>
                <w:color w:val="000000"/>
                <w:sz w:val="20"/>
                <w:szCs w:val="20"/>
              </w:rPr>
              <w:t>RF-03, RF-07, RF-10, RNF-06, RNF-07, RNF-08</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1EFBF">
            <w:pPr>
              <w:pStyle w:val="Compact"/>
              <w:jc w:val="left"/>
            </w:pPr>
            <w:r>
              <w:rPr>
                <w:rFonts w:ascii="Times New Roman" w:hAnsi="Times New Roman" w:eastAsia="Times New Roman" w:cs="Times New Roman"/>
                <w:color w:val="000000"/>
                <w:sz w:val="20"/>
                <w:szCs w:val="20"/>
              </w:rPr>
              <w:t>Enunciados o prioridad actualizados (†)</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E37D8A">
            <w:pPr>
              <w:pStyle w:val="Compact"/>
              <w:jc w:val="left"/>
            </w:pPr>
            <w:r>
              <w:rPr>
                <w:rFonts w:ascii="Times New Roman" w:hAnsi="Times New Roman" w:eastAsia="Times New Roman" w:cs="Times New Roman"/>
                <w:color w:val="000000"/>
                <w:sz w:val="20"/>
                <w:szCs w:val="20"/>
              </w:rPr>
              <w:t>ADR-035, ADR-036, ADR-037, ADR-041, ADR-042, ADR-044</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245629">
            <w:pPr>
              <w:pStyle w:val="Compact"/>
              <w:jc w:val="left"/>
            </w:pPr>
            <w:r>
              <w:rPr>
                <w:rFonts w:ascii="Times New Roman" w:hAnsi="Times New Roman" w:eastAsia="Times New Roman" w:cs="Times New Roman"/>
                <w:color w:val="000000"/>
                <w:sz w:val="20"/>
                <w:szCs w:val="20"/>
              </w:rPr>
              <w:t>Sección 7</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9E66B2">
            <w:pPr>
              <w:pStyle w:val="Compact"/>
              <w:jc w:val="left"/>
            </w:pPr>
            <w:r>
              <w:rPr>
                <w:rFonts w:ascii="Times New Roman" w:hAnsi="Times New Roman" w:eastAsia="Times New Roman" w:cs="Times New Roman"/>
                <w:color w:val="000000"/>
                <w:sz w:val="20"/>
                <w:szCs w:val="20"/>
              </w:rPr>
              <w:t>Nueva: validación del flujo del prototipo v0, pendiente desde la AE1 (I.6.6)</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E7F268">
            <w:pPr>
              <w:pStyle w:val="Compact"/>
              <w:jc w:val="left"/>
            </w:pPr>
            <w:r>
              <w:rPr>
                <w:rFonts w:ascii="Times New Roman" w:hAnsi="Times New Roman" w:eastAsia="Times New Roman" w:cs="Times New Roman"/>
                <w:color w:val="000000"/>
                <w:sz w:val="20"/>
                <w:szCs w:val="20"/>
              </w:rPr>
              <w:t>ADR-009; pendiente R-03</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CB90C2">
            <w:pPr>
              <w:pStyle w:val="Compact"/>
              <w:jc w:val="left"/>
            </w:pPr>
            <w:r>
              <w:rPr>
                <w:rFonts w:ascii="Times New Roman" w:hAnsi="Times New Roman" w:eastAsia="Times New Roman" w:cs="Times New Roman"/>
                <w:color w:val="000000"/>
                <w:sz w:val="20"/>
                <w:szCs w:val="20"/>
              </w:rPr>
              <w:t>v1, 2.1 · Verificaciones técnicas</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CF568">
            <w:pPr>
              <w:pStyle w:val="Compact"/>
              <w:jc w:val="left"/>
            </w:pPr>
            <w:r>
              <w:rPr>
                <w:rFonts w:ascii="Times New Roman" w:hAnsi="Times New Roman" w:eastAsia="Times New Roman" w:cs="Times New Roman"/>
                <w:color w:val="000000"/>
                <w:sz w:val="20"/>
                <w:szCs w:val="20"/>
              </w:rPr>
              <w:t>Resueltas en el relevamiento técnico: herencia de reglas en subagentes (Anexo I, A.I.3, resultado 12; RD-05), sustitución de una variable no definida por texto vacío (resultado 13) y descomposición de comandos compuestos (resultado 15; H-15)</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148EC">
            <w:pPr>
              <w:pStyle w:val="Compact"/>
              <w:jc w:val="left"/>
            </w:pPr>
            <w:r>
              <w:rPr>
                <w:rFonts w:ascii="Times New Roman" w:hAnsi="Times New Roman" w:eastAsia="Times New Roman" w:cs="Times New Roman"/>
                <w:color w:val="000000"/>
                <w:sz w:val="20"/>
                <w:szCs w:val="20"/>
              </w:rPr>
              <w:t>Relevamiento técnico</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F0C584">
            <w:pPr>
              <w:pStyle w:val="Compact"/>
              <w:jc w:val="left"/>
            </w:pPr>
            <w:r>
              <w:rPr>
                <w:rFonts w:ascii="Times New Roman" w:hAnsi="Times New Roman" w:eastAsia="Times New Roman" w:cs="Times New Roman"/>
                <w:color w:val="000000"/>
                <w:sz w:val="20"/>
                <w:szCs w:val="20"/>
              </w:rPr>
              <w:t>v1, 2.2 · Persistencia</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50E504">
            <w:pPr>
              <w:pStyle w:val="Compact"/>
              <w:jc w:val="left"/>
            </w:pPr>
            <w:r>
              <w:rPr>
                <w:rFonts w:ascii="Times New Roman" w:hAnsi="Times New Roman" w:eastAsia="Times New Roman" w:cs="Times New Roman"/>
                <w:color w:val="000000"/>
                <w:sz w:val="20"/>
                <w:szCs w:val="20"/>
              </w:rPr>
              <w:t>Resuelta: almacén propio sin caché; la caché queda diferida</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D74E13">
            <w:pPr>
              <w:pStyle w:val="Compact"/>
              <w:jc w:val="left"/>
            </w:pPr>
            <w:r>
              <w:rPr>
                <w:rFonts w:ascii="Times New Roman" w:hAnsi="Times New Roman" w:eastAsia="Times New Roman" w:cs="Times New Roman"/>
                <w:color w:val="000000"/>
                <w:sz w:val="20"/>
                <w:szCs w:val="20"/>
              </w:rPr>
              <w:t>ADR-023</w:t>
            </w:r>
          </w:p>
        </w:tc>
      </w:tr>
      <w:tr>
        <w:tc>
          <w:tcPr>
            <w:tcW w:w="2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B74C2">
            <w:pPr>
              <w:pStyle w:val="Compact"/>
              <w:jc w:val="left"/>
            </w:pPr>
            <w:r>
              <w:rPr>
                <w:rFonts w:ascii="Times New Roman" w:hAnsi="Times New Roman" w:eastAsia="Times New Roman" w:cs="Times New Roman"/>
                <w:color w:val="000000"/>
                <w:sz w:val="20"/>
                <w:szCs w:val="20"/>
              </w:rPr>
              <w:t>v1, 2.3 · Alcance según las horas</w:t>
            </w:r>
          </w:p>
        </w:tc>
        <w:tc>
          <w:tcPr>
            <w:tcW w:w="5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DD580E">
            <w:pPr>
              <w:pStyle w:val="Compact"/>
              <w:jc w:val="left"/>
            </w:pPr>
            <w:r>
              <w:rPr>
                <w:rFonts w:ascii="Times New Roman" w:hAnsi="Times New Roman" w:eastAsia="Times New Roman" w:cs="Times New Roman"/>
                <w:color w:val="000000"/>
                <w:sz w:val="20"/>
                <w:szCs w:val="20"/>
              </w:rPr>
              <w:t>Cerrado: 14 requisitos Must de 23, coincidentes con el producto mínimo viable</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6A91CC">
            <w:pPr>
              <w:pStyle w:val="Compact"/>
              <w:jc w:val="left"/>
            </w:pPr>
            <w:r>
              <w:rPr>
                <w:rFonts w:ascii="Times New Roman" w:hAnsi="Times New Roman" w:eastAsia="Times New Roman" w:cs="Times New Roman"/>
                <w:color w:val="000000"/>
                <w:sz w:val="20"/>
                <w:szCs w:val="20"/>
              </w:rPr>
              <w:t>ADR-030, ADR-035</w:t>
            </w:r>
          </w:p>
        </w:tc>
      </w:tr>
    </w:tbl>
    <w:p w14:paraId="57CB1F79"/>
    <w:sectPr>
      <w:footerReference w:type="default" r:id="rIdPie"/>
      <w:footerReference w:type="first" r:id="rIdPieVacio"/>
      <w:pgSz w:w="11906" w:h="16838"/>
      <w:pgMar w:top="1417" w:right="1701"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0" w:line="240" w:lineRule="auto"/>
      <w:jc w:val="center"/>
    </w:pPr>
    <w:r>
      <w:rPr>
        <w:sz w:val="20"/>
      </w:rPr>
      <w:fldChar w:fldCharType="begin"/>
    </w:r>
    <w:r>
      <w:rPr>
        <w:sz w:val="20"/>
      </w:rPr>
      <w:instrText xml:space="preserve"> PAGE </w:instrText>
    </w:r>
    <w:r>
      <w:rPr>
        <w:sz w:val="20"/>
      </w:rPr>
      <w:fldChar w:fldCharType="end"/>
    </w:r>
    <w:r>
      <w:rPr>
        <w:sz w:val="20"/>
      </w:rPr>
      <w:fldChar w:fldCharType="separate"/>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2026-10-02T22:34:23Z</dcterms:created>
  <dcterms:modified xsi:type="dcterms:W3CDTF">2026-10-02T22:34:51.933Z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