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ooter2.xml" ContentType="application/vnd.openxmlformats-officedocument.wordprocessingml.footer+xml"/>
  <Override PartName="/word/media/rId13.png" ContentType="image/png"/>
  <Override PartName="/word/media/rId26.png" ContentType="image/png"/>
  <Override PartName="/word/media/rId3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Portada"/>
      </w:pPr>
      <w:r>
        <w:rPr>
          <w:b/>
          <w:bCs/>
          <w:lang w:val="es-AR"/>
        </w:rPr>
        <w:t xml:space="preserve">UNIVERSIDAD DE LA CUENCA DEL PLATA</w:t>
      </w:r>
    </w:p>
    <w:p>
      <w:pPr>
        <w:pStyle w:val="Portada"/>
      </w:pPr>
      <w:r>
        <w:rPr>
          <w:lang w:val="es-AR"/>
        </w:rPr>
        <w:t xml:space="preserve">Facultad de Ingeniería, Tecnología y Arquitectura</w:t>
      </w:r>
    </w:p>
    <w:p>
      <w:pPr>
        <w:pStyle w:val="Portada"/>
      </w:pPr>
      <w:r>
        <w:rPr>
          <w:lang w:val="es-AR"/>
        </w:rPr>
        <w:t xml:space="preserve">Ingeniería en Sistemas de Información</w:t>
      </w:r>
    </w:p>
    <w:p>
      <w:pPr>
        <w:pStyle w:val="Portada"/>
      </w:pPr>
      <w:r>
        <w:rPr>
          <w:b/>
          <w:bCs/>
          <w:lang w:val="es-AR"/>
        </w:rPr>
        <w:t xml:space="preserve">PROYECTO INTEGRADOR FINAL</w:t>
      </w:r>
    </w:p>
    <w:p>
      <w:pPr>
        <w:pStyle w:val="Portada"/>
      </w:pPr>
      <w:r>
        <w:rPr>
          <w:lang w:val="es-AR"/>
        </w:rPr>
        <w:t xml:space="preserve">Actividad de Evaluación N.º 2</w:t>
      </w:r>
    </w:p>
    <w:p>
      <w:pPr>
        <w:pStyle w:val="Portada"/>
      </w:pPr>
      <w:r>
        <w:rPr>
          <w:lang w:val="es-AR"/>
        </w:rPr>
        <w:t xml:space="preserve">Capítulo III · Capítulo IV · Capítulo V · Capítulo X</w:t>
      </w:r>
    </w:p>
    <w:p>
      <w:pPr>
        <w:pStyle w:val="Portada"/>
      </w:pPr>
      <w:r>
        <w:rPr>
          <w:b/>
          <w:bCs/>
          <w:lang w:val="es-AR"/>
        </w:rPr>
        <w:t xml:space="preserve">RIGE: PLATAFORMA LOCAL PARA LA RESOLUCIÓN Y EXPLICACIÓN DE LA CONFIGURACIÓN EFECTIVA Y SU PROCEDENCIA EN HERRAMIENTAS DE PROGRAMACIÓN BASADAS EN AGENTES</w:t>
      </w:r>
    </w:p>
    <w:p>
      <w:pPr>
        <w:pStyle w:val="Portada"/>
      </w:pPr>
      <w:r>
        <w:rPr>
          <w:b/>
          <w:bCs/>
          <w:lang w:val="es-AR"/>
        </w:rPr>
        <w:t xml:space="preserve">Autor:</w:t>
      </w:r>
    </w:p>
    <w:p>
      <w:pPr>
        <w:pStyle w:val="Portada"/>
      </w:pPr>
      <w:r>
        <w:rPr>
          <w:lang w:val="es-AR"/>
        </w:rPr>
        <w:t xml:space="preserve">Sánchez, Joaquín Sebastián — DNI 45.452.416</w:t>
      </w:r>
    </w:p>
    <w:p>
      <w:pPr>
        <w:pStyle w:val="Portada"/>
      </w:pPr>
      <w:r>
        <w:rPr>
          <w:b/>
          <w:bCs/>
          <w:lang w:val="es-AR"/>
        </w:rPr>
        <w:t xml:space="preserve">Docente Titular:</w:t>
      </w:r>
    </w:p>
    <w:p>
      <w:pPr>
        <w:pStyle w:val="Portada"/>
      </w:pPr>
      <w:r>
        <w:rPr>
          <w:lang w:val="es-AR"/>
        </w:rPr>
        <w:t xml:space="preserve">PosDr. Darío Ezequiel Díaz</w:t>
      </w:r>
    </w:p>
    <w:p>
      <w:pPr>
        <w:pStyle w:val="Portada"/>
      </w:pPr>
      <w:r>
        <w:rPr>
          <w:b/>
          <w:bCs/>
          <w:lang w:val="es-AR"/>
        </w:rPr>
        <w:t xml:space="preserve">Comisión A · Sede Posadas</w:t>
      </w:r>
    </w:p>
    <w:p>
      <w:pPr>
        <w:pStyle w:val="Portada"/>
      </w:pPr>
      <w:r>
        <w:rPr>
          <w:b/>
          <w:bCs/>
          <w:lang w:val="es-AR"/>
        </w:rPr>
        <w:t xml:space="preserve">Posadas, Misiones — Octubre de 2026</w:t>
      </w:r>
    </w:p>
    <w:p>
      <w:r>
        <w:br w:type="page"/>
      </w:r>
    </w:p>
    <w:p>
      <w:pPr>
        <w:spacing w:before="0" w:after="0" w:line="4800" w:lineRule="exact"/>
      </w:pPr>
    </w:p>
    <w:p>
      <w:pPr>
        <w:pStyle w:val="CaratulaNumeral"/>
      </w:pPr>
      <w:r>
        <w:rPr>
          <w:lang w:val="es-AR"/>
        </w:rPr>
        <w:t xml:space="preserve">III</w:t>
      </w:r>
    </w:p>
    <w:p>
      <w:pPr>
        <w:pStyle w:val="CaratulaTitulo"/>
      </w:pPr>
      <w:r>
        <w:rPr>
          <w:lang w:val="es-AR"/>
        </w:rPr>
        <w:t xml:space="preserve">ENTORNO Y DOMINIO DEL SISTEMA DE INFORMACIÓN</w:t>
      </w:r>
    </w:p>
    <w:p>
      <w:r>
        <w:br w:type="page"/>
      </w:r>
    </w:p>
    <w:bookmarkStart w:id="10" w:name="iii.1-entorno-del-sistema-de-información"/>
    <w:p>
      <w:pPr>
        <w:pStyle w:val="Heading2"/>
      </w:pPr>
      <w:r>
        <w:rPr>
          <w:lang w:val="es-AR"/>
        </w:rPr>
        <w:t xml:space="preserve">III.1 · Entorno del Sistema de Información</w:t>
      </w:r>
    </w:p>
    <w:p>
      <w:pPr>
        <w:pStyle w:val="FirstParagraph"/>
      </w:pPr>
      <w:r>
        <w:rPr>
          <w:lang w:val="es-AR"/>
        </w:rPr>
        <w:t xml:space="preserve">El entorno comprende los elementos que quedan fuera del control del sistema y condicionan sus decisiones de diseño. La selección aplica un criterio de pertinencia: un elemento integra el entorno solo si su supresión modifica alguna decisión del proyecto. La tabla presenta la fuente que acredita cada elemento</w:t>
      </w:r>
      <w:r>
        <w:rPr>
          <w:rStyle w:val="FootnoteReference"/>
        </w:rPr>
        <w:footnoteReference w:id="9"/>
      </w:r>
      <w:r>
        <w:rPr>
          <w:lang w:val="es-AR"/>
        </w:rPr>
        <w:t xml:space="preserve"> </w:t>
      </w:r>
      <w:r>
        <w:rPr>
          <w:lang w:val="es-AR"/>
        </w:rPr>
        <w:t xml:space="preserve">y su implicancia de diseño.</w:t>
      </w:r>
    </w:p>
    <w:tbl>
      <w:tblPr>
        <w:tblStyle w:val="Table"/>
        <w:tblW w:w="8504" w:type="dxa"/>
        <w:jc w:val="left"/>
        <w:tblInd w:w="0" w:type="dxa"/>
        <w:tblLayout w:type="fixed"/>
        <w:tblLook w:firstRow="1" w:lastRow="0" w:firstColumn="0" w:lastColumn="0" w:noHBand="0" w:noVBand="0" w:val="0020"/>
      </w:tblPr>
      <w:tblGrid>
        <w:gridCol w:w="1928"/>
        <w:gridCol w:w="1906"/>
        <w:gridCol w:w="1474"/>
        <w:gridCol w:w="3196"/>
      </w:tblGrid>
      <w:tr>
        <w:trPr>
          <w:tblHeader w:val="on"/>
        </w:trPr>
        <w:tc>
          <w:tcPr/>
          <w:p>
            <w:pPr>
              <w:pStyle w:val="Compact"/>
            </w:pPr>
            <w:r>
              <w:rPr>
                <w:b/>
                <w:bCs/>
                <w:lang w:val="es-AR"/>
              </w:rPr>
              <w:t xml:space="preserve">Categoría</w:t>
            </w:r>
          </w:p>
        </w:tc>
        <w:tc>
          <w:tcPr/>
          <w:p>
            <w:pPr>
              <w:pStyle w:val="Compact"/>
            </w:pPr>
            <w:r>
              <w:rPr>
                <w:b/>
                <w:bCs/>
                <w:lang w:val="es-AR"/>
              </w:rPr>
              <w:t xml:space="preserve">Elemento</w:t>
            </w:r>
          </w:p>
        </w:tc>
        <w:tc>
          <w:tcPr/>
          <w:p>
            <w:pPr>
              <w:pStyle w:val="Compact"/>
            </w:pPr>
            <w:r>
              <w:rPr>
                <w:b/>
                <w:bCs/>
                <w:lang w:val="es-AR"/>
              </w:rPr>
              <w:t xml:space="preserve">Fuente (Cap. II / acta)</w:t>
            </w:r>
          </w:p>
        </w:tc>
        <w:tc>
          <w:tcPr/>
          <w:p>
            <w:pPr>
              <w:pStyle w:val="Compact"/>
            </w:pPr>
            <w:r>
              <w:rPr>
                <w:b/>
                <w:bCs/>
                <w:lang w:val="es-AR"/>
              </w:rPr>
              <w:t xml:space="preserve">Implicancia de diseño declarada</w:t>
            </w:r>
          </w:p>
        </w:tc>
      </w:tr>
      <w:tr>
        <w:tc>
          <w:tcPr/>
          <w:p>
            <w:pPr>
              <w:pStyle w:val="Compact"/>
            </w:pPr>
            <w:r>
              <w:rPr>
                <w:lang w:val="es-AR"/>
              </w:rPr>
              <w:t xml:space="preserve">Actores externos</w:t>
            </w:r>
          </w:p>
        </w:tc>
        <w:tc>
          <w:tcPr/>
          <w:p>
            <w:pPr>
              <w:pStyle w:val="Compact"/>
            </w:pPr>
            <w:r>
              <w:rPr>
                <w:lang w:val="es-AR"/>
              </w:rPr>
              <w:t xml:space="preserve">Desarrollador que configura su propio entorno de trabajo</w:t>
            </w:r>
          </w:p>
        </w:tc>
        <w:tc>
          <w:tcPr/>
          <w:p>
            <w:pPr>
              <w:pStyle w:val="Compact"/>
            </w:pPr>
            <w:r>
              <w:rPr>
                <w:lang w:val="es-AR"/>
              </w:rPr>
              <w:t xml:space="preserve">apartado I.6.4 (Tabla 9 del informe de la AE1); acta del 26/09/2026, L-13</w:t>
            </w:r>
          </w:p>
        </w:tc>
        <w:tc>
          <w:tcPr/>
          <w:p>
            <w:pPr>
              <w:pStyle w:val="Compact"/>
            </w:pPr>
            <w:r>
              <w:rPr>
                <w:lang w:val="es-AR"/>
              </w:rPr>
              <w:t xml:space="preserve">El agente es el eje de navegación y las decisiones de permiso y los hallazgos incluyen una explicación de sus motivos.</w:t>
            </w:r>
          </w:p>
        </w:tc>
      </w:tr>
      <w:tr>
        <w:tc>
          <w:tcPr/>
          <w:p>
            <w:pPr>
              <w:pStyle w:val="Compact"/>
            </w:pPr>
            <w:r>
              <w:rPr>
                <w:lang w:val="es-AR"/>
              </w:rPr>
              <w:t xml:space="preserve">Normas</w:t>
            </w:r>
          </w:p>
        </w:tc>
        <w:tc>
          <w:tcPr/>
          <w:p>
            <w:pPr>
              <w:pStyle w:val="Compact"/>
            </w:pPr>
            <w:r>
              <w:rPr>
                <w:lang w:val="es-AR"/>
              </w:rPr>
              <w:t xml:space="preserve">Licencia MIT de OpenCode</w:t>
            </w:r>
          </w:p>
        </w:tc>
        <w:tc>
          <w:tcPr/>
          <w:p>
            <w:pPr>
              <w:pStyle w:val="Compact"/>
            </w:pPr>
            <w:r>
              <w:rPr>
                <w:lang w:val="es-AR"/>
              </w:rPr>
              <w:t xml:space="preserve">Anexo VII, A.VII.3</w:t>
            </w:r>
          </w:p>
        </w:tc>
        <w:tc>
          <w:tcPr/>
          <w:p>
            <w:pPr>
              <w:pStyle w:val="Compact"/>
            </w:pPr>
            <w:r>
              <w:rPr>
                <w:lang w:val="es-AR"/>
              </w:rPr>
              <w:t xml:space="preserve">La licencia permite incorporar las funciones de evaluación de permisos con atribución y condiciona el licenciamiento de RIGE.</w:t>
            </w:r>
          </w:p>
        </w:tc>
      </w:tr>
      <w:tr>
        <w:tc>
          <w:tcPr/>
          <w:p>
            <w:pPr>
              <w:pStyle w:val="Compact"/>
            </w:pPr>
            <w:r>
              <w:rPr>
                <w:lang w:val="es-AR"/>
              </w:rPr>
              <w:t xml:space="preserve">Sistemas vecinos</w:t>
            </w:r>
          </w:p>
        </w:tc>
        <w:tc>
          <w:tcPr/>
          <w:p>
            <w:pPr>
              <w:pStyle w:val="Compact"/>
            </w:pPr>
            <w:r>
              <w:rPr>
                <w:lang w:val="es-AR"/>
              </w:rPr>
              <w:t xml:space="preserve">OpenCode 1.18.25, con su esquema de configuración publicado, su cadencia de versiones y sus modos de ejecución</w:t>
            </w:r>
          </w:p>
        </w:tc>
        <w:tc>
          <w:tcPr/>
          <w:p>
            <w:pPr>
              <w:pStyle w:val="Compact"/>
            </w:pPr>
            <w:r>
              <w:rPr>
                <w:lang w:val="es-AR"/>
              </w:rPr>
              <w:t xml:space="preserve">Anexo VI, A.VI.3 y A.VI.6</w:t>
            </w:r>
          </w:p>
        </w:tc>
        <w:tc>
          <w:tcPr/>
          <w:p>
            <w:pPr>
              <w:pStyle w:val="Compact"/>
            </w:pPr>
            <w:r>
              <w:rPr>
                <w:lang w:val="es-AR"/>
              </w:rPr>
              <w:t xml:space="preserve">OpenCode es la referencia para verificar la corrección sin que RIGE lo ejecute ni lo modifique, y sus cambios entre versiones obligan a fijar la 1.18.25 y a advertir cuando la instalada difiere. El adaptador resuelve según el comportamiento verificado del código, porque la documentación es incompleta.</w:t>
            </w:r>
          </w:p>
        </w:tc>
      </w:tr>
      <w:tr>
        <w:tc>
          <w:tcPr/>
          <w:p>
            <w:pPr>
              <w:pStyle w:val="Compact"/>
            </w:pPr>
            <w:r>
              <w:rPr>
                <w:lang w:val="es-AR"/>
              </w:rPr>
              <w:t xml:space="preserve">Sistemas vecinos</w:t>
            </w:r>
          </w:p>
        </w:tc>
        <w:tc>
          <w:tcPr/>
          <w:p>
            <w:pPr>
              <w:pStyle w:val="Compact"/>
            </w:pPr>
            <w:r>
              <w:rPr>
                <w:lang w:val="es-AR"/>
              </w:rPr>
              <w:t xml:space="preserve">Agente de programación que crea o modifica configuración por encargo del desarrollador</w:t>
            </w:r>
          </w:p>
        </w:tc>
        <w:tc>
          <w:tcPr/>
          <w:p>
            <w:pPr>
              <w:pStyle w:val="Compact"/>
            </w:pPr>
            <w:r>
              <w:rPr>
                <w:lang w:val="es-AR"/>
              </w:rPr>
              <w:t xml:space="preserve">Acta de validación del 26/09/2026, E-01; apartado II.6.1, hallazgo HA-3</w:t>
            </w:r>
          </w:p>
        </w:tc>
        <w:tc>
          <w:tcPr/>
          <w:p>
            <w:pPr>
              <w:pStyle w:val="Compact"/>
            </w:pPr>
            <w:r>
              <w:rPr>
                <w:lang w:val="es-AR"/>
              </w:rPr>
              <w:t xml:space="preserve">Exige una salida estructurada, determinista y legible por máquina, con ruta y posición exactas, esquema versionado y códigos de salida definidos.</w:t>
            </w:r>
          </w:p>
        </w:tc>
      </w:tr>
      <w:tr>
        <w:tc>
          <w:tcPr/>
          <w:p>
            <w:pPr>
              <w:pStyle w:val="Compact"/>
            </w:pPr>
            <w:r>
              <w:rPr>
                <w:lang w:val="es-AR"/>
              </w:rPr>
              <w:t xml:space="preserve">Sistemas vecinos</w:t>
            </w:r>
          </w:p>
        </w:tc>
        <w:tc>
          <w:tcPr/>
          <w:p>
            <w:pPr>
              <w:pStyle w:val="Compact"/>
            </w:pPr>
            <w:r>
              <w:rPr>
                <w:lang w:val="es-AR"/>
              </w:rPr>
              <w:t xml:space="preserve">Editor de texto del desarrollador</w:t>
            </w:r>
          </w:p>
        </w:tc>
        <w:tc>
          <w:tcPr/>
          <w:p>
            <w:pPr>
              <w:pStyle w:val="Compact"/>
            </w:pPr>
            <w:r>
              <w:rPr>
                <w:lang w:val="es-AR"/>
              </w:rPr>
              <w:t xml:space="preserve">Acta del 26/09/2026, L-01</w:t>
            </w:r>
          </w:p>
        </w:tc>
        <w:tc>
          <w:tcPr/>
          <w:p>
            <w:pPr>
              <w:pStyle w:val="Compact"/>
            </w:pPr>
            <w:r>
              <w:rPr>
                <w:lang w:val="es-AR"/>
              </w:rPr>
              <w:t xml:space="preserve">RIGE informa la localización en formato ruta:línea:columna (RF-12), y la apertura y la edición corresponden al editor.</w:t>
            </w:r>
          </w:p>
        </w:tc>
      </w:tr>
      <w:tr>
        <w:tc>
          <w:tcPr/>
          <w:p>
            <w:pPr>
              <w:pStyle w:val="Compact"/>
            </w:pPr>
            <w:r>
              <w:rPr>
                <w:lang w:val="es-AR"/>
              </w:rPr>
              <w:t xml:space="preserve">Infraestructura</w:t>
            </w:r>
          </w:p>
        </w:tc>
        <w:tc>
          <w:tcPr/>
          <w:p>
            <w:pPr>
              <w:pStyle w:val="Compact"/>
            </w:pPr>
            <w:r>
              <w:rPr>
                <w:lang w:val="es-AR"/>
              </w:rPr>
              <w:t xml:space="preserve">Sistema de archivos local y permisos de lectura del usuario</w:t>
            </w:r>
          </w:p>
        </w:tc>
        <w:tc>
          <w:tcPr/>
          <w:p>
            <w:pPr>
              <w:pStyle w:val="Compact"/>
            </w:pPr>
            <w:r>
              <w:rPr>
                <w:lang w:val="es-AR"/>
              </w:rPr>
              <w:t xml:space="preserve">Acta del 26/09/2026, sección 2</w:t>
            </w:r>
          </w:p>
        </w:tc>
        <w:tc>
          <w:tcPr/>
          <w:p>
            <w:pPr>
              <w:pStyle w:val="Compact"/>
            </w:pPr>
            <w:r>
              <w:rPr>
                <w:lang w:val="es-AR"/>
              </w:rPr>
              <w:t xml:space="preserve">RIGE audita el entorno individual y excluye las rutas que requieren privilegios administrativos y las políticas de administración centralizada.</w:t>
            </w:r>
          </w:p>
        </w:tc>
      </w:tr>
      <w:tr>
        <w:tc>
          <w:tcPr/>
          <w:p>
            <w:pPr>
              <w:pStyle w:val="Compact"/>
            </w:pPr>
            <w:r>
              <w:rPr>
                <w:lang w:val="es-AR"/>
              </w:rPr>
              <w:t xml:space="preserve">Infraestructura</w:t>
            </w:r>
          </w:p>
        </w:tc>
        <w:tc>
          <w:tcPr/>
          <w:p>
            <w:pPr>
              <w:pStyle w:val="Compact"/>
            </w:pPr>
            <w:r>
              <w:rPr>
                <w:lang w:val="es-AR"/>
              </w:rPr>
              <w:t xml:space="preserve">Rutas de configuración dependientes del sistema operativo</w:t>
            </w:r>
          </w:p>
        </w:tc>
        <w:tc>
          <w:tcPr/>
          <w:p>
            <w:pPr>
              <w:pStyle w:val="Compact"/>
            </w:pPr>
            <w:r>
              <w:rPr>
                <w:lang w:val="es-AR"/>
              </w:rPr>
              <w:t xml:space="preserve">Acta del 26/09/2026, L-11</w:t>
            </w:r>
          </w:p>
        </w:tc>
        <w:tc>
          <w:tcPr/>
          <w:p>
            <w:pPr>
              <w:pStyle w:val="Compact"/>
            </w:pPr>
            <w:r>
              <w:rPr>
                <w:lang w:val="es-AR"/>
              </w:rPr>
              <w:t xml:space="preserve">El descubrimiento resuelve las rutas según el sistema operativo, con portabilidad sobre Ubuntu 26.04 y Windows 11 (RNF-06).</w:t>
            </w:r>
          </w:p>
        </w:tc>
      </w:tr>
      <w:tr>
        <w:tc>
          <w:tcPr/>
          <w:p>
            <w:pPr>
              <w:pStyle w:val="Compact"/>
            </w:pPr>
            <w:r>
              <w:rPr>
                <w:lang w:val="es-AR"/>
              </w:rPr>
              <w:t xml:space="preserve">Infraestructura</w:t>
            </w:r>
          </w:p>
        </w:tc>
        <w:tc>
          <w:tcPr/>
          <w:p>
            <w:pPr>
              <w:pStyle w:val="Compact"/>
            </w:pPr>
            <w:r>
              <w:rPr>
                <w:lang w:val="es-AR"/>
              </w:rPr>
              <w:t xml:space="preserve">Variables de entorno del proceso de RIGE, que pueden diferir de las de la terminal desde la cual se ejecuta OpenCode</w:t>
            </w:r>
          </w:p>
        </w:tc>
        <w:tc>
          <w:tcPr/>
          <w:p>
            <w:pPr>
              <w:pStyle w:val="Compact"/>
            </w:pPr>
            <w:r>
              <w:rPr>
                <w:lang w:val="es-AR"/>
              </w:rPr>
              <w:t xml:space="preserve">Acta del 26/09/2026, sección 2</w:t>
            </w:r>
          </w:p>
        </w:tc>
        <w:tc>
          <w:tcPr/>
          <w:p>
            <w:pPr>
              <w:pStyle w:val="Compact"/>
            </w:pPr>
            <w:r>
              <w:rPr>
                <w:lang w:val="es-AR"/>
              </w:rPr>
              <w:t xml:space="preserve">RIGE resuelve sobre las variables de su propio proceso y declara esta condición.</w:t>
            </w:r>
          </w:p>
        </w:tc>
      </w:tr>
      <w:tr>
        <w:tc>
          <w:tcPr/>
          <w:p>
            <w:pPr>
              <w:pStyle w:val="Compact"/>
            </w:pPr>
            <w:r>
              <w:rPr>
                <w:lang w:val="es-AR"/>
              </w:rPr>
              <w:t xml:space="preserve">Infraestructura</w:t>
            </w:r>
          </w:p>
        </w:tc>
        <w:tc>
          <w:tcPr/>
          <w:p>
            <w:pPr>
              <w:pStyle w:val="Compact"/>
            </w:pPr>
            <w:r>
              <w:rPr>
                <w:lang w:val="es-AR"/>
              </w:rPr>
              <w:t xml:space="preserve">Escritura concurrente sobre las entradas mientras RIGE opera</w:t>
            </w:r>
          </w:p>
        </w:tc>
        <w:tc>
          <w:tcPr/>
          <w:p>
            <w:pPr>
              <w:pStyle w:val="Compact"/>
            </w:pPr>
            <w:r>
              <w:rPr>
                <w:lang w:val="es-AR"/>
              </w:rPr>
              <w:t xml:space="preserve">Acta de validación del 26/09/2026, E-02</w:t>
            </w:r>
          </w:p>
        </w:tc>
        <w:tc>
          <w:tcPr/>
          <w:p>
            <w:pPr>
              <w:pStyle w:val="Compact"/>
            </w:pPr>
            <w:r>
              <w:rPr>
                <w:lang w:val="es-AR"/>
              </w:rPr>
              <w:t xml:space="preserve">El resultado identifica el estado de las entradas mediante el resumen del conjunto leído.</w:t>
            </w:r>
          </w:p>
        </w:tc>
      </w:tr>
    </w:tbl>
    <w:p>
      <w:pPr>
        <w:pStyle w:val="Caption"/>
      </w:pPr>
      <w:r>
        <w:rPr>
          <w:i/>
          <w:iCs/>
          <w:lang w:val="es-AR"/>
        </w:rPr>
        <w:t xml:space="preserve">Tabla 1. Elementos del entorno del sistema, con su fuente y su implicancia de diseño. Fuente: elaboración propia.</w:t>
      </w:r>
    </w:p>
    <w:p>
      <w:pPr>
        <w:pStyle w:val="BodyText"/>
      </w:pPr>
      <w:r>
        <w:rPr>
          <w:lang w:val="es-AR"/>
        </w:rPr>
        <w:t xml:space="preserve">El agente de programación que consume la salida es el elemento más determinante para la arquitectura: introduce una interfaz que el diseño original no contempla y obliga al núcleo a producir un resultado estructurado antes de cualquier presentación (E-01 y E-02, criterios de RF-03 y RF-17). La versión congelada de la herramienta constituye la restricción más fuerte del proyecto.</w:t>
      </w:r>
    </w:p>
    <w:bookmarkEnd w:id="10"/>
    <w:bookmarkStart w:id="18" w:name="iii.2-dominio-del-sistema-de-información"/>
    <w:p>
      <w:pPr>
        <w:pStyle w:val="Heading2"/>
      </w:pPr>
      <w:r>
        <w:rPr>
          <w:lang w:val="es-AR"/>
        </w:rPr>
        <w:t xml:space="preserve">III.2 · Dominio del Sistema de Información</w:t>
      </w:r>
    </w:p>
    <w:bookmarkStart w:id="11" w:name="Xb25fe66131bdc8afbb3465b3d07538dc464c7ab"/>
    <w:p>
      <w:pPr>
        <w:pStyle w:val="Heading3"/>
      </w:pPr>
      <w:r>
        <w:rPr>
          <w:lang w:val="es-AR"/>
        </w:rPr>
        <w:t xml:space="preserve">III.2.1 · Frontera entre el entorno y el dominio</w:t>
      </w:r>
    </w:p>
    <w:p>
      <w:pPr>
        <w:pStyle w:val="FirstParagraph"/>
      </w:pPr>
      <w:r>
        <w:rPr>
          <w:lang w:val="es-AR"/>
        </w:rPr>
        <w:t xml:space="preserve">El dominio es el recorte del mundo que el sistema representa y sobre cuyo estado responde. La frontera aplica una prueba: si RIGE controla el estado de un objeto o lo padece. El archivo de configuración pertenece al entorno, porque RIGE recibe el contenido escrito por otros, mientras que su representación resuelta pertenece al dominio. Esta distinción sostiene el modo de operación de solo lectura del apartado III.4.</w:t>
      </w:r>
    </w:p>
    <w:bookmarkEnd w:id="11"/>
    <w:bookmarkStart w:id="12" w:name="iii.2.2-entidades-del-dominio"/>
    <w:p>
      <w:pPr>
        <w:pStyle w:val="Heading3"/>
      </w:pPr>
      <w:r>
        <w:rPr>
          <w:lang w:val="es-AR"/>
        </w:rPr>
        <w:t xml:space="preserve">III.2.2 · Entidades del dominio</w:t>
      </w:r>
    </w:p>
    <w:p>
      <w:pPr>
        <w:pStyle w:val="FirstParagraph"/>
      </w:pPr>
      <w:r>
        <w:rPr>
          <w:lang w:val="es-AR"/>
        </w:rPr>
        <w:t xml:space="preserve">El modelado identifica sustantivos del dominio (Larman, 2004) a partir del vocabulario del esquema, el código y la documentación de OpenCode 1.18.25 (Anexo VI, A.VI.3), contrastado con la referente para compartir un vocabulario único (Evans, 2003). Cada candidata ingresa como entidad si satisface las tres pruebas de identidad propia, datos y reglas propios y pertenencia al recorte delimitado; sus atributos constan en el Anexo V.</w:t>
      </w:r>
    </w:p>
    <w:tbl>
      <w:tblPr>
        <w:tblStyle w:val="Table"/>
        <w:tblW w:w="8504" w:type="dxa"/>
        <w:jc w:val="left"/>
        <w:tblInd w:w="0" w:type="dxa"/>
        <w:tblLayout w:type="fixed"/>
        <w:tblLook w:firstRow="1" w:lastRow="0" w:firstColumn="0" w:lastColumn="0" w:noHBand="0" w:noVBand="0" w:val="0020"/>
      </w:tblPr>
      <w:tblGrid>
        <w:gridCol w:w="1701"/>
        <w:gridCol w:w="2759"/>
        <w:gridCol w:w="1361"/>
        <w:gridCol w:w="2683"/>
      </w:tblGrid>
      <w:tr>
        <w:trPr>
          <w:tblHeader w:val="on"/>
        </w:trPr>
        <w:tc>
          <w:tcPr/>
          <w:p>
            <w:pPr>
              <w:pStyle w:val="Compact"/>
            </w:pPr>
            <w:r>
              <w:rPr>
                <w:b/>
                <w:bCs/>
                <w:lang w:val="es-AR"/>
              </w:rPr>
              <w:t xml:space="preserve">Entidad</w:t>
            </w:r>
          </w:p>
        </w:tc>
        <w:tc>
          <w:tcPr/>
          <w:p>
            <w:pPr>
              <w:pStyle w:val="Compact"/>
            </w:pPr>
            <w:r>
              <w:rPr>
                <w:b/>
                <w:bCs/>
                <w:lang w:val="es-AR"/>
              </w:rPr>
              <w:t xml:space="preserve">Definición operativa</w:t>
            </w:r>
          </w:p>
        </w:tc>
        <w:tc>
          <w:tcPr/>
          <w:p>
            <w:pPr>
              <w:pStyle w:val="Compact"/>
            </w:pPr>
            <w:r>
              <w:rPr>
                <w:b/>
                <w:bCs/>
                <w:lang w:val="es-AR"/>
              </w:rPr>
              <w:t xml:space="preserve">Fuente que la acredita</w:t>
            </w:r>
          </w:p>
        </w:tc>
        <w:tc>
          <w:tcPr/>
          <w:p>
            <w:pPr>
              <w:pStyle w:val="Compact"/>
            </w:pPr>
            <w:r>
              <w:rPr>
                <w:b/>
                <w:bCs/>
                <w:lang w:val="es-AR"/>
              </w:rPr>
              <w:t xml:space="preserve">Relaciones principales</w:t>
            </w:r>
          </w:p>
        </w:tc>
      </w:tr>
      <w:tr>
        <w:tc>
          <w:tcPr/>
          <w:p>
            <w:pPr>
              <w:pStyle w:val="Compact"/>
            </w:pPr>
            <w:r>
              <w:rPr>
                <w:lang w:val="es-AR"/>
              </w:rPr>
              <w:t xml:space="preserve">Proyecto analizado</w:t>
            </w:r>
          </w:p>
        </w:tc>
        <w:tc>
          <w:tcPr/>
          <w:p>
            <w:pPr>
              <w:pStyle w:val="Compact"/>
            </w:pPr>
            <w:r>
              <w:rPr>
                <w:lang w:val="es-AR"/>
              </w:rPr>
              <w:t xml:space="preserve">Contexto sobre el cual se resuelve el estado efectivo de la configuración</w:t>
            </w:r>
          </w:p>
        </w:tc>
        <w:tc>
          <w:tcPr/>
          <w:p>
            <w:pPr>
              <w:pStyle w:val="Compact"/>
            </w:pPr>
            <w:r>
              <w:rPr>
                <w:lang w:val="es-AR"/>
              </w:rPr>
              <w:t xml:space="preserve">apartado I.6.4</w:t>
            </w:r>
          </w:p>
        </w:tc>
        <w:tc>
          <w:tcPr/>
          <w:p>
            <w:pPr>
              <w:pStyle w:val="Compact"/>
            </w:pPr>
            <w:r>
              <w:rPr>
                <w:lang w:val="es-AR"/>
              </w:rPr>
              <w:t xml:space="preserve">Se resuelve en muchas resoluciones</w:t>
            </w:r>
          </w:p>
        </w:tc>
      </w:tr>
      <w:tr>
        <w:tc>
          <w:tcPr/>
          <w:p>
            <w:pPr>
              <w:pStyle w:val="Compact"/>
            </w:pPr>
            <w:r>
              <w:rPr>
                <w:lang w:val="es-AR"/>
              </w:rPr>
              <w:t xml:space="preserve">Resolución</w:t>
            </w:r>
          </w:p>
        </w:tc>
        <w:tc>
          <w:tcPr/>
          <w:p>
            <w:pPr>
              <w:pStyle w:val="Compact"/>
            </w:pPr>
            <w:r>
              <w:rPr>
                <w:lang w:val="es-AR"/>
              </w:rPr>
              <w:t xml:space="preserve">Estado efectivo del ecosistema obtenido en un momento determinado</w:t>
            </w:r>
          </w:p>
        </w:tc>
        <w:tc>
          <w:tcPr/>
          <w:p>
            <w:pPr>
              <w:pStyle w:val="Compact"/>
            </w:pPr>
            <w:r>
              <w:rPr>
                <w:lang w:val="es-AR"/>
              </w:rPr>
              <w:t xml:space="preserve">A.VI.3, resultados 1 y 3</w:t>
            </w:r>
          </w:p>
        </w:tc>
        <w:tc>
          <w:tcPr/>
          <w:p>
            <w:pPr>
              <w:pStyle w:val="Compact"/>
            </w:pPr>
            <w:r>
              <w:rPr>
                <w:lang w:val="es-AR"/>
              </w:rPr>
              <w:t xml:space="preserve">Lee muchas entradas; comprende muchos elementos; produce muchos hallazgos</w:t>
            </w:r>
          </w:p>
        </w:tc>
      </w:tr>
      <w:tr>
        <w:tc>
          <w:tcPr/>
          <w:p>
            <w:pPr>
              <w:pStyle w:val="Compact"/>
            </w:pPr>
            <w:r>
              <w:rPr>
                <w:lang w:val="es-AR"/>
              </w:rPr>
              <w:t xml:space="preserve">Entrada de configuración</w:t>
            </w:r>
          </w:p>
        </w:tc>
        <w:tc>
          <w:tcPr/>
          <w:p>
            <w:pPr>
              <w:pStyle w:val="Compact"/>
            </w:pPr>
            <w:r>
              <w:rPr>
                <w:lang w:val="es-AR"/>
              </w:rPr>
              <w:t xml:space="preserve">Vía por la cual OpenCode incorpora configuración al resolver el estado efectivo, sea o no un archivo</w:t>
            </w:r>
          </w:p>
        </w:tc>
        <w:tc>
          <w:tcPr/>
          <w:p>
            <w:pPr>
              <w:pStyle w:val="Compact"/>
            </w:pPr>
            <w:r>
              <w:rPr>
                <w:lang w:val="es-AR"/>
              </w:rPr>
              <w:t xml:space="preserve">A.VI.3, resultado 1</w:t>
            </w:r>
          </w:p>
        </w:tc>
        <w:tc>
          <w:tcPr/>
          <w:p>
            <w:pPr>
              <w:pStyle w:val="Compact"/>
            </w:pPr>
            <w:r>
              <w:rPr>
                <w:lang w:val="es-AR"/>
              </w:rPr>
              <w:t xml:space="preserve">Contiene ninguna o muchas declaraciones</w:t>
            </w:r>
          </w:p>
        </w:tc>
      </w:tr>
      <w:tr>
        <w:tc>
          <w:tcPr/>
          <w:p>
            <w:pPr>
              <w:pStyle w:val="Compact"/>
            </w:pPr>
            <w:r>
              <w:rPr>
                <w:lang w:val="es-AR"/>
              </w:rPr>
              <w:t xml:space="preserve">Declaración</w:t>
            </w:r>
          </w:p>
        </w:tc>
        <w:tc>
          <w:tcPr/>
          <w:p>
            <w:pPr>
              <w:pStyle w:val="Compact"/>
            </w:pPr>
            <w:r>
              <w:rPr>
                <w:lang w:val="es-AR"/>
              </w:rPr>
              <w:t xml:space="preserve">Asignación concreta escrita dentro de una entrada</w:t>
            </w:r>
          </w:p>
        </w:tc>
        <w:tc>
          <w:tcPr/>
          <w:p>
            <w:pPr>
              <w:pStyle w:val="Compact"/>
            </w:pPr>
            <w:r>
              <w:rPr>
                <w:lang w:val="es-AR"/>
              </w:rPr>
              <w:t xml:space="preserve">A.VI.3, resultados 3 y 6</w:t>
            </w:r>
          </w:p>
        </w:tc>
        <w:tc>
          <w:tcPr/>
          <w:p>
            <w:pPr>
              <w:pStyle w:val="Compact"/>
            </w:pPr>
            <w:r>
              <w:rPr>
                <w:lang w:val="es-AR"/>
              </w:rPr>
              <w:t xml:space="preserve">Compone uno o muchos elementos; puede desplazar a otra declaración; contiene sustituciones</w:t>
            </w:r>
          </w:p>
        </w:tc>
      </w:tr>
      <w:tr>
        <w:tc>
          <w:tcPr/>
          <w:p>
            <w:pPr>
              <w:pStyle w:val="Compact"/>
            </w:pPr>
            <w:r>
              <w:rPr>
                <w:lang w:val="es-AR"/>
              </w:rPr>
              <w:t xml:space="preserve">Sustitución</w:t>
            </w:r>
          </w:p>
        </w:tc>
        <w:tc>
          <w:tcPr/>
          <w:p>
            <w:pPr>
              <w:pStyle w:val="Compact"/>
            </w:pPr>
            <w:r>
              <w:rPr>
                <w:lang w:val="es-AR"/>
              </w:rPr>
              <w:t xml:space="preserve">Reemplazo de una variable de entorno o de un archivo dentro de una declaración</w:t>
            </w:r>
          </w:p>
        </w:tc>
        <w:tc>
          <w:tcPr/>
          <w:p>
            <w:pPr>
              <w:pStyle w:val="Compact"/>
            </w:pPr>
            <w:r>
              <w:rPr>
                <w:lang w:val="es-AR"/>
              </w:rPr>
              <w:t xml:space="preserve">A.VI.3, resultado 13</w:t>
            </w:r>
          </w:p>
        </w:tc>
        <w:tc>
          <w:tcPr/>
          <w:p>
            <w:pPr>
              <w:pStyle w:val="Compact"/>
            </w:pPr>
            <w:r>
              <w:rPr>
                <w:lang w:val="es-AR"/>
              </w:rPr>
              <w:t xml:space="preserve">Pertenece a una declaración; puede ser objeto de un hallazgo</w:t>
            </w:r>
          </w:p>
        </w:tc>
      </w:tr>
      <w:tr>
        <w:tc>
          <w:tcPr/>
          <w:p>
            <w:pPr>
              <w:pStyle w:val="Compact"/>
            </w:pPr>
            <w:r>
              <w:rPr>
                <w:lang w:val="es-AR"/>
              </w:rPr>
              <w:t xml:space="preserve">Elemento</w:t>
            </w:r>
          </w:p>
        </w:tc>
        <w:tc>
          <w:tcPr/>
          <w:p>
            <w:pPr>
              <w:pStyle w:val="Compact"/>
            </w:pPr>
            <w:r>
              <w:rPr>
                <w:lang w:val="es-AR"/>
              </w:rPr>
              <w:t xml:space="preserve">Unidad de configuración que RIGE resuelve y relaciona, cuyo tipo declara el adaptador</w:t>
            </w:r>
          </w:p>
        </w:tc>
        <w:tc>
          <w:tcPr/>
          <w:p>
            <w:pPr>
              <w:pStyle w:val="Compact"/>
            </w:pPr>
            <w:r>
              <w:rPr>
                <w:lang w:val="es-AR"/>
              </w:rPr>
              <w:t xml:space="preserve">A.VI.3, resultado 1; AE1, Tabla 6</w:t>
            </w:r>
          </w:p>
        </w:tc>
        <w:tc>
          <w:tcPr/>
          <w:p>
            <w:pPr>
              <w:pStyle w:val="Compact"/>
            </w:pPr>
            <w:r>
              <w:rPr>
                <w:lang w:val="es-AR"/>
              </w:rPr>
              <w:t xml:space="preserve">Pertenece a una resolución; se compone de ninguna o muchas declaraciones; se relaciona con otros elementos</w:t>
            </w:r>
          </w:p>
        </w:tc>
      </w:tr>
      <w:tr>
        <w:tc>
          <w:tcPr/>
          <w:p>
            <w:pPr>
              <w:pStyle w:val="Compact"/>
            </w:pPr>
            <w:r>
              <w:rPr>
                <w:lang w:val="es-AR"/>
              </w:rPr>
              <w:t xml:space="preserve">Agente</w:t>
            </w:r>
          </w:p>
        </w:tc>
        <w:tc>
          <w:tcPr/>
          <w:p>
            <w:pPr>
              <w:pStyle w:val="Compact"/>
            </w:pPr>
            <w:r>
              <w:rPr>
                <w:lang w:val="es-AR"/>
              </w:rPr>
              <w:t xml:space="preserve">Especialización de Elemento sobre la cual se manifiesta el efecto de toda la configuración</w:t>
            </w:r>
          </w:p>
        </w:tc>
        <w:tc>
          <w:tcPr/>
          <w:p>
            <w:pPr>
              <w:pStyle w:val="Compact"/>
            </w:pPr>
            <w:r>
              <w:rPr>
                <w:lang w:val="es-AR"/>
              </w:rPr>
              <w:t xml:space="preserve">A.VI.3, resultados 5 y 12</w:t>
            </w:r>
          </w:p>
        </w:tc>
        <w:tc>
          <w:tcPr/>
          <w:p>
            <w:pPr>
              <w:pStyle w:val="Compact"/>
            </w:pPr>
            <w:r>
              <w:rPr>
                <w:lang w:val="es-AR"/>
              </w:rPr>
              <w:t xml:space="preserve">Evalúa una cadena de reglas; invoca muchos subagentes y puede ser invocado por muchos agentes</w:t>
            </w:r>
          </w:p>
        </w:tc>
      </w:tr>
      <w:tr>
        <w:tc>
          <w:tcPr/>
          <w:p>
            <w:pPr>
              <w:pStyle w:val="Compact"/>
            </w:pPr>
            <w:r>
              <w:rPr>
                <w:lang w:val="es-AR"/>
              </w:rPr>
              <w:t xml:space="preserve">Regla de permiso</w:t>
            </w:r>
          </w:p>
        </w:tc>
        <w:tc>
          <w:tcPr/>
          <w:p>
            <w:pPr>
              <w:pStyle w:val="Compact"/>
            </w:pPr>
            <w:r>
              <w:rPr>
                <w:lang w:val="es-AR"/>
              </w:rPr>
              <w:t xml:space="preserve">Regla que produce una decisión de permiso, nativa de la herramienta o escrita por el usuario en una declaración</w:t>
            </w:r>
          </w:p>
        </w:tc>
        <w:tc>
          <w:tcPr/>
          <w:p>
            <w:pPr>
              <w:pStyle w:val="Compact"/>
            </w:pPr>
            <w:r>
              <w:rPr>
                <w:lang w:val="es-AR"/>
              </w:rPr>
              <w:t xml:space="preserve">A.VI.3, resultados 5, 7 y 8</w:t>
            </w:r>
          </w:p>
        </w:tc>
        <w:tc>
          <w:tcPr/>
          <w:p>
            <w:pPr>
              <w:pStyle w:val="Compact"/>
            </w:pPr>
            <w:r>
              <w:rPr>
                <w:lang w:val="es-AR"/>
              </w:rPr>
              <w:t xml:space="preserve">Rige sobre uno o muchos agentes; ocupa una posición en la cadena; si es declarada, proviene de una declaración</w:t>
            </w:r>
          </w:p>
        </w:tc>
      </w:tr>
      <w:tr>
        <w:tc>
          <w:tcPr/>
          <w:p>
            <w:pPr>
              <w:pStyle w:val="Compact"/>
            </w:pPr>
            <w:r>
              <w:rPr>
                <w:lang w:val="es-AR"/>
              </w:rPr>
              <w:t xml:space="preserve">Hallazgo</w:t>
            </w:r>
          </w:p>
        </w:tc>
        <w:tc>
          <w:tcPr/>
          <w:p>
            <w:pPr>
              <w:pStyle w:val="Compact"/>
            </w:pPr>
            <w:r>
              <w:rPr>
                <w:lang w:val="es-AR"/>
              </w:rPr>
              <w:t xml:space="preserve">Defecto detectado en el ecosistema, con su localización</w:t>
            </w:r>
          </w:p>
        </w:tc>
        <w:tc>
          <w:tcPr/>
          <w:p>
            <w:pPr>
              <w:pStyle w:val="Compact"/>
            </w:pPr>
            <w:r>
              <w:rPr>
                <w:lang w:val="es-AR"/>
              </w:rPr>
              <w:t xml:space="preserve">A.VI.3, resultados 3, 5, 13 y 14</w:t>
            </w:r>
          </w:p>
        </w:tc>
        <w:tc>
          <w:tcPr/>
          <w:p>
            <w:pPr>
              <w:pStyle w:val="Compact"/>
            </w:pPr>
            <w:r>
              <w:rPr>
                <w:lang w:val="es-AR"/>
              </w:rPr>
              <w:t xml:space="preserve">Recae sobre un elemento, una declaración, una entrada o una sustitución</w:t>
            </w:r>
          </w:p>
        </w:tc>
      </w:tr>
    </w:tbl>
    <w:p>
      <w:pPr>
        <w:pStyle w:val="Caption"/>
      </w:pPr>
      <w:r>
        <w:rPr>
          <w:i/>
          <w:iCs/>
          <w:lang w:val="es-AR"/>
        </w:rPr>
        <w:t xml:space="preserve">Tabla 2. Entidades del dominio, con su fuente y sus relaciones principales. Fuente: elaboración propia sobre el relevamiento técnico del Anexo VI, A.VI.3.</w:t>
      </w:r>
    </w:p>
    <w:p>
      <w:pPr>
        <w:pStyle w:val="BodyText"/>
      </w:pPr>
      <w:r>
        <w:rPr>
          <w:lang w:val="es-AR"/>
        </w:rPr>
        <w:t xml:space="preserve">Las candidatas descartadas se conservan con su reclasificación, porque el descarte documentado es lo que permite defender la delimitación adoptada.</w:t>
      </w:r>
    </w:p>
    <w:tbl>
      <w:tblPr>
        <w:tblStyle w:val="Table"/>
        <w:tblW w:w="8504" w:type="dxa"/>
        <w:jc w:val="left"/>
        <w:tblInd w:w="0" w:type="dxa"/>
        <w:tblLayout w:type="fixed"/>
        <w:tblLook w:firstRow="1" w:lastRow="0" w:firstColumn="0" w:lastColumn="0" w:noHBand="0" w:noVBand="0" w:val="0020"/>
      </w:tblPr>
      <w:tblGrid>
        <w:gridCol w:w="1761"/>
        <w:gridCol w:w="1928"/>
        <w:gridCol w:w="4815"/>
      </w:tblGrid>
      <w:tr>
        <w:trPr>
          <w:tblHeader w:val="on"/>
        </w:trPr>
        <w:tc>
          <w:tcPr/>
          <w:p>
            <w:pPr>
              <w:pStyle w:val="Compact"/>
            </w:pPr>
            <w:r>
              <w:rPr>
                <w:b/>
                <w:bCs/>
                <w:lang w:val="es-AR"/>
              </w:rPr>
              <w:t xml:space="preserve">Candidata</w:t>
            </w:r>
          </w:p>
        </w:tc>
        <w:tc>
          <w:tcPr/>
          <w:p>
            <w:pPr>
              <w:pStyle w:val="Compact"/>
            </w:pPr>
            <w:r>
              <w:rPr>
                <w:b/>
                <w:bCs/>
                <w:lang w:val="es-AR"/>
              </w:rPr>
              <w:t xml:space="preserve">Reclasificación</w:t>
            </w:r>
          </w:p>
        </w:tc>
        <w:tc>
          <w:tcPr/>
          <w:p>
            <w:pPr>
              <w:pStyle w:val="Compact"/>
            </w:pPr>
            <w:r>
              <w:rPr>
                <w:b/>
                <w:bCs/>
                <w:lang w:val="es-AR"/>
              </w:rPr>
              <w:t xml:space="preserve">Criterio</w:t>
            </w:r>
          </w:p>
        </w:tc>
      </w:tr>
      <w:tr>
        <w:tc>
          <w:tcPr/>
          <w:p>
            <w:pPr>
              <w:pStyle w:val="Compact"/>
            </w:pPr>
            <w:r>
              <w:rPr>
                <w:lang w:val="es-AR"/>
              </w:rPr>
              <w:t xml:space="preserve">Valor efectivo</w:t>
            </w:r>
          </w:p>
        </w:tc>
        <w:tc>
          <w:tcPr/>
          <w:p>
            <w:pPr>
              <w:pStyle w:val="Compact"/>
            </w:pPr>
            <w:r>
              <w:rPr>
                <w:lang w:val="es-AR"/>
              </w:rPr>
              <w:t xml:space="preserve">Atributo de otra entidad</w:t>
            </w:r>
          </w:p>
        </w:tc>
        <w:tc>
          <w:tcPr/>
          <w:p>
            <w:pPr>
              <w:pStyle w:val="Compact"/>
            </w:pPr>
            <w:r>
              <w:rPr>
                <w:lang w:val="es-AR"/>
              </w:rPr>
              <w:t xml:space="preserve">Atributo derivado del elemento, que resulta de cada resolución, igual que la procedencia</w:t>
            </w:r>
          </w:p>
        </w:tc>
      </w:tr>
      <w:tr>
        <w:tc>
          <w:tcPr/>
          <w:p>
            <w:pPr>
              <w:pStyle w:val="Compact"/>
            </w:pPr>
            <w:r>
              <w:rPr>
                <w:lang w:val="es-AR"/>
              </w:rPr>
              <w:t xml:space="preserve">Procedencia</w:t>
            </w:r>
          </w:p>
        </w:tc>
        <w:tc>
          <w:tcPr/>
          <w:p>
            <w:pPr>
              <w:pStyle w:val="Compact"/>
            </w:pPr>
            <w:r>
              <w:rPr>
                <w:lang w:val="es-AR"/>
              </w:rPr>
              <w:t xml:space="preserve">Atributo de otra entidad</w:t>
            </w:r>
          </w:p>
        </w:tc>
        <w:tc>
          <w:tcPr/>
          <w:p>
            <w:pPr>
              <w:pStyle w:val="Compact"/>
            </w:pPr>
            <w:r>
              <w:rPr>
                <w:lang w:val="es-AR"/>
              </w:rPr>
              <w:t xml:space="preserve">Atributo del elemento, junto con su valor efectivo: es la cadena que conduce a la declaración determinante, no una cosa del dominio</w:t>
            </w:r>
          </w:p>
        </w:tc>
      </w:tr>
      <w:tr>
        <w:tc>
          <w:tcPr/>
          <w:p>
            <w:pPr>
              <w:pStyle w:val="Compact"/>
            </w:pPr>
            <w:r>
              <w:rPr>
                <w:lang w:val="es-AR"/>
              </w:rPr>
              <w:t xml:space="preserve">Archivo</w:t>
            </w:r>
          </w:p>
        </w:tc>
        <w:tc>
          <w:tcPr/>
          <w:p>
            <w:pPr>
              <w:pStyle w:val="Compact"/>
            </w:pPr>
            <w:r>
              <w:rPr>
                <w:lang w:val="es-AR"/>
              </w:rPr>
              <w:t xml:space="preserve">Atributo de otra entidad</w:t>
            </w:r>
          </w:p>
        </w:tc>
        <w:tc>
          <w:tcPr/>
          <w:p>
            <w:pPr>
              <w:pStyle w:val="Compact"/>
            </w:pPr>
            <w:r>
              <w:rPr>
                <w:lang w:val="es-AR"/>
              </w:rPr>
              <w:t xml:space="preserve">Atributo de la entrada (su ruta). Como objeto del disco pertenece al entorno: el sistema lo recibe ya formado y no lo modifica</w:t>
            </w:r>
          </w:p>
        </w:tc>
      </w:tr>
      <w:tr>
        <w:tc>
          <w:tcPr/>
          <w:p>
            <w:pPr>
              <w:pStyle w:val="Compact"/>
            </w:pPr>
            <w:r>
              <w:rPr>
                <w:lang w:val="es-AR"/>
              </w:rPr>
              <w:t xml:space="preserve">Consulta de permiso</w:t>
            </w:r>
          </w:p>
        </w:tc>
        <w:tc>
          <w:tcPr/>
          <w:p>
            <w:pPr>
              <w:pStyle w:val="Compact"/>
            </w:pPr>
            <w:r>
              <w:rPr>
                <w:lang w:val="es-AR"/>
              </w:rPr>
              <w:t xml:space="preserve">Producto del sistema</w:t>
            </w:r>
          </w:p>
        </w:tc>
        <w:tc>
          <w:tcPr/>
          <w:p>
            <w:pPr>
              <w:pStyle w:val="Compact"/>
            </w:pPr>
            <w:r>
              <w:rPr>
                <w:lang w:val="es-AR"/>
              </w:rPr>
              <w:t xml:space="preserve">Sus datos son referencias a otras entidades; no posee datos propios</w:t>
            </w:r>
          </w:p>
        </w:tc>
      </w:tr>
      <w:tr>
        <w:tc>
          <w:tcPr/>
          <w:p>
            <w:pPr>
              <w:pStyle w:val="Compact"/>
            </w:pPr>
            <w:r>
              <w:rPr>
                <w:lang w:val="es-AR"/>
              </w:rPr>
              <w:t xml:space="preserve">Desarrollador</w:t>
            </w:r>
          </w:p>
        </w:tc>
        <w:tc>
          <w:tcPr/>
          <w:p>
            <w:pPr>
              <w:pStyle w:val="Compact"/>
            </w:pPr>
            <w:r>
              <w:rPr>
                <w:lang w:val="es-AR"/>
              </w:rPr>
              <w:t xml:space="preserve">Elemento del entorno</w:t>
            </w:r>
          </w:p>
        </w:tc>
        <w:tc>
          <w:tcPr/>
          <w:p>
            <w:pPr>
              <w:pStyle w:val="Compact"/>
            </w:pPr>
            <w:r>
              <w:rPr>
                <w:lang w:val="es-AR"/>
              </w:rPr>
              <w:t xml:space="preserve">Actor externo, conforme al apartado III.1</w:t>
            </w:r>
          </w:p>
        </w:tc>
      </w:tr>
      <w:tr>
        <w:tc>
          <w:tcPr/>
          <w:p>
            <w:pPr>
              <w:pStyle w:val="Compact"/>
            </w:pPr>
            <w:r>
              <w:rPr>
                <w:lang w:val="es-AR"/>
              </w:rPr>
              <w:t xml:space="preserve">Agente que consume la salida por línea de comandos</w:t>
            </w:r>
          </w:p>
        </w:tc>
        <w:tc>
          <w:tcPr/>
          <w:p>
            <w:pPr>
              <w:pStyle w:val="Compact"/>
            </w:pPr>
            <w:r>
              <w:rPr>
                <w:lang w:val="es-AR"/>
              </w:rPr>
              <w:t xml:space="preserve">Elemento del entorno</w:t>
            </w:r>
          </w:p>
        </w:tc>
        <w:tc>
          <w:tcPr/>
          <w:p>
            <w:pPr>
              <w:pStyle w:val="Compact"/>
            </w:pPr>
            <w:r>
              <w:rPr>
                <w:lang w:val="es-AR"/>
              </w:rPr>
              <w:t xml:space="preserve">Sistema vecino, conforme al apartado III.1 (E-01)</w:t>
            </w:r>
          </w:p>
        </w:tc>
      </w:tr>
      <w:tr>
        <w:tc>
          <w:tcPr/>
          <w:p>
            <w:pPr>
              <w:pStyle w:val="Compact"/>
            </w:pPr>
            <w:r>
              <w:rPr>
                <w:lang w:val="es-AR"/>
              </w:rPr>
              <w:t xml:space="preserve">Versión de OpenCode</w:t>
            </w:r>
          </w:p>
        </w:tc>
        <w:tc>
          <w:tcPr/>
          <w:p>
            <w:pPr>
              <w:pStyle w:val="Compact"/>
            </w:pPr>
            <w:r>
              <w:rPr>
                <w:lang w:val="es-AR"/>
              </w:rPr>
              <w:t xml:space="preserve">Atributo de otra entidad</w:t>
            </w:r>
          </w:p>
        </w:tc>
        <w:tc>
          <w:tcPr/>
          <w:p>
            <w:pPr>
              <w:pStyle w:val="Compact"/>
            </w:pPr>
            <w:r>
              <w:rPr>
                <w:lang w:val="es-AR"/>
              </w:rPr>
              <w:t xml:space="preserve">Atributo de la resolución y del proyecto analizado; opera además como restricción del entorno. No posee datos ni reglas propios dentro del sistema</w:t>
            </w:r>
          </w:p>
        </w:tc>
      </w:tr>
      <w:tr>
        <w:tc>
          <w:tcPr/>
          <w:p>
            <w:pPr>
              <w:pStyle w:val="Compact"/>
            </w:pPr>
            <w:r>
              <w:rPr>
                <w:lang w:val="es-AR"/>
              </w:rPr>
              <w:t xml:space="preserve">Credencial de autenticación</w:t>
            </w:r>
          </w:p>
        </w:tc>
        <w:tc>
          <w:tcPr/>
          <w:p>
            <w:pPr>
              <w:pStyle w:val="Compact"/>
            </w:pPr>
            <w:r>
              <w:rPr>
                <w:lang w:val="es-AR"/>
              </w:rPr>
              <w:t xml:space="preserve">Elemento del entorno</w:t>
            </w:r>
          </w:p>
        </w:tc>
        <w:tc>
          <w:tcPr/>
          <w:p>
            <w:pPr>
              <w:pStyle w:val="Compact"/>
            </w:pPr>
            <w:r>
              <w:rPr>
                <w:lang w:val="es-AR"/>
              </w:rPr>
              <w:t xml:space="preserve">Excluida del alcance, conforme al apartado III.4 (L-03)</w:t>
            </w:r>
          </w:p>
        </w:tc>
      </w:tr>
    </w:tbl>
    <w:p>
      <w:pPr>
        <w:pStyle w:val="Caption"/>
      </w:pPr>
      <w:r>
        <w:rPr>
          <w:i/>
          <w:iCs/>
          <w:lang w:val="es-AR"/>
        </w:rPr>
        <w:t xml:space="preserve">Tabla 3. Candidatas descartadas con su reclasificación. Fuente: elaboración propia.</w:t>
      </w:r>
    </w:p>
    <w:p>
      <w:pPr>
        <w:pStyle w:val="BodyText"/>
      </w:pPr>
      <w:r>
        <w:rPr>
          <w:lang w:val="es-AR"/>
        </w:rPr>
        <w:t xml:space="preserve">Agente es la única especialización de Elemento porque concentra la cadena de reglas de permiso, la herencia de denegaciones y las instrucciones aplicables, y constituye el eje de la representación, mientras los restantes tipos comparten el tratamiento de resolución y relación.</w:t>
      </w:r>
    </w:p>
    <w:bookmarkEnd w:id="12"/>
    <w:bookmarkStart w:id="16" w:name="iii.2.3-modelo-del-dominio"/>
    <w:p>
      <w:pPr>
        <w:pStyle w:val="Heading3"/>
      </w:pPr>
      <w:r>
        <w:rPr>
          <w:lang w:val="es-AR"/>
        </w:rPr>
        <w:t xml:space="preserve">III.2.3 · Modelo del dominio</w:t>
      </w:r>
    </w:p>
    <w:p>
      <w:pPr>
        <w:pStyle w:val="FirstParagraph"/>
      </w:pPr>
      <w:r>
        <w:rPr>
          <w:lang w:val="es-AR"/>
        </w:rPr>
        <w:t xml:space="preserve">Las relaciones se enuncian como frases del negocio, se validaron con la referente en la sesión del 26/09/2026 y constan con su multiplicidad en el Anexo V, A.V.4.</w:t>
      </w:r>
    </w:p>
    <w:p>
      <w:pPr>
        <w:pStyle w:val="BodyText"/>
      </w:pPr>
      <w:r>
        <w:drawing>
          <wp:inline>
            <wp:extent cx="5397500" cy="3422397"/>
            <wp:effectExtent b="0" l="0" r="0" t="0"/>
            <wp:docPr descr="Modelo del dominio de RIGE" title="" id="14" name="Picture"/>
            <a:graphic>
              <a:graphicData uri="http://schemas.openxmlformats.org/drawingml/2006/picture">
                <pic:pic>
                  <pic:nvPicPr>
                    <pic:cNvPr descr="../figuras/cap-03/figura-modelo-dominio.png" id="15" name="Picture"/>
                    <pic:cNvPicPr>
                      <a:picLocks noChangeArrowheads="1" noChangeAspect="1"/>
                    </pic:cNvPicPr>
                  </pic:nvPicPr>
                  <pic:blipFill>
                    <a:blip r:embed="rId13"/>
                    <a:stretch>
                      <a:fillRect/>
                    </a:stretch>
                  </pic:blipFill>
                  <pic:spPr bwMode="auto">
                    <a:xfrm>
                      <a:off x="0" y="0"/>
                      <a:ext cx="5397500" cy="3422397"/>
                    </a:xfrm>
                    <a:prstGeom prst="rect">
                      <a:avLst/>
                    </a:prstGeom>
                    <a:noFill/>
                    <a:ln w="9525">
                      <a:noFill/>
                      <a:headEnd/>
                      <a:tailEnd/>
                    </a:ln>
                  </pic:spPr>
                </pic:pic>
              </a:graphicData>
            </a:graphic>
          </wp:inline>
        </w:drawing>
      </w:r>
    </w:p>
    <w:p>
      <w:pPr>
        <w:pStyle w:val="Caption"/>
      </w:pPr>
      <w:r>
        <w:rPr>
          <w:i/>
          <w:iCs/>
          <w:lang w:val="es-AR"/>
        </w:rPr>
        <w:t xml:space="preserve">Figura 1. Modelo del dominio de RIGE. Entidades, relaciones y cardinalidades. Fuente: elaboración propia sobre el relevamiento del Anexo VI, A.VI.3 y el acta de validación.</w:t>
      </w:r>
    </w:p>
    <w:p>
      <w:pPr>
        <w:pStyle w:val="BodyText"/>
      </w:pPr>
      <w:r>
        <w:rPr>
          <w:lang w:val="es-AR"/>
        </w:rPr>
        <w:t xml:space="preserve">La relación reflexiva representa los vínculos entre elementos (Tabla 7 del informe de la AE1) e integra el modelo, pero su representación se difiere (RF-13, L-12).</w:t>
      </w:r>
    </w:p>
    <w:bookmarkEnd w:id="16"/>
    <w:bookmarkStart w:id="17" w:name="iii.2.4-reglas-de-negocio-y-glosario"/>
    <w:p>
      <w:pPr>
        <w:pStyle w:val="Heading3"/>
      </w:pPr>
      <w:r>
        <w:rPr>
          <w:lang w:val="es-AR"/>
        </w:rPr>
        <w:t xml:space="preserve">III.2.4 · Reglas de negocio y glosario</w:t>
      </w:r>
    </w:p>
    <w:p>
      <w:pPr>
        <w:pStyle w:val="FirstParagraph"/>
      </w:pPr>
      <w:r>
        <w:rPr>
          <w:lang w:val="es-AR"/>
        </w:rPr>
        <w:t xml:space="preserve">El dominio se gobierna por trece reglas de negocio: siete de derivación, tres de restricción y tres de existencia, validadas en el acta (Anexo II, A.II.1). El registro completo consta en el Anexo V, A.V.2; la Tabla 4 muestra una regla de cada tipo.</w:t>
      </w:r>
    </w:p>
    <w:tbl>
      <w:tblPr>
        <w:tblStyle w:val="Table"/>
        <w:tblW w:w="8504" w:type="dxa"/>
        <w:jc w:val="left"/>
        <w:tblInd w:w="0" w:type="dxa"/>
        <w:tblLayout w:type="fixed"/>
        <w:tblLook w:firstRow="1" w:lastRow="0" w:firstColumn="0" w:lastColumn="0" w:noHBand="0" w:noVBand="0" w:val="0020"/>
      </w:tblPr>
      <w:tblGrid>
        <w:gridCol w:w="794"/>
        <w:gridCol w:w="1474"/>
        <w:gridCol w:w="2381"/>
        <w:gridCol w:w="1474"/>
        <w:gridCol w:w="1134"/>
        <w:gridCol w:w="1247"/>
      </w:tblGrid>
      <w:tr>
        <w:trPr>
          <w:tblHeader w:val="on"/>
        </w:trPr>
        <w:tc>
          <w:tcPr/>
          <w:p>
            <w:pPr>
              <w:pStyle w:val="Compact"/>
            </w:pPr>
            <w:r>
              <w:rPr>
                <w:b/>
                <w:bCs/>
                <w:lang w:val="es-AR"/>
              </w:rPr>
              <w:t xml:space="preserve">Cód.</w:t>
            </w:r>
          </w:p>
        </w:tc>
        <w:tc>
          <w:tcPr/>
          <w:p>
            <w:pPr>
              <w:pStyle w:val="Compact"/>
            </w:pPr>
            <w:r>
              <w:rPr>
                <w:b/>
                <w:bCs/>
                <w:lang w:val="es-AR"/>
              </w:rPr>
              <w:t xml:space="preserve">Tipo</w:t>
            </w:r>
          </w:p>
        </w:tc>
        <w:tc>
          <w:tcPr/>
          <w:p>
            <w:pPr>
              <w:pStyle w:val="Compact"/>
            </w:pPr>
            <w:r>
              <w:rPr>
                <w:b/>
                <w:bCs/>
                <w:lang w:val="es-AR"/>
              </w:rPr>
              <w:t xml:space="preserve">Enunciado verificable</w:t>
            </w:r>
          </w:p>
        </w:tc>
        <w:tc>
          <w:tcPr/>
          <w:p>
            <w:pPr>
              <w:pStyle w:val="Compact"/>
            </w:pPr>
            <w:r>
              <w:rPr>
                <w:b/>
                <w:bCs/>
                <w:lang w:val="es-AR"/>
              </w:rPr>
              <w:t xml:space="preserve">Fuente</w:t>
            </w:r>
          </w:p>
        </w:tc>
        <w:tc>
          <w:tcPr/>
          <w:p>
            <w:pPr>
              <w:pStyle w:val="Compact"/>
            </w:pPr>
            <w:r>
              <w:rPr>
                <w:b/>
                <w:bCs/>
                <w:lang w:val="es-AR"/>
              </w:rPr>
              <w:t xml:space="preserve">Estado</w:t>
            </w:r>
          </w:p>
        </w:tc>
        <w:tc>
          <w:tcPr/>
          <w:p>
            <w:pPr>
              <w:pStyle w:val="Compact"/>
            </w:pPr>
            <w:r>
              <w:rPr>
                <w:b/>
                <w:bCs/>
                <w:lang w:val="es-AR"/>
              </w:rPr>
              <w:t xml:space="preserve">Requisito derivado</w:t>
            </w:r>
          </w:p>
        </w:tc>
      </w:tr>
      <w:tr>
        <w:tc>
          <w:tcPr/>
          <w:p>
            <w:pPr>
              <w:pStyle w:val="Compact"/>
            </w:pPr>
            <w:r>
              <w:rPr>
                <w:lang w:val="es-AR"/>
              </w:rPr>
              <w:t xml:space="preserve">RD-03</w:t>
            </w:r>
          </w:p>
        </w:tc>
        <w:tc>
          <w:tcPr/>
          <w:p>
            <w:pPr>
              <w:pStyle w:val="Compact"/>
            </w:pPr>
            <w:r>
              <w:rPr>
                <w:lang w:val="es-AR"/>
              </w:rPr>
              <w:t xml:space="preserve">Derivación</w:t>
            </w:r>
          </w:p>
        </w:tc>
        <w:tc>
          <w:tcPr/>
          <w:p>
            <w:pPr>
              <w:pStyle w:val="Compact"/>
            </w:pPr>
            <w:r>
              <w:rPr>
                <w:lang w:val="es-AR"/>
              </w:rPr>
              <w:t xml:space="preserve">La decisión de permiso resulta de evaluar la cadena ordenada de reglas (nativas generales, nativas del agente, declaradas globales y declaradas del agente) y la determina la última coincidencia</w:t>
            </w:r>
          </w:p>
        </w:tc>
        <w:tc>
          <w:tcPr/>
          <w:p>
            <w:pPr>
              <w:pStyle w:val="Compact"/>
            </w:pPr>
            <w:r>
              <w:rPr>
                <w:lang w:val="es-AR"/>
              </w:rPr>
              <w:t xml:space="preserve">H-05; acta de validación</w:t>
            </w:r>
          </w:p>
        </w:tc>
        <w:tc>
          <w:tcPr/>
          <w:p>
            <w:pPr>
              <w:pStyle w:val="Compact"/>
            </w:pPr>
            <w:r>
              <w:rPr>
                <w:lang w:val="es-AR"/>
              </w:rPr>
              <w:t xml:space="preserve">Validada</w:t>
            </w:r>
          </w:p>
        </w:tc>
        <w:tc>
          <w:tcPr/>
          <w:p>
            <w:pPr>
              <w:pStyle w:val="Compact"/>
            </w:pPr>
            <w:r>
              <w:rPr>
                <w:lang w:val="es-AR"/>
              </w:rPr>
              <w:t xml:space="preserve">RF-02</w:t>
            </w:r>
          </w:p>
        </w:tc>
      </w:tr>
      <w:tr>
        <w:tc>
          <w:tcPr/>
          <w:p>
            <w:pPr>
              <w:pStyle w:val="Compact"/>
            </w:pPr>
            <w:r>
              <w:rPr>
                <w:lang w:val="es-AR"/>
              </w:rPr>
              <w:t xml:space="preserve">RR-01</w:t>
            </w:r>
          </w:p>
        </w:tc>
        <w:tc>
          <w:tcPr/>
          <w:p>
            <w:pPr>
              <w:pStyle w:val="Compact"/>
            </w:pPr>
            <w:r>
              <w:rPr>
                <w:lang w:val="es-AR"/>
              </w:rPr>
              <w:t xml:space="preserve">Restricción</w:t>
            </w:r>
          </w:p>
        </w:tc>
        <w:tc>
          <w:tcPr/>
          <w:p>
            <w:pPr>
              <w:pStyle w:val="Compact"/>
            </w:pPr>
            <w:r>
              <w:rPr>
                <w:lang w:val="es-AR"/>
              </w:rPr>
              <w:t xml:space="preserve">RIGE no modifica ninguna entrada de configuración; escribe únicamente en su propio almacén</w:t>
            </w:r>
          </w:p>
        </w:tc>
        <w:tc>
          <w:tcPr/>
          <w:p>
            <w:pPr>
              <w:pStyle w:val="Compact"/>
            </w:pPr>
            <w:r>
              <w:rPr>
                <w:lang w:val="es-AR"/>
              </w:rPr>
              <w:t xml:space="preserve">Acta de validación, decisión L-01</w:t>
            </w:r>
          </w:p>
        </w:tc>
        <w:tc>
          <w:tcPr/>
          <w:p>
            <w:pPr>
              <w:pStyle w:val="Compact"/>
            </w:pPr>
            <w:r>
              <w:rPr>
                <w:lang w:val="es-AR"/>
              </w:rPr>
              <w:t xml:space="preserve">Validada</w:t>
            </w:r>
          </w:p>
        </w:tc>
        <w:tc>
          <w:tcPr/>
          <w:p>
            <w:pPr>
              <w:pStyle w:val="Compact"/>
            </w:pPr>
            <w:r>
              <w:rPr>
                <w:lang w:val="es-AR"/>
              </w:rPr>
              <w:t xml:space="preserve">RNF-01</w:t>
            </w:r>
          </w:p>
        </w:tc>
      </w:tr>
      <w:tr>
        <w:tc>
          <w:tcPr/>
          <w:p>
            <w:pPr>
              <w:pStyle w:val="Compact"/>
            </w:pPr>
            <w:r>
              <w:rPr>
                <w:lang w:val="es-AR"/>
              </w:rPr>
              <w:t xml:space="preserve">RE-02</w:t>
            </w:r>
          </w:p>
        </w:tc>
        <w:tc>
          <w:tcPr/>
          <w:p>
            <w:pPr>
              <w:pStyle w:val="Compact"/>
            </w:pPr>
            <w:r>
              <w:rPr>
                <w:lang w:val="es-AR"/>
              </w:rPr>
              <w:t xml:space="preserve">Existencia</w:t>
            </w:r>
          </w:p>
        </w:tc>
        <w:tc>
          <w:tcPr/>
          <w:p>
            <w:pPr>
              <w:pStyle w:val="Compact"/>
            </w:pPr>
            <w:r>
              <w:rPr>
                <w:lang w:val="es-AR"/>
              </w:rPr>
              <w:t xml:space="preserve">Una regla se marca sin efecto solo si existe una regla posterior del mismo tipo que abarca todos los casos que ella cubre</w:t>
            </w:r>
          </w:p>
        </w:tc>
        <w:tc>
          <w:tcPr/>
          <w:p>
            <w:pPr>
              <w:pStyle w:val="Compact"/>
            </w:pPr>
            <w:r>
              <w:rPr>
                <w:lang w:val="es-AR"/>
              </w:rPr>
              <w:t xml:space="preserve">H-05; Al-Shaer y Hamed (2004); acta de validación</w:t>
            </w:r>
          </w:p>
        </w:tc>
        <w:tc>
          <w:tcPr/>
          <w:p>
            <w:pPr>
              <w:pStyle w:val="Compact"/>
            </w:pPr>
            <w:r>
              <w:rPr>
                <w:lang w:val="es-AR"/>
              </w:rPr>
              <w:t xml:space="preserve">Validada</w:t>
            </w:r>
          </w:p>
        </w:tc>
        <w:tc>
          <w:tcPr/>
          <w:p>
            <w:pPr>
              <w:pStyle w:val="Compact"/>
            </w:pPr>
            <w:r>
              <w:rPr>
                <w:lang w:val="es-AR"/>
              </w:rPr>
              <w:t xml:space="preserve">RF-07</w:t>
            </w:r>
          </w:p>
        </w:tc>
      </w:tr>
    </w:tbl>
    <w:p>
      <w:pPr>
        <w:pStyle w:val="Caption"/>
      </w:pPr>
      <w:r>
        <w:rPr>
          <w:i/>
          <w:iCs/>
          <w:lang w:val="es-AR"/>
        </w:rPr>
        <w:t xml:space="preserve">Tabla 4. Reglas de negocio representativas, una por tipo. Registro completo en el Anexo V. Fuente: elaboración propia.</w:t>
      </w:r>
    </w:p>
    <w:p>
      <w:pPr>
        <w:pStyle w:val="BodyText"/>
      </w:pPr>
      <w:r>
        <w:rPr>
          <w:lang w:val="es-AR"/>
        </w:rPr>
        <w:t xml:space="preserve">El glosario consta en el Anexo V y fija el vocabulario del informe. Con la referente se resuelven dos términos ambiguos: «entrada de configuración», con</w:t>
      </w:r>
      <w:r>
        <w:rPr>
          <w:lang w:val="es-AR"/>
        </w:rPr>
        <w:t xml:space="preserve"> </w:t>
      </w:r>
      <w:r>
        <w:rPr>
          <w:i/>
          <w:iCs/>
          <w:lang w:val="es-AR"/>
        </w:rPr>
        <w:t xml:space="preserve">source</w:t>
      </w:r>
      <w:r>
        <w:rPr>
          <w:lang w:val="es-AR"/>
        </w:rPr>
        <w:t xml:space="preserve">, capa, alcance, nivel y fuente como sinónimos, y «permiso» para la decisión frente a «regla de permiso» para la declaración que la origina.</w:t>
      </w:r>
    </w:p>
    <w:bookmarkEnd w:id="17"/>
    <w:bookmarkEnd w:id="18"/>
    <w:bookmarkStart w:id="19" w:name="Xd3eaa449f946801b9aaab16233ca98841f645e0"/>
    <w:p>
      <w:pPr>
        <w:pStyle w:val="Heading2"/>
      </w:pPr>
      <w:r>
        <w:rPr>
          <w:lang w:val="es-AR"/>
        </w:rPr>
        <w:t xml:space="preserve">III.3 · Alcance del sistema y alcance del proyecto</w:t>
      </w:r>
    </w:p>
    <w:p>
      <w:pPr>
        <w:pStyle w:val="FirstParagraph"/>
      </w:pPr>
      <w:r>
        <w:rPr>
          <w:lang w:val="es-AR"/>
        </w:rPr>
        <w:t xml:space="preserve">RIGE, concebido como producto, resuelve y explica el estado efectivo del ecosistema de configuración mediante un núcleo independiente con adaptadores específicos. Dos interfaces operan sobre el mismo núcleo: una línea de comandos completa y una interfaz web local limitada a consultas. Su evolución comprende nuevos adaptadores y las capacidades diferidas de III.4; la correspondencia entre las seis funciones del apartado I.6.2 y los requisitos consta en el Anexo I, A.I.3.</w:t>
      </w:r>
    </w:p>
    <w:p>
      <w:pPr>
        <w:pStyle w:val="BodyText"/>
      </w:pPr>
      <w:r>
        <w:rPr>
          <w:lang w:val="es-AR"/>
        </w:rPr>
        <w:t xml:space="preserve">El alcance del proyecto comprende el período de septiembre a noviembre de 2026 y se circunscribe a OpenCode 1.18.25. Abarca los dieciocho requisitos Must y las dos interfaces: la línea de comandos desde la segunda iteración y la interfaz web local sobre la que se acredita el v1. Incluye las dos mediciones con agentes de programación previstas en los apartados I.3.2 y I.3.4 y los artefactos de la cadencia del Capítulo V.</w:t>
      </w:r>
    </w:p>
    <w:p>
      <w:pPr>
        <w:pStyle w:val="BodyText"/>
      </w:pPr>
      <w:r>
        <w:rPr>
          <w:lang w:val="es-AR"/>
        </w:rPr>
        <w:t xml:space="preserve">El presupuesto efectivo es de 190 h, con 136 h técnicas (apartado V.4). Los dieciocho requisitos Must y los cuatro artefactos de la cadencia (v1, v2, v3 y versión congelada) caben en las 136 h técnicas. Las mediciones se financian con la reserva y la fase de cierre, y los Should se incorporan solo si sobran horas.</w:t>
      </w:r>
    </w:p>
    <w:bookmarkEnd w:id="19"/>
    <w:bookmarkStart w:id="20" w:name="iii.4-límites-del-sistema"/>
    <w:p>
      <w:pPr>
        <w:pStyle w:val="Heading2"/>
      </w:pPr>
      <w:r>
        <w:rPr>
          <w:lang w:val="es-AR"/>
        </w:rPr>
        <w:t xml:space="preserve">III.4 · Límites del sistema</w:t>
      </w:r>
    </w:p>
    <w:p>
      <w:pPr>
        <w:pStyle w:val="FirstParagraph"/>
      </w:pPr>
      <w:r>
        <w:rPr>
          <w:lang w:val="es-AR"/>
        </w:rPr>
        <w:t xml:space="preserve">La delimitación es una decisión de ingeniería y no una renuncia, porque define el problema que el sistema resuelve por completo. Una exclusión validada por la referente y asentada en el acta constituye una frontera. Las decisiones de ingeniería derivadas de una imposibilidad técnica o de la frontera individual se fundamentan en el Anexo III, A.III.3, y se pusieron en conocimiento de la referente. Cada exclusión se presenta junto a la inclusión que le corresponde.</w:t>
      </w:r>
    </w:p>
    <w:tbl>
      <w:tblPr>
        <w:tblStyle w:val="Table"/>
        <w:tblW w:w="8504" w:type="dxa"/>
        <w:jc w:val="left"/>
        <w:tblInd w:w="0" w:type="dxa"/>
        <w:tblLayout w:type="fixed"/>
        <w:tblLook w:firstRow="1" w:lastRow="0" w:firstColumn="0" w:lastColumn="0" w:noHBand="0" w:noVBand="0" w:val="0020"/>
      </w:tblPr>
      <w:tblGrid>
        <w:gridCol w:w="1878"/>
        <w:gridCol w:w="1988"/>
        <w:gridCol w:w="1878"/>
        <w:gridCol w:w="1215"/>
        <w:gridCol w:w="1545"/>
      </w:tblGrid>
      <w:tr>
        <w:trPr>
          <w:tblHeader w:val="on"/>
        </w:trPr>
        <w:tc>
          <w:tcPr/>
          <w:p>
            <w:pPr>
              <w:pStyle w:val="Compact"/>
            </w:pPr>
            <w:r>
              <w:rPr>
                <w:b/>
                <w:bCs/>
                <w:lang w:val="es-AR"/>
              </w:rPr>
              <w:t xml:space="preserve">Qué se incluye</w:t>
            </w:r>
          </w:p>
        </w:tc>
        <w:tc>
          <w:tcPr/>
          <w:p>
            <w:pPr>
              <w:pStyle w:val="Compact"/>
            </w:pPr>
            <w:r>
              <w:rPr>
                <w:b/>
                <w:bCs/>
                <w:lang w:val="es-AR"/>
              </w:rPr>
              <w:t xml:space="preserve">Qué queda fuera</w:t>
            </w:r>
          </w:p>
        </w:tc>
        <w:tc>
          <w:tcPr/>
          <w:p>
            <w:pPr>
              <w:pStyle w:val="Compact"/>
            </w:pPr>
            <w:r>
              <w:rPr>
                <w:b/>
                <w:bCs/>
                <w:lang w:val="es-AR"/>
              </w:rPr>
              <w:t xml:space="preserve">Por qué motivo</w:t>
            </w:r>
          </w:p>
        </w:tc>
        <w:tc>
          <w:tcPr/>
          <w:p>
            <w:pPr>
              <w:pStyle w:val="Compact"/>
            </w:pPr>
            <w:r>
              <w:rPr>
                <w:b/>
                <w:bCs/>
                <w:lang w:val="es-AR"/>
              </w:rPr>
              <w:t xml:space="preserve">Quién lo validó</w:t>
            </w:r>
          </w:p>
        </w:tc>
        <w:tc>
          <w:tcPr/>
          <w:p>
            <w:pPr>
              <w:pStyle w:val="Compact"/>
            </w:pPr>
            <w:r>
              <w:rPr>
                <w:b/>
                <w:bCs/>
                <w:lang w:val="es-AR"/>
              </w:rPr>
              <w:t xml:space="preserve">Estado y constancia</w:t>
            </w:r>
          </w:p>
        </w:tc>
      </w:tr>
      <w:tr>
        <w:tc>
          <w:tcPr/>
          <w:p>
            <w:pPr>
              <w:pStyle w:val="Compact"/>
            </w:pPr>
            <w:r>
              <w:rPr>
                <w:lang w:val="es-AR"/>
              </w:rPr>
              <w:t xml:space="preserve">Lectura de la configuración</w:t>
            </w:r>
          </w:p>
        </w:tc>
        <w:tc>
          <w:tcPr/>
          <w:p>
            <w:pPr>
              <w:pStyle w:val="Compact"/>
            </w:pPr>
            <w:r>
              <w:rPr>
                <w:lang w:val="es-AR"/>
              </w:rPr>
              <w:t xml:space="preserve">Edición de los archivos</w:t>
            </w:r>
          </w:p>
        </w:tc>
        <w:tc>
          <w:tcPr/>
          <w:p>
            <w:pPr>
              <w:pStyle w:val="Compact"/>
            </w:pPr>
            <w:r>
              <w:rPr>
                <w:lang w:val="es-AR"/>
              </w:rPr>
              <w:t xml:space="preserve">La edición ya está cubierta por las soluciones relevadas y modificar el estado informado impide auditarlo.</w:t>
            </w:r>
          </w:p>
        </w:tc>
        <w:tc>
          <w:tcPr/>
          <w:p>
            <w:pPr>
              <w:pStyle w:val="Compact"/>
            </w:pPr>
            <w:r>
              <w:rPr>
                <w:lang w:val="es-AR"/>
              </w:rPr>
              <w:t xml:space="preserve">Referente</w:t>
            </w:r>
          </w:p>
        </w:tc>
        <w:tc>
          <w:tcPr/>
          <w:p>
            <w:pPr>
              <w:pStyle w:val="Compact"/>
            </w:pPr>
            <w:r>
              <w:rPr>
                <w:lang w:val="es-AR"/>
              </w:rPr>
              <w:t xml:space="preserve">Validado · acta, L-01</w:t>
            </w:r>
          </w:p>
        </w:tc>
      </w:tr>
      <w:tr>
        <w:tc>
          <w:tcPr/>
          <w:p>
            <w:pPr>
              <w:pStyle w:val="Compact"/>
            </w:pPr>
            <w:r>
              <w:rPr>
                <w:lang w:val="es-AR"/>
              </w:rPr>
              <w:t xml:space="preserve">Comandos de terminal simples</w:t>
            </w:r>
          </w:p>
        </w:tc>
        <w:tc>
          <w:tcPr/>
          <w:p>
            <w:pPr>
              <w:pStyle w:val="Compact"/>
            </w:pPr>
            <w:r>
              <w:rPr>
                <w:lang w:val="es-AR"/>
              </w:rPr>
              <w:t xml:space="preserve">Comandos compuestos: tuberías, encadenamientos, redirecciones, subshells y sustituciones</w:t>
            </w:r>
          </w:p>
        </w:tc>
        <w:tc>
          <w:tcPr/>
          <w:p>
            <w:pPr>
              <w:pStyle w:val="Compact"/>
            </w:pPr>
            <w:r>
              <w:rPr>
                <w:lang w:val="es-AR"/>
              </w:rPr>
              <w:t xml:space="preserve">Informar una decisión correcta exige reproducir el análisis de cada subcomando que realiza la herramienta.</w:t>
            </w:r>
          </w:p>
        </w:tc>
        <w:tc>
          <w:tcPr/>
          <w:p>
            <w:pPr>
              <w:pStyle w:val="Compact"/>
            </w:pPr>
            <w:r>
              <w:rPr>
                <w:lang w:val="es-AR"/>
              </w:rPr>
              <w:t xml:space="preserve">Referente</w:t>
            </w:r>
          </w:p>
        </w:tc>
        <w:tc>
          <w:tcPr/>
          <w:p>
            <w:pPr>
              <w:pStyle w:val="Compact"/>
            </w:pPr>
            <w:r>
              <w:rPr>
                <w:lang w:val="es-AR"/>
              </w:rPr>
              <w:t xml:space="preserve">Validado · acta, L-02</w:t>
            </w:r>
          </w:p>
        </w:tc>
      </w:tr>
      <w:tr>
        <w:tc>
          <w:tcPr/>
          <w:p>
            <w:pPr>
              <w:pStyle w:val="Compact"/>
            </w:pPr>
            <w:r>
              <w:rPr>
                <w:lang w:val="es-AR"/>
              </w:rPr>
              <w:t xml:space="preserve">Proveedores y modelos declarados</w:t>
            </w:r>
          </w:p>
        </w:tc>
        <w:tc>
          <w:tcPr/>
          <w:p>
            <w:pPr>
              <w:pStyle w:val="Compact"/>
            </w:pPr>
            <w:r>
              <w:rPr>
                <w:lang w:val="es-AR"/>
              </w:rPr>
              <w:t xml:space="preserve">Credenciales de autenticación</w:t>
            </w:r>
          </w:p>
        </w:tc>
        <w:tc>
          <w:tcPr/>
          <w:p>
            <w:pPr>
              <w:pStyle w:val="Compact"/>
            </w:pPr>
            <w:r>
              <w:rPr>
                <w:lang w:val="es-AR"/>
              </w:rPr>
              <w:t xml:space="preserve">Las credenciales determinan el acceso a los modelos y su exposición introduce un riesgo de seguridad.</w:t>
            </w:r>
          </w:p>
        </w:tc>
        <w:tc>
          <w:tcPr/>
          <w:p>
            <w:pPr>
              <w:pStyle w:val="Compact"/>
            </w:pPr>
            <w:r>
              <w:rPr>
                <w:lang w:val="es-AR"/>
              </w:rPr>
              <w:t xml:space="preserve">Referente</w:t>
            </w:r>
          </w:p>
        </w:tc>
        <w:tc>
          <w:tcPr/>
          <w:p>
            <w:pPr>
              <w:pStyle w:val="Compact"/>
            </w:pPr>
            <w:r>
              <w:rPr>
                <w:lang w:val="es-AR"/>
              </w:rPr>
              <w:t xml:space="preserve">Validado · acta, L-03</w:t>
            </w:r>
          </w:p>
        </w:tc>
      </w:tr>
      <w:tr>
        <w:tc>
          <w:tcPr/>
          <w:p>
            <w:pPr>
              <w:pStyle w:val="Compact"/>
            </w:pPr>
            <w:r>
              <w:rPr>
                <w:lang w:val="es-AR"/>
              </w:rPr>
              <w:t xml:space="preserve">Uso individual y local</w:t>
            </w:r>
          </w:p>
        </w:tc>
        <w:tc>
          <w:tcPr/>
          <w:p>
            <w:pPr>
              <w:pStyle w:val="Compact"/>
            </w:pPr>
            <w:r>
              <w:rPr>
                <w:lang w:val="es-AR"/>
              </w:rPr>
              <w:t xml:space="preserve">Uso compartido, en servidor o por equipos</w:t>
            </w:r>
          </w:p>
        </w:tc>
        <w:tc>
          <w:tcPr/>
          <w:p>
            <w:pPr>
              <w:pStyle w:val="Compact"/>
            </w:pPr>
            <w:r>
              <w:rPr>
                <w:lang w:val="es-AR"/>
              </w:rPr>
              <w:t xml:space="preserve">La frontera se sitúa en el entorno individual del desarrollador.</w:t>
            </w:r>
          </w:p>
        </w:tc>
        <w:tc>
          <w:tcPr/>
          <w:p>
            <w:pPr>
              <w:pStyle w:val="Compact"/>
            </w:pPr>
            <w:r>
              <w:rPr>
                <w:lang w:val="es-AR"/>
              </w:rPr>
              <w:t xml:space="preserve">Referente</w:t>
            </w:r>
          </w:p>
        </w:tc>
        <w:tc>
          <w:tcPr/>
          <w:p>
            <w:pPr>
              <w:pStyle w:val="Compact"/>
            </w:pPr>
            <w:r>
              <w:rPr>
                <w:lang w:val="es-AR"/>
              </w:rPr>
              <w:t xml:space="preserve">Validado · acta, L-04</w:t>
            </w:r>
          </w:p>
        </w:tc>
      </w:tr>
      <w:tr>
        <w:tc>
          <w:tcPr/>
          <w:p>
            <w:pPr>
              <w:pStyle w:val="Compact"/>
            </w:pPr>
            <w:r>
              <w:rPr>
                <w:lang w:val="es-AR"/>
              </w:rPr>
              <w:t xml:space="preserve">OpenCode 1.18.25</w:t>
            </w:r>
          </w:p>
        </w:tc>
        <w:tc>
          <w:tcPr/>
          <w:p>
            <w:pPr>
              <w:pStyle w:val="Compact"/>
            </w:pPr>
            <w:r>
              <w:rPr>
                <w:lang w:val="es-AR"/>
              </w:rPr>
              <w:t xml:space="preserve">Otras herramientas y otras versiones</w:t>
            </w:r>
          </w:p>
        </w:tc>
        <w:tc>
          <w:tcPr/>
          <w:p>
            <w:pPr>
              <w:pStyle w:val="Compact"/>
            </w:pPr>
            <w:r>
              <w:rPr>
                <w:lang w:val="es-AR"/>
              </w:rPr>
              <w:t xml:space="preserve">La versión congelada permite verificar la corrección y otras herramientas se incorporan mediante adaptadores.</w:t>
            </w:r>
          </w:p>
        </w:tc>
        <w:tc>
          <w:tcPr/>
          <w:p>
            <w:pPr>
              <w:pStyle w:val="Compact"/>
            </w:pPr>
            <w:r>
              <w:rPr>
                <w:lang w:val="es-AR"/>
              </w:rPr>
              <w:t xml:space="preserve">Referente</w:t>
            </w:r>
          </w:p>
        </w:tc>
        <w:tc>
          <w:tcPr/>
          <w:p>
            <w:pPr>
              <w:pStyle w:val="Compact"/>
            </w:pPr>
            <w:r>
              <w:rPr>
                <w:lang w:val="es-AR"/>
              </w:rPr>
              <w:t xml:space="preserve">Validado · acta, L-05</w:t>
            </w:r>
          </w:p>
        </w:tc>
      </w:tr>
      <w:tr>
        <w:tc>
          <w:tcPr/>
          <w:p>
            <w:pPr>
              <w:pStyle w:val="Compact"/>
            </w:pPr>
            <w:r>
              <w:rPr>
                <w:lang w:val="es-AR"/>
              </w:rPr>
              <w:t xml:space="preserve">Consulta por línea de comandos de valores efectivos, decisiones de permiso y hallazgos, con salida conforme a un esquema versionado y explicación a pedido</w:t>
            </w:r>
          </w:p>
        </w:tc>
        <w:tc>
          <w:tcPr/>
          <w:p>
            <w:pPr>
              <w:pStyle w:val="Compact"/>
            </w:pPr>
            <w:r>
              <w:rPr>
                <w:lang w:val="es-AR"/>
              </w:rPr>
              <w:t xml:space="preserve">Listados de elementos distintos de los agentes y consulta inversa por esa vía</w:t>
            </w:r>
          </w:p>
        </w:tc>
        <w:tc>
          <w:tcPr/>
          <w:p>
            <w:pPr>
              <w:pStyle w:val="Compact"/>
            </w:pPr>
            <w:r>
              <w:rPr>
                <w:lang w:val="es-AR"/>
              </w:rPr>
              <w:t xml:space="preserve">El agente necesita una consulta por línea de comandos con explicación a pedido y listado de agentes como punto de partida.</w:t>
            </w:r>
          </w:p>
        </w:tc>
        <w:tc>
          <w:tcPr/>
          <w:p>
            <w:pPr>
              <w:pStyle w:val="Compact"/>
            </w:pPr>
            <w:r>
              <w:rPr>
                <w:lang w:val="es-AR"/>
              </w:rPr>
              <w:t xml:space="preserve">Referente</w:t>
            </w:r>
          </w:p>
        </w:tc>
        <w:tc>
          <w:tcPr/>
          <w:p>
            <w:pPr>
              <w:pStyle w:val="Compact"/>
            </w:pPr>
            <w:r>
              <w:rPr>
                <w:lang w:val="es-AR"/>
              </w:rPr>
              <w:t xml:space="preserve">Validado · acta, L-06 y su extensión</w:t>
            </w:r>
          </w:p>
        </w:tc>
      </w:tr>
      <w:tr>
        <w:tc>
          <w:tcPr/>
          <w:p>
            <w:pPr>
              <w:pStyle w:val="Compact"/>
            </w:pPr>
            <w:r>
              <w:rPr>
                <w:lang w:val="es-AR"/>
              </w:rPr>
              <w:t xml:space="preserve">Información sobre el estado efectivo para un agente externo</w:t>
            </w:r>
          </w:p>
        </w:tc>
        <w:tc>
          <w:tcPr/>
          <w:p>
            <w:pPr>
              <w:pStyle w:val="Compact"/>
            </w:pPr>
            <w:r>
              <w:rPr>
                <w:lang w:val="es-AR"/>
              </w:rPr>
              <w:t xml:space="preserve">Aplicación o validación de los cambios que ese agente realiza</w:t>
            </w:r>
          </w:p>
        </w:tc>
        <w:tc>
          <w:tcPr/>
          <w:p>
            <w:pPr>
              <w:pStyle w:val="Compact"/>
            </w:pPr>
            <w:r>
              <w:rPr>
                <w:lang w:val="es-AR"/>
              </w:rPr>
              <w:t xml:space="preserve">La escritura y la validación de los cambios corresponden al agente bajo responsabilidad del desarrollador.</w:t>
            </w:r>
          </w:p>
        </w:tc>
        <w:tc>
          <w:tcPr/>
          <w:p>
            <w:pPr>
              <w:pStyle w:val="Compact"/>
            </w:pPr>
            <w:r>
              <w:rPr>
                <w:lang w:val="es-AR"/>
              </w:rPr>
              <w:t xml:space="preserve">Referente</w:t>
            </w:r>
          </w:p>
        </w:tc>
        <w:tc>
          <w:tcPr/>
          <w:p>
            <w:pPr>
              <w:pStyle w:val="Compact"/>
            </w:pPr>
            <w:r>
              <w:rPr>
                <w:lang w:val="es-AR"/>
              </w:rPr>
              <w:t xml:space="preserve">Validado · acta, L-07</w:t>
            </w:r>
          </w:p>
        </w:tc>
      </w:tr>
      <w:tr>
        <w:tc>
          <w:tcPr/>
          <w:p>
            <w:pPr>
              <w:pStyle w:val="Compact"/>
            </w:pPr>
            <w:r>
              <w:rPr>
                <w:lang w:val="es-AR"/>
              </w:rPr>
              <w:t xml:space="preserve">Estado resuelto completo del proyecto (RF-14)</w:t>
            </w:r>
          </w:p>
        </w:tc>
        <w:tc>
          <w:tcPr/>
          <w:p>
            <w:pPr>
              <w:pStyle w:val="Compact"/>
            </w:pPr>
            <w:r>
              <w:rPr>
                <w:lang w:val="es-AR"/>
              </w:rPr>
              <w:t xml:space="preserve">Comparación entre dos estados resueltos</w:t>
            </w:r>
          </w:p>
        </w:tc>
        <w:tc>
          <w:tcPr/>
          <w:p>
            <w:pPr>
              <w:pStyle w:val="Compact"/>
            </w:pPr>
            <w:r>
              <w:rPr>
                <w:lang w:val="es-AR"/>
              </w:rPr>
              <w:t xml:space="preserve">La comparación requiere una función con interfaz y pruebas propias.</w:t>
            </w:r>
          </w:p>
        </w:tc>
        <w:tc>
          <w:tcPr/>
          <w:p>
            <w:pPr>
              <w:pStyle w:val="Compact"/>
            </w:pPr>
            <w:r>
              <w:rPr>
                <w:lang w:val="es-AR"/>
              </w:rPr>
              <w:t xml:space="preserve">Referente</w:t>
            </w:r>
          </w:p>
        </w:tc>
        <w:tc>
          <w:tcPr/>
          <w:p>
            <w:pPr>
              <w:pStyle w:val="Compact"/>
            </w:pPr>
            <w:r>
              <w:rPr>
                <w:lang w:val="es-AR"/>
              </w:rPr>
              <w:t xml:space="preserve">Validado · acta, L-09</w:t>
            </w:r>
          </w:p>
        </w:tc>
      </w:tr>
      <w:tr>
        <w:tc>
          <w:tcPr/>
          <w:p>
            <w:pPr>
              <w:pStyle w:val="Compact"/>
            </w:pPr>
            <w:r>
              <w:rPr>
                <w:lang w:val="es-AR"/>
              </w:rPr>
              <w:t xml:space="preserve">Detección de entradas ilegibles</w:t>
            </w:r>
          </w:p>
        </w:tc>
        <w:tc>
          <w:tcPr/>
          <w:p>
            <w:pPr>
              <w:pStyle w:val="Compact"/>
            </w:pPr>
            <w:r>
              <w:rPr>
                <w:lang w:val="es-AR"/>
              </w:rPr>
              <w:t xml:space="preserve">Validación completa contra el esquema de configuración publicado de la herramienta</w:t>
            </w:r>
          </w:p>
        </w:tc>
        <w:tc>
          <w:tcPr/>
          <w:p>
            <w:pPr>
              <w:pStyle w:val="Compact"/>
            </w:pPr>
            <w:r>
              <w:rPr>
                <w:lang w:val="es-AR"/>
              </w:rPr>
              <w:t xml:space="preserve">La validación del esquema constituye una función distinta de la resolución del estado efectivo.</w:t>
            </w:r>
          </w:p>
        </w:tc>
        <w:tc>
          <w:tcPr/>
          <w:p>
            <w:pPr>
              <w:pStyle w:val="Compact"/>
            </w:pPr>
            <w:r>
              <w:rPr>
                <w:lang w:val="es-AR"/>
              </w:rPr>
              <w:t xml:space="preserve">Referente</w:t>
            </w:r>
          </w:p>
        </w:tc>
        <w:tc>
          <w:tcPr/>
          <w:p>
            <w:pPr>
              <w:pStyle w:val="Compact"/>
            </w:pPr>
            <w:r>
              <w:rPr>
                <w:lang w:val="es-AR"/>
              </w:rPr>
              <w:t xml:space="preserve">Validado · acta, L-09</w:t>
            </w:r>
          </w:p>
        </w:tc>
      </w:tr>
      <w:tr>
        <w:tc>
          <w:tcPr/>
          <w:p>
            <w:pPr>
              <w:pStyle w:val="Compact"/>
            </w:pPr>
            <w:r>
              <w:rPr>
                <w:lang w:val="es-AR"/>
              </w:rPr>
              <w:t xml:space="preserve">Interfaz web local limitada a formularios y vistas de consulta de valores, permisos y hallazgos</w:t>
            </w:r>
          </w:p>
        </w:tc>
        <w:tc>
          <w:tcPr/>
          <w:p>
            <w:pPr>
              <w:pStyle w:val="Compact"/>
            </w:pPr>
            <w:r>
              <w:rPr>
                <w:lang w:val="es-AR"/>
              </w:rPr>
              <w:t xml:space="preserve">Exploración libre del ecosistema, filtros y navegación entre elementos en la interfaz web</w:t>
            </w:r>
          </w:p>
        </w:tc>
        <w:tc>
          <w:tcPr/>
          <w:p>
            <w:pPr>
              <w:pStyle w:val="Compact"/>
            </w:pPr>
            <w:r>
              <w:rPr>
                <w:lang w:val="es-AR"/>
              </w:rPr>
              <w:t xml:space="preserve">La interfaz web limitada concentra el esfuerzo en la exactitud de los resultados.</w:t>
            </w:r>
          </w:p>
        </w:tc>
        <w:tc>
          <w:tcPr/>
          <w:p>
            <w:pPr>
              <w:pStyle w:val="Compact"/>
            </w:pPr>
            <w:r>
              <w:rPr>
                <w:lang w:val="es-AR"/>
              </w:rPr>
              <w:t xml:space="preserve">Referente</w:t>
            </w:r>
          </w:p>
        </w:tc>
        <w:tc>
          <w:tcPr/>
          <w:p>
            <w:pPr>
              <w:pStyle w:val="Compact"/>
            </w:pPr>
            <w:r>
              <w:rPr>
                <w:lang w:val="es-AR"/>
              </w:rPr>
              <w:t xml:space="preserve">Validado · acta, L-10</w:t>
            </w:r>
          </w:p>
        </w:tc>
      </w:tr>
      <w:tr>
        <w:tc>
          <w:tcPr/>
          <w:p>
            <w:pPr>
              <w:pStyle w:val="Compact"/>
            </w:pPr>
            <w:r>
              <w:rPr>
                <w:lang w:val="es-AR"/>
              </w:rPr>
              <w:t xml:space="preserve">Ubuntu 26.04, plataforma de referencia, y Windows 11, con instalación nativa sin privilegios administrativos</w:t>
            </w:r>
          </w:p>
        </w:tc>
        <w:tc>
          <w:tcPr/>
          <w:p>
            <w:pPr>
              <w:pStyle w:val="Compact"/>
            </w:pPr>
            <w:r>
              <w:rPr>
                <w:lang w:val="es-AR"/>
              </w:rPr>
              <w:t xml:space="preserve">Acreditación en macOS</w:t>
            </w:r>
          </w:p>
        </w:tc>
        <w:tc>
          <w:tcPr/>
          <w:p>
            <w:pPr>
              <w:pStyle w:val="Compact"/>
            </w:pPr>
            <w:r>
              <w:rPr>
                <w:lang w:val="es-AR"/>
              </w:rPr>
              <w:t xml:space="preserve">El proyecto dispone de Ubuntu y Windows para verificar y carece de un equipo con macOS.</w:t>
            </w:r>
          </w:p>
        </w:tc>
        <w:tc>
          <w:tcPr/>
          <w:p>
            <w:pPr>
              <w:pStyle w:val="Compact"/>
            </w:pPr>
            <w:r>
              <w:rPr>
                <w:lang w:val="es-AR"/>
              </w:rPr>
              <w:t xml:space="preserve">Referente</w:t>
            </w:r>
          </w:p>
        </w:tc>
        <w:tc>
          <w:tcPr/>
          <w:p>
            <w:pPr>
              <w:pStyle w:val="Compact"/>
            </w:pPr>
            <w:r>
              <w:rPr>
                <w:lang w:val="es-AR"/>
              </w:rPr>
              <w:t xml:space="preserve">Validado · acta, L-11</w:t>
            </w:r>
          </w:p>
        </w:tc>
      </w:tr>
      <w:tr>
        <w:tc>
          <w:tcPr/>
          <w:p>
            <w:pPr>
              <w:pStyle w:val="Compact"/>
            </w:pPr>
            <w:r>
              <w:rPr>
                <w:lang w:val="es-AR"/>
              </w:rPr>
              <w:t xml:space="preserve">Cada elemento con su procedencia</w:t>
            </w:r>
          </w:p>
        </w:tc>
        <w:tc>
          <w:tcPr/>
          <w:p>
            <w:pPr>
              <w:pStyle w:val="Compact"/>
            </w:pPr>
            <w:r>
              <w:rPr>
                <w:lang w:val="es-AR"/>
              </w:rPr>
              <w:t xml:space="preserve">Representación de los vínculos entre elementos</w:t>
            </w:r>
          </w:p>
        </w:tc>
        <w:tc>
          <w:tcPr/>
          <w:p>
            <w:pPr>
              <w:pStyle w:val="Compact"/>
            </w:pPr>
            <w:r>
              <w:rPr>
                <w:lang w:val="es-AR"/>
              </w:rPr>
              <w:t xml:space="preserve">Las relaciones requieren un desarrollo propio que excede las horas del período.</w:t>
            </w:r>
          </w:p>
        </w:tc>
        <w:tc>
          <w:tcPr/>
          <w:p>
            <w:pPr>
              <w:pStyle w:val="Compact"/>
            </w:pPr>
            <w:r>
              <w:rPr>
                <w:lang w:val="es-AR"/>
              </w:rPr>
              <w:t xml:space="preserve">Referente</w:t>
            </w:r>
          </w:p>
        </w:tc>
        <w:tc>
          <w:tcPr/>
          <w:p>
            <w:pPr>
              <w:pStyle w:val="Compact"/>
            </w:pPr>
            <w:r>
              <w:rPr>
                <w:lang w:val="es-AR"/>
              </w:rPr>
              <w:t xml:space="preserve">Validado · acta, L-12</w:t>
            </w:r>
          </w:p>
        </w:tc>
      </w:tr>
      <w:tr>
        <w:tc>
          <w:tcPr/>
          <w:p>
            <w:pPr>
              <w:pStyle w:val="Compact"/>
            </w:pPr>
            <w:r>
              <w:rPr>
                <w:lang w:val="es-AR"/>
              </w:rPr>
              <w:t xml:space="preserve">Explicación de las decisiones de permiso y de los hallazgos mediante plantillas deterministas</w:t>
            </w:r>
          </w:p>
        </w:tc>
        <w:tc>
          <w:tcPr/>
          <w:p>
            <w:pPr>
              <w:pStyle w:val="Compact"/>
            </w:pPr>
            <w:r>
              <w:rPr>
                <w:lang w:val="es-AR"/>
              </w:rPr>
              <w:t xml:space="preserve">Explicación generada por un modelo de lenguaje</w:t>
            </w:r>
          </w:p>
        </w:tc>
        <w:tc>
          <w:tcPr/>
          <w:p>
            <w:pPr>
              <w:pStyle w:val="Compact"/>
            </w:pPr>
            <w:r>
              <w:rPr>
                <w:lang w:val="es-AR"/>
              </w:rPr>
              <w:t xml:space="preserve">Las plantillas permiten verificar la explicación sin conexión externa, variabilidad ni costo por uso.</w:t>
            </w:r>
          </w:p>
        </w:tc>
        <w:tc>
          <w:tcPr/>
          <w:p>
            <w:pPr>
              <w:pStyle w:val="Compact"/>
            </w:pPr>
            <w:r>
              <w:rPr>
                <w:lang w:val="es-AR"/>
              </w:rPr>
              <w:t xml:space="preserve">Referente</w:t>
            </w:r>
          </w:p>
        </w:tc>
        <w:tc>
          <w:tcPr/>
          <w:p>
            <w:pPr>
              <w:pStyle w:val="Compact"/>
            </w:pPr>
            <w:r>
              <w:rPr>
                <w:lang w:val="es-AR"/>
              </w:rPr>
              <w:t xml:space="preserve">Validado · acta, L-13</w:t>
            </w:r>
          </w:p>
        </w:tc>
      </w:tr>
      <w:tr>
        <w:tc>
          <w:tcPr/>
          <w:p>
            <w:pPr>
              <w:pStyle w:val="Compact"/>
            </w:pPr>
            <w:r>
              <w:rPr>
                <w:lang w:val="es-AR"/>
              </w:rPr>
              <w:t xml:space="preserve">Entradas del entorno individual del desarrollador</w:t>
            </w:r>
          </w:p>
        </w:tc>
        <w:tc>
          <w:tcPr/>
          <w:p>
            <w:pPr>
              <w:pStyle w:val="Compact"/>
            </w:pPr>
            <w:r>
              <w:rPr>
                <w:lang w:val="es-AR"/>
              </w:rPr>
              <w:t xml:space="preserve">Configuración remota y administrada a nivel de sistema operativo</w:t>
            </w:r>
          </w:p>
        </w:tc>
        <w:tc>
          <w:tcPr/>
          <w:p>
            <w:pPr>
              <w:pStyle w:val="Compact"/>
            </w:pPr>
            <w:r>
              <w:rPr>
                <w:lang w:val="es-AR"/>
              </w:rPr>
              <w:t xml:space="preserve">Requieren privilegios y exceden la frontera individual.</w:t>
            </w:r>
          </w:p>
        </w:tc>
        <w:tc>
          <w:tcPr/>
          <w:p>
            <w:pPr>
              <w:pStyle w:val="Compact"/>
            </w:pPr>
            <w:r>
              <w:rPr>
                <w:lang w:val="es-AR"/>
              </w:rPr>
              <w:t xml:space="preserve">Autor</w:t>
            </w:r>
          </w:p>
        </w:tc>
        <w:tc>
          <w:tcPr/>
          <w:p>
            <w:pPr>
              <w:pStyle w:val="Compact"/>
            </w:pPr>
            <w:r>
              <w:rPr>
                <w:lang w:val="es-AR"/>
              </w:rPr>
              <w:t xml:space="preserve">Fundamentada · Anexo III, A.III.3</w:t>
            </w:r>
          </w:p>
        </w:tc>
      </w:tr>
      <w:tr>
        <w:tc>
          <w:tcPr/>
          <w:p>
            <w:pPr>
              <w:pStyle w:val="Compact"/>
            </w:pPr>
            <w:r>
              <w:rPr>
                <w:lang w:val="es-AR"/>
              </w:rPr>
              <w:t xml:space="preserve">Elementos que determinan el comportamiento de los agentes</w:t>
            </w:r>
          </w:p>
        </w:tc>
        <w:tc>
          <w:tcPr/>
          <w:p>
            <w:pPr>
              <w:pStyle w:val="Compact"/>
            </w:pPr>
            <w:r>
              <w:rPr>
                <w:lang w:val="es-AR"/>
              </w:rPr>
              <w:t xml:space="preserve">Configuración de la interfaz de la herramienta</w:t>
            </w:r>
          </w:p>
        </w:tc>
        <w:tc>
          <w:tcPr/>
          <w:p>
            <w:pPr>
              <w:pStyle w:val="Compact"/>
            </w:pPr>
            <w:r>
              <w:rPr>
                <w:lang w:val="es-AR"/>
              </w:rPr>
              <w:t xml:space="preserve">No altera el comportamiento de los agentes.</w:t>
            </w:r>
          </w:p>
        </w:tc>
        <w:tc>
          <w:tcPr/>
          <w:p>
            <w:pPr>
              <w:pStyle w:val="Compact"/>
            </w:pPr>
            <w:r>
              <w:rPr>
                <w:lang w:val="es-AR"/>
              </w:rPr>
              <w:t xml:space="preserve">Autor</w:t>
            </w:r>
          </w:p>
        </w:tc>
        <w:tc>
          <w:tcPr/>
          <w:p>
            <w:pPr>
              <w:pStyle w:val="Compact"/>
            </w:pPr>
            <w:r>
              <w:rPr>
                <w:lang w:val="es-AR"/>
              </w:rPr>
              <w:t xml:space="preserve">Fundamentada · Anexo III, A.III.3</w:t>
            </w:r>
          </w:p>
        </w:tc>
      </w:tr>
      <w:tr>
        <w:tc>
          <w:tcPr/>
          <w:p>
            <w:pPr>
              <w:pStyle w:val="Compact"/>
            </w:pPr>
            <w:r>
              <w:rPr>
                <w:lang w:val="es-AR"/>
              </w:rPr>
              <w:t xml:space="preserve">Reglas de permiso declaradas y nativas</w:t>
            </w:r>
          </w:p>
        </w:tc>
        <w:tc>
          <w:tcPr/>
          <w:p>
            <w:pPr>
              <w:pStyle w:val="Compact"/>
            </w:pPr>
            <w:r>
              <w:rPr>
                <w:lang w:val="es-AR"/>
              </w:rPr>
              <w:t xml:space="preserve">Aprobaciones permanentes concedidas por el desarrollador</w:t>
            </w:r>
          </w:p>
        </w:tc>
        <w:tc>
          <w:tcPr/>
          <w:p>
            <w:pPr>
              <w:pStyle w:val="Compact"/>
            </w:pPr>
            <w:r>
              <w:rPr>
                <w:lang w:val="es-AR"/>
              </w:rPr>
              <w:t xml:space="preserve">Su lectura es una función distinta de la resolución.</w:t>
            </w:r>
          </w:p>
        </w:tc>
        <w:tc>
          <w:tcPr/>
          <w:p>
            <w:pPr>
              <w:pStyle w:val="Compact"/>
            </w:pPr>
            <w:r>
              <w:rPr>
                <w:lang w:val="es-AR"/>
              </w:rPr>
              <w:t xml:space="preserve">Autor</w:t>
            </w:r>
          </w:p>
        </w:tc>
        <w:tc>
          <w:tcPr/>
          <w:p>
            <w:pPr>
              <w:pStyle w:val="Compact"/>
            </w:pPr>
            <w:r>
              <w:rPr>
                <w:lang w:val="es-AR"/>
              </w:rPr>
              <w:t xml:space="preserve">Fundamentada · Anexo III, A.III.3</w:t>
            </w:r>
          </w:p>
        </w:tc>
      </w:tr>
      <w:tr>
        <w:tc>
          <w:tcPr/>
          <w:p>
            <w:pPr>
              <w:pStyle w:val="Compact"/>
            </w:pPr>
            <w:r>
              <w:rPr>
                <w:lang w:val="es-AR"/>
              </w:rPr>
              <w:t xml:space="preserve">Instrucciones de alcance global y de proyecto como entradas de configuración (su orden de incorporación no se compromete en el período)</w:t>
            </w:r>
          </w:p>
        </w:tc>
        <w:tc>
          <w:tcPr/>
          <w:p>
            <w:pPr>
              <w:pStyle w:val="Compact"/>
            </w:pPr>
            <w:r>
              <w:rPr>
                <w:lang w:val="es-AR"/>
              </w:rPr>
              <w:t xml:space="preserve">Instrucciones declaradas en subdirectorios del proyecto</w:t>
            </w:r>
          </w:p>
        </w:tc>
        <w:tc>
          <w:tcPr/>
          <w:p>
            <w:pPr>
              <w:pStyle w:val="Compact"/>
            </w:pPr>
            <w:r>
              <w:rPr>
                <w:lang w:val="es-AR"/>
              </w:rPr>
              <w:t xml:space="preserve">Su incorporación depende de los archivos leídos durante la sesión.</w:t>
            </w:r>
          </w:p>
        </w:tc>
        <w:tc>
          <w:tcPr/>
          <w:p>
            <w:pPr>
              <w:pStyle w:val="Compact"/>
            </w:pPr>
            <w:r>
              <w:rPr>
                <w:lang w:val="es-AR"/>
              </w:rPr>
              <w:t xml:space="preserve">Autor</w:t>
            </w:r>
          </w:p>
        </w:tc>
        <w:tc>
          <w:tcPr/>
          <w:p>
            <w:pPr>
              <w:pStyle w:val="Compact"/>
            </w:pPr>
            <w:r>
              <w:rPr>
                <w:lang w:val="es-AR"/>
              </w:rPr>
              <w:t xml:space="preserve">Fundamentada · Anexo III, A.III.3</w:t>
            </w:r>
          </w:p>
        </w:tc>
      </w:tr>
      <w:tr>
        <w:tc>
          <w:tcPr/>
          <w:p>
            <w:pPr>
              <w:pStyle w:val="Compact"/>
            </w:pPr>
            <w:r>
              <w:rPr>
                <w:lang w:val="es-AR"/>
              </w:rPr>
              <w:t xml:space="preserve">Plugins como elementos declarados, con su origen</w:t>
            </w:r>
          </w:p>
        </w:tc>
        <w:tc>
          <w:tcPr/>
          <w:p>
            <w:pPr>
              <w:pStyle w:val="Compact"/>
            </w:pPr>
            <w:r>
              <w:rPr>
                <w:lang w:val="es-AR"/>
              </w:rPr>
              <w:t xml:space="preserve">Efecto del código de los plugins sobre la configuración</w:t>
            </w:r>
          </w:p>
        </w:tc>
        <w:tc>
          <w:tcPr/>
          <w:p>
            <w:pPr>
              <w:pStyle w:val="Compact"/>
            </w:pPr>
            <w:r>
              <w:rPr>
                <w:lang w:val="es-AR"/>
              </w:rPr>
              <w:t xml:space="preserve">Exige ejecutar código de terceros.</w:t>
            </w:r>
          </w:p>
        </w:tc>
        <w:tc>
          <w:tcPr/>
          <w:p>
            <w:pPr>
              <w:pStyle w:val="Compact"/>
            </w:pPr>
            <w:r>
              <w:rPr>
                <w:lang w:val="es-AR"/>
              </w:rPr>
              <w:t xml:space="preserve">Autor</w:t>
            </w:r>
          </w:p>
        </w:tc>
        <w:tc>
          <w:tcPr/>
          <w:p>
            <w:pPr>
              <w:pStyle w:val="Compact"/>
            </w:pPr>
            <w:r>
              <w:rPr>
                <w:lang w:val="es-AR"/>
              </w:rPr>
              <w:t xml:space="preserve">Fundamentada · Anexo III, A.III.3</w:t>
            </w:r>
          </w:p>
        </w:tc>
      </w:tr>
      <w:tr>
        <w:tc>
          <w:tcPr/>
          <w:p>
            <w:pPr>
              <w:pStyle w:val="Compact"/>
            </w:pPr>
            <w:r>
              <w:rPr>
                <w:lang w:val="es-AR"/>
              </w:rPr>
              <w:t xml:space="preserve">Declaración y habilitación de servidores MCP</w:t>
            </w:r>
          </w:p>
        </w:tc>
        <w:tc>
          <w:tcPr/>
          <w:p>
            <w:pPr>
              <w:pStyle w:val="Compact"/>
            </w:pPr>
            <w:r>
              <w:rPr>
                <w:lang w:val="es-AR"/>
              </w:rPr>
              <w:t xml:space="preserve">Disponibilidad, contenido y seguridad de esos servidores</w:t>
            </w:r>
          </w:p>
        </w:tc>
        <w:tc>
          <w:tcPr/>
          <w:p>
            <w:pPr>
              <w:pStyle w:val="Compact"/>
            </w:pPr>
            <w:r>
              <w:rPr>
                <w:lang w:val="es-AR"/>
              </w:rPr>
              <w:t xml:space="preserve">Corresponden al objeto de los escáneres de seguridad.</w:t>
            </w:r>
          </w:p>
        </w:tc>
        <w:tc>
          <w:tcPr/>
          <w:p>
            <w:pPr>
              <w:pStyle w:val="Compact"/>
            </w:pPr>
            <w:r>
              <w:rPr>
                <w:lang w:val="es-AR"/>
              </w:rPr>
              <w:t xml:space="preserve">Autor</w:t>
            </w:r>
          </w:p>
        </w:tc>
        <w:tc>
          <w:tcPr/>
          <w:p>
            <w:pPr>
              <w:pStyle w:val="Compact"/>
            </w:pPr>
            <w:r>
              <w:rPr>
                <w:lang w:val="es-AR"/>
              </w:rPr>
              <w:t xml:space="preserve">Fundamentada · Anexo III, A.III.3</w:t>
            </w:r>
          </w:p>
        </w:tc>
      </w:tr>
      <w:tr>
        <w:tc>
          <w:tcPr/>
          <w:p>
            <w:pPr>
              <w:pStyle w:val="Compact"/>
            </w:pPr>
            <w:r>
              <w:rPr>
                <w:lang w:val="es-AR"/>
              </w:rPr>
              <w:t xml:space="preserve">Instrucciones como entrada de configuración</w:t>
            </w:r>
          </w:p>
        </w:tc>
        <w:tc>
          <w:tcPr/>
          <w:p>
            <w:pPr>
              <w:pStyle w:val="Compact"/>
            </w:pPr>
            <w:r>
              <w:rPr>
                <w:lang w:val="es-AR"/>
              </w:rPr>
              <w:t xml:space="preserve">Evaluación de la calidad de su contenido</w:t>
            </w:r>
          </w:p>
        </w:tc>
        <w:tc>
          <w:tcPr/>
          <w:p>
            <w:pPr>
              <w:pStyle w:val="Compact"/>
            </w:pPr>
            <w:r>
              <w:rPr>
                <w:lang w:val="es-AR"/>
              </w:rPr>
              <w:t xml:space="preserve">Aborda el contenido y no la configuración efectiva.</w:t>
            </w:r>
          </w:p>
        </w:tc>
        <w:tc>
          <w:tcPr/>
          <w:p>
            <w:pPr>
              <w:pStyle w:val="Compact"/>
            </w:pPr>
            <w:r>
              <w:rPr>
                <w:lang w:val="es-AR"/>
              </w:rPr>
              <w:t xml:space="preserve">Autor</w:t>
            </w:r>
          </w:p>
        </w:tc>
        <w:tc>
          <w:tcPr/>
          <w:p>
            <w:pPr>
              <w:pStyle w:val="Compact"/>
            </w:pPr>
            <w:r>
              <w:rPr>
                <w:lang w:val="es-AR"/>
              </w:rPr>
              <w:t xml:space="preserve">Fundamentada · Anexo III, A.III.3</w:t>
            </w:r>
          </w:p>
        </w:tc>
      </w:tr>
      <w:tr>
        <w:tc>
          <w:tcPr/>
          <w:p>
            <w:pPr>
              <w:pStyle w:val="Compact"/>
            </w:pPr>
            <w:r>
              <w:rPr>
                <w:lang w:val="es-AR"/>
              </w:rPr>
              <w:t xml:space="preserve">Variables de entorno del proceso de RIGE</w:t>
            </w:r>
          </w:p>
        </w:tc>
        <w:tc>
          <w:tcPr/>
          <w:p>
            <w:pPr>
              <w:pStyle w:val="Compact"/>
            </w:pPr>
            <w:r>
              <w:rPr>
                <w:lang w:val="es-AR"/>
              </w:rPr>
              <w:t xml:space="preserve">Entorno de ejecución de una sesión concreta de OpenCode, y diferencias de disponibilidad entre modos de ejecución</w:t>
            </w:r>
          </w:p>
        </w:tc>
        <w:tc>
          <w:tcPr/>
          <w:p>
            <w:pPr>
              <w:pStyle w:val="Compact"/>
            </w:pPr>
            <w:r>
              <w:rPr>
                <w:lang w:val="es-AR"/>
              </w:rPr>
              <w:t xml:space="preserve">RIGE opera sin conectarse a la ejecución de OpenCode.</w:t>
            </w:r>
          </w:p>
        </w:tc>
        <w:tc>
          <w:tcPr/>
          <w:p>
            <w:pPr>
              <w:pStyle w:val="Compact"/>
            </w:pPr>
            <w:r>
              <w:rPr>
                <w:lang w:val="es-AR"/>
              </w:rPr>
              <w:t xml:space="preserve">Autor</w:t>
            </w:r>
          </w:p>
        </w:tc>
        <w:tc>
          <w:tcPr/>
          <w:p>
            <w:pPr>
              <w:pStyle w:val="Compact"/>
            </w:pPr>
            <w:r>
              <w:rPr>
                <w:lang w:val="es-AR"/>
              </w:rPr>
              <w:t xml:space="preserve">Fundamentada · Anexo III, A.III.3</w:t>
            </w:r>
          </w:p>
        </w:tc>
      </w:tr>
    </w:tbl>
    <w:p>
      <w:pPr>
        <w:pStyle w:val="Caption"/>
      </w:pPr>
      <w:r>
        <w:rPr>
          <w:i/>
          <w:iCs/>
          <w:lang w:val="es-AR"/>
        </w:rPr>
        <w:t xml:space="preserve">Tabla 5. Límites del sistema, con su inclusión, motivo, validador y constancia. Las decisiones de ingeniería se pusieron en conocimiento de la referente en el acta del 26/09/2026, sección 2, sin observaciones. Fuente: elaboración propia.</w:t>
      </w:r>
    </w:p>
    <w:p>
      <w:pPr>
        <w:pStyle w:val="BodyText"/>
      </w:pPr>
      <w:r>
        <w:rPr>
          <w:lang w:val="es-AR"/>
        </w:rPr>
        <w:t xml:space="preserve">Ninguna exclusión queda pendiente; las trece filas de la referente (doce decisiones) constan en el acta (Anexo II, A.II.1) y las ocho de ingeniería se fundamentan en el Anexo III, A.III.3.</w:t>
      </w:r>
    </w:p>
    <w:bookmarkEnd w:id="20"/>
    <w:bookmarkStart w:id="21" w:name="iii.5-catálogo-de-requisitos"/>
    <w:p>
      <w:pPr>
        <w:pStyle w:val="Heading2"/>
      </w:pPr>
      <w:r>
        <w:rPr>
          <w:lang w:val="es-AR"/>
        </w:rPr>
        <w:t xml:space="preserve">III.5 · Catálogo de requisitos</w:t>
      </w:r>
    </w:p>
    <w:p>
      <w:pPr>
        <w:pStyle w:val="FirstParagraph"/>
      </w:pPr>
      <w:r>
        <w:rPr>
          <w:lang w:val="es-AR"/>
        </w:rPr>
        <w:t xml:space="preserve">El catálogo comprende veintisiete requisitos, diecisiete funcionales y diez no funcionales de seguridad, fiabilidad, mantenibilidad, portabilidad, rendimiento y cumplimiento normativo, validados con la referente en el acta (Anexo II, A.II.1). La prioridad sigue MoSCoW (Clegg y Barker, 1994): 18 Must, 6 Should, 2 Could y 1 Won’t; los Must coinciden con el producto mínimo viable de V.5 y las capacidades diferidas se incluyen como Could o Won’t.</w:t>
      </w:r>
    </w:p>
    <w:p>
      <w:pPr>
        <w:pStyle w:val="BodyText"/>
      </w:pPr>
      <w:r>
        <w:rPr>
          <w:lang w:val="es-AR"/>
        </w:rPr>
        <w:t xml:space="preserve">Cada requisito se origina en un resultado del relevamiento técnico, un hallazgo del análisis o un acuerdo del acta. Las fichas y la matriz de trazabilidad en doble vía constan en el Anexo I.</w:t>
      </w:r>
    </w:p>
    <w:p>
      <w:pPr>
        <w:pStyle w:val="BodyText"/>
      </w:pPr>
      <w:r>
        <w:rPr>
          <w:lang w:val="es-AR"/>
        </w:rPr>
        <w:t xml:space="preserve">RF-15, de prioridad Won’t, no lleva criterio de aceptación en el período y no se computa en los controles del catálogo.</w:t>
      </w:r>
    </w:p>
    <w:tbl>
      <w:tblPr>
        <w:tblStyle w:val="Table"/>
        <w:tblW w:w="8504" w:type="dxa"/>
        <w:jc w:val="left"/>
        <w:tblInd w:w="0" w:type="dxa"/>
        <w:tblLayout w:type="fixed"/>
        <w:tblLook w:firstRow="1" w:lastRow="0" w:firstColumn="0" w:lastColumn="0" w:noHBand="0" w:noVBand="0" w:val="0020"/>
      </w:tblPr>
      <w:tblGrid>
        <w:gridCol w:w="1063"/>
        <w:gridCol w:w="4380"/>
        <w:gridCol w:w="1814"/>
        <w:gridCol w:w="1247"/>
      </w:tblGrid>
      <w:tr>
        <w:trPr>
          <w:tblHeader w:val="on"/>
        </w:trPr>
        <w:tc>
          <w:tcPr/>
          <w:p>
            <w:pPr>
              <w:pStyle w:val="Compact"/>
            </w:pPr>
            <w:r>
              <w:rPr>
                <w:b/>
                <w:bCs/>
                <w:lang w:val="es-AR"/>
              </w:rPr>
              <w:t xml:space="preserve">Cód.</w:t>
            </w:r>
          </w:p>
        </w:tc>
        <w:tc>
          <w:tcPr/>
          <w:p>
            <w:pPr>
              <w:pStyle w:val="Compact"/>
            </w:pPr>
            <w:r>
              <w:rPr>
                <w:b/>
                <w:bCs/>
                <w:lang w:val="es-AR"/>
              </w:rPr>
              <w:t xml:space="preserve">Enunciado sintético</w:t>
            </w:r>
          </w:p>
        </w:tc>
        <w:tc>
          <w:tcPr/>
          <w:p>
            <w:pPr>
              <w:pStyle w:val="Compact"/>
            </w:pPr>
            <w:r>
              <w:rPr>
                <w:b/>
                <w:bCs/>
                <w:lang w:val="es-AR"/>
              </w:rPr>
              <w:t xml:space="preserve">Tipo</w:t>
            </w:r>
          </w:p>
        </w:tc>
        <w:tc>
          <w:tcPr/>
          <w:p>
            <w:pPr>
              <w:pStyle w:val="Compact"/>
            </w:pPr>
            <w:r>
              <w:rPr>
                <w:b/>
                <w:bCs/>
                <w:lang w:val="es-AR"/>
              </w:rPr>
              <w:t xml:space="preserve">Prioridad</w:t>
            </w:r>
          </w:p>
        </w:tc>
      </w:tr>
      <w:tr>
        <w:tc>
          <w:tcPr/>
          <w:p>
            <w:pPr>
              <w:pStyle w:val="Compact"/>
            </w:pPr>
            <w:r>
              <w:rPr>
                <w:lang w:val="es-AR"/>
              </w:rPr>
              <w:t xml:space="preserve">RF-01</w:t>
            </w:r>
          </w:p>
        </w:tc>
        <w:tc>
          <w:tcPr/>
          <w:p>
            <w:pPr>
              <w:pStyle w:val="Compact"/>
            </w:pPr>
            <w:r>
              <w:rPr>
                <w:lang w:val="es-AR"/>
              </w:rPr>
              <w:t xml:space="preserve">Valor efectivo de cada clave de un agente, o de la solicitada, con su procedencia y las declaraciones desplazadas</w:t>
            </w:r>
          </w:p>
        </w:tc>
        <w:tc>
          <w:tcPr/>
          <w:p>
            <w:pPr>
              <w:pStyle w:val="Compact"/>
            </w:pPr>
            <w:r>
              <w:rPr>
                <w:lang w:val="es-AR"/>
              </w:rPr>
              <w:t xml:space="preserve">Funcional</w:t>
            </w:r>
          </w:p>
        </w:tc>
        <w:tc>
          <w:tcPr/>
          <w:p>
            <w:pPr>
              <w:pStyle w:val="Compact"/>
            </w:pPr>
            <w:r>
              <w:rPr>
                <w:lang w:val="es-AR"/>
              </w:rPr>
              <w:t xml:space="preserve">Must</w:t>
            </w:r>
          </w:p>
        </w:tc>
      </w:tr>
      <w:tr>
        <w:tc>
          <w:tcPr/>
          <w:p>
            <w:pPr>
              <w:pStyle w:val="Compact"/>
            </w:pPr>
            <w:r>
              <w:rPr>
                <w:lang w:val="es-AR"/>
              </w:rPr>
              <w:t xml:space="preserve">RF-02</w:t>
            </w:r>
          </w:p>
        </w:tc>
        <w:tc>
          <w:tcPr/>
          <w:p>
            <w:pPr>
              <w:pStyle w:val="Compact"/>
            </w:pPr>
            <w:r>
              <w:rPr>
                <w:lang w:val="es-AR"/>
              </w:rPr>
              <w:t xml:space="preserve">Decisión de permiso para una acción, con la cadena de reglas, la determinante y su explicación</w:t>
            </w:r>
          </w:p>
        </w:tc>
        <w:tc>
          <w:tcPr/>
          <w:p>
            <w:pPr>
              <w:pStyle w:val="Compact"/>
            </w:pPr>
            <w:r>
              <w:rPr>
                <w:lang w:val="es-AR"/>
              </w:rPr>
              <w:t xml:space="preserve">Funcional</w:t>
            </w:r>
          </w:p>
        </w:tc>
        <w:tc>
          <w:tcPr/>
          <w:p>
            <w:pPr>
              <w:pStyle w:val="Compact"/>
            </w:pPr>
            <w:r>
              <w:rPr>
                <w:lang w:val="es-AR"/>
              </w:rPr>
              <w:t xml:space="preserve">Must</w:t>
            </w:r>
          </w:p>
        </w:tc>
      </w:tr>
      <w:tr>
        <w:tc>
          <w:tcPr/>
          <w:p>
            <w:pPr>
              <w:pStyle w:val="Compact"/>
            </w:pPr>
            <w:r>
              <w:rPr>
                <w:lang w:val="es-AR"/>
              </w:rPr>
              <w:t xml:space="preserve">RF-03</w:t>
            </w:r>
          </w:p>
        </w:tc>
        <w:tc>
          <w:tcPr/>
          <w:p>
            <w:pPr>
              <w:pStyle w:val="Compact"/>
            </w:pPr>
            <w:r>
              <w:rPr>
                <w:lang w:val="es-AR"/>
              </w:rPr>
              <w:t xml:space="preserve">Consulta de valores y de permisos por línea de comandos, con salida estructurada, determinista y versionada</w:t>
            </w:r>
          </w:p>
        </w:tc>
        <w:tc>
          <w:tcPr/>
          <w:p>
            <w:pPr>
              <w:pStyle w:val="Compact"/>
            </w:pPr>
            <w:r>
              <w:rPr>
                <w:lang w:val="es-AR"/>
              </w:rPr>
              <w:t xml:space="preserve">Funcional</w:t>
            </w:r>
          </w:p>
        </w:tc>
        <w:tc>
          <w:tcPr/>
          <w:p>
            <w:pPr>
              <w:pStyle w:val="Compact"/>
            </w:pPr>
            <w:r>
              <w:rPr>
                <w:lang w:val="es-AR"/>
              </w:rPr>
              <w:t xml:space="preserve">Must</w:t>
            </w:r>
          </w:p>
        </w:tc>
      </w:tr>
      <w:tr>
        <w:tc>
          <w:tcPr/>
          <w:p>
            <w:pPr>
              <w:pStyle w:val="Compact"/>
            </w:pPr>
            <w:r>
              <w:rPr>
                <w:lang w:val="es-AR"/>
              </w:rPr>
              <w:t xml:space="preserve">RF-04</w:t>
            </w:r>
          </w:p>
        </w:tc>
        <w:tc>
          <w:tcPr/>
          <w:p>
            <w:pPr>
              <w:pStyle w:val="Compact"/>
            </w:pPr>
            <w:r>
              <w:rPr>
                <w:lang w:val="es-AR"/>
              </w:rPr>
              <w:t xml:space="preserve">Descubrimiento de las entradas aplicables, con precedencia y legibilidad</w:t>
            </w:r>
          </w:p>
        </w:tc>
        <w:tc>
          <w:tcPr/>
          <w:p>
            <w:pPr>
              <w:pStyle w:val="Compact"/>
            </w:pPr>
            <w:r>
              <w:rPr>
                <w:lang w:val="es-AR"/>
              </w:rPr>
              <w:t xml:space="preserve">Funcional</w:t>
            </w:r>
          </w:p>
        </w:tc>
        <w:tc>
          <w:tcPr/>
          <w:p>
            <w:pPr>
              <w:pStyle w:val="Compact"/>
            </w:pPr>
            <w:r>
              <w:rPr>
                <w:lang w:val="es-AR"/>
              </w:rPr>
              <w:t xml:space="preserve">Must</w:t>
            </w:r>
          </w:p>
        </w:tc>
      </w:tr>
      <w:tr>
        <w:tc>
          <w:tcPr/>
          <w:p>
            <w:pPr>
              <w:pStyle w:val="Compact"/>
            </w:pPr>
            <w:r>
              <w:rPr>
                <w:lang w:val="es-AR"/>
              </w:rPr>
              <w:t xml:space="preserve">RF-05</w:t>
            </w:r>
          </w:p>
        </w:tc>
        <w:tc>
          <w:tcPr/>
          <w:p>
            <w:pPr>
              <w:pStyle w:val="Compact"/>
            </w:pPr>
            <w:r>
              <w:rPr>
                <w:lang w:val="es-AR"/>
              </w:rPr>
              <w:t xml:space="preserve">Rechazo de los resultados ante una versión de OpenCode distinta de la 1.18.25</w:t>
            </w:r>
          </w:p>
        </w:tc>
        <w:tc>
          <w:tcPr/>
          <w:p>
            <w:pPr>
              <w:pStyle w:val="Compact"/>
            </w:pPr>
            <w:r>
              <w:rPr>
                <w:lang w:val="es-AR"/>
              </w:rPr>
              <w:t xml:space="preserve">Funcional</w:t>
            </w:r>
          </w:p>
        </w:tc>
        <w:tc>
          <w:tcPr/>
          <w:p>
            <w:pPr>
              <w:pStyle w:val="Compact"/>
            </w:pPr>
            <w:r>
              <w:rPr>
                <w:lang w:val="es-AR"/>
              </w:rPr>
              <w:t xml:space="preserve">Must</w:t>
            </w:r>
          </w:p>
        </w:tc>
      </w:tr>
      <w:tr>
        <w:tc>
          <w:tcPr/>
          <w:p>
            <w:pPr>
              <w:pStyle w:val="Compact"/>
            </w:pPr>
            <w:r>
              <w:rPr>
                <w:lang w:val="es-AR"/>
              </w:rPr>
              <w:t xml:space="preserve">RF-06</w:t>
            </w:r>
          </w:p>
        </w:tc>
        <w:tc>
          <w:tcPr/>
          <w:p>
            <w:pPr>
              <w:pStyle w:val="Compact"/>
            </w:pPr>
            <w:r>
              <w:rPr>
                <w:lang w:val="es-AR"/>
              </w:rPr>
              <w:t xml:space="preserve">Distinción de valores implícitos y de reglas nativas</w:t>
            </w:r>
          </w:p>
        </w:tc>
        <w:tc>
          <w:tcPr/>
          <w:p>
            <w:pPr>
              <w:pStyle w:val="Compact"/>
            </w:pPr>
            <w:r>
              <w:rPr>
                <w:lang w:val="es-AR"/>
              </w:rPr>
              <w:t xml:space="preserve">Funcional</w:t>
            </w:r>
          </w:p>
        </w:tc>
        <w:tc>
          <w:tcPr/>
          <w:p>
            <w:pPr>
              <w:pStyle w:val="Compact"/>
            </w:pPr>
            <w:r>
              <w:rPr>
                <w:lang w:val="es-AR"/>
              </w:rPr>
              <w:t xml:space="preserve">Must</w:t>
            </w:r>
          </w:p>
        </w:tc>
      </w:tr>
      <w:tr>
        <w:tc>
          <w:tcPr/>
          <w:p>
            <w:pPr>
              <w:pStyle w:val="Compact"/>
            </w:pPr>
            <w:r>
              <w:rPr>
                <w:lang w:val="es-AR"/>
              </w:rPr>
              <w:t xml:space="preserve">RF-07</w:t>
            </w:r>
          </w:p>
        </w:tc>
        <w:tc>
          <w:tcPr/>
          <w:p>
            <w:pPr>
              <w:pStyle w:val="Compact"/>
            </w:pPr>
            <w:r>
              <w:rPr>
                <w:lang w:val="es-AR"/>
              </w:rPr>
              <w:t xml:space="preserve">Detección de los seis tipos de hallazgo, con su localización y su explicación</w:t>
            </w:r>
          </w:p>
        </w:tc>
        <w:tc>
          <w:tcPr/>
          <w:p>
            <w:pPr>
              <w:pStyle w:val="Compact"/>
            </w:pPr>
            <w:r>
              <w:rPr>
                <w:lang w:val="es-AR"/>
              </w:rPr>
              <w:t xml:space="preserve">Funcional</w:t>
            </w:r>
          </w:p>
        </w:tc>
        <w:tc>
          <w:tcPr/>
          <w:p>
            <w:pPr>
              <w:pStyle w:val="Compact"/>
            </w:pPr>
            <w:r>
              <w:rPr>
                <w:lang w:val="es-AR"/>
              </w:rPr>
              <w:t xml:space="preserve">Must</w:t>
            </w:r>
          </w:p>
        </w:tc>
      </w:tr>
      <w:tr>
        <w:tc>
          <w:tcPr/>
          <w:p>
            <w:pPr>
              <w:pStyle w:val="Compact"/>
            </w:pPr>
            <w:r>
              <w:rPr>
                <w:lang w:val="es-AR"/>
              </w:rPr>
              <w:t xml:space="preserve">RF-08</w:t>
            </w:r>
          </w:p>
        </w:tc>
        <w:tc>
          <w:tcPr/>
          <w:p>
            <w:pPr>
              <w:pStyle w:val="Compact"/>
            </w:pPr>
            <w:r>
              <w:rPr>
                <w:lang w:val="es-AR"/>
              </w:rPr>
              <w:t xml:space="preserve">Advertencia ante un comando de terminal compuesto</w:t>
            </w:r>
          </w:p>
        </w:tc>
        <w:tc>
          <w:tcPr/>
          <w:p>
            <w:pPr>
              <w:pStyle w:val="Compact"/>
            </w:pPr>
            <w:r>
              <w:rPr>
                <w:lang w:val="es-AR"/>
              </w:rPr>
              <w:t xml:space="preserve">Funcional</w:t>
            </w:r>
          </w:p>
        </w:tc>
        <w:tc>
          <w:tcPr/>
          <w:p>
            <w:pPr>
              <w:pStyle w:val="Compact"/>
            </w:pPr>
            <w:r>
              <w:rPr>
                <w:lang w:val="es-AR"/>
              </w:rPr>
              <w:t xml:space="preserve">Must</w:t>
            </w:r>
          </w:p>
        </w:tc>
      </w:tr>
      <w:tr>
        <w:tc>
          <w:tcPr/>
          <w:p>
            <w:pPr>
              <w:pStyle w:val="Compact"/>
            </w:pPr>
            <w:r>
              <w:rPr>
                <w:lang w:val="es-AR"/>
              </w:rPr>
              <w:t xml:space="preserve">RF-09</w:t>
            </w:r>
          </w:p>
        </w:tc>
        <w:tc>
          <w:tcPr/>
          <w:p>
            <w:pPr>
              <w:pStyle w:val="Compact"/>
            </w:pPr>
            <w:r>
              <w:rPr>
                <w:lang w:val="es-AR"/>
              </w:rPr>
              <w:t xml:space="preserve">Advertencia cuando una declaración del usuario desactiva una protección nativa</w:t>
            </w:r>
          </w:p>
        </w:tc>
        <w:tc>
          <w:tcPr/>
          <w:p>
            <w:pPr>
              <w:pStyle w:val="Compact"/>
            </w:pPr>
            <w:r>
              <w:rPr>
                <w:lang w:val="es-AR"/>
              </w:rPr>
              <w:t xml:space="preserve">Funcional</w:t>
            </w:r>
          </w:p>
        </w:tc>
        <w:tc>
          <w:tcPr/>
          <w:p>
            <w:pPr>
              <w:pStyle w:val="Compact"/>
            </w:pPr>
            <w:r>
              <w:rPr>
                <w:lang w:val="es-AR"/>
              </w:rPr>
              <w:t xml:space="preserve">Must</w:t>
            </w:r>
          </w:p>
        </w:tc>
      </w:tr>
      <w:tr>
        <w:tc>
          <w:tcPr/>
          <w:p>
            <w:pPr>
              <w:pStyle w:val="Compact"/>
            </w:pPr>
            <w:r>
              <w:rPr>
                <w:lang w:val="es-AR"/>
              </w:rPr>
              <w:t xml:space="preserve">RF-10</w:t>
            </w:r>
          </w:p>
        </w:tc>
        <w:tc>
          <w:tcPr/>
          <w:p>
            <w:pPr>
              <w:pStyle w:val="Compact"/>
            </w:pPr>
            <w:r>
              <w:rPr>
                <w:lang w:val="es-AR"/>
              </w:rPr>
              <w:t xml:space="preserve">Efecto de la decisión sobre la disponibilidad de la herramienta</w:t>
            </w:r>
          </w:p>
        </w:tc>
        <w:tc>
          <w:tcPr/>
          <w:p>
            <w:pPr>
              <w:pStyle w:val="Compact"/>
            </w:pPr>
            <w:r>
              <w:rPr>
                <w:lang w:val="es-AR"/>
              </w:rPr>
              <w:t xml:space="preserve">Funcional</w:t>
            </w:r>
          </w:p>
        </w:tc>
        <w:tc>
          <w:tcPr/>
          <w:p>
            <w:pPr>
              <w:pStyle w:val="Compact"/>
            </w:pPr>
            <w:r>
              <w:rPr>
                <w:lang w:val="es-AR"/>
              </w:rPr>
              <w:t xml:space="preserve">Should</w:t>
            </w:r>
          </w:p>
        </w:tc>
      </w:tr>
      <w:tr>
        <w:tc>
          <w:tcPr/>
          <w:p>
            <w:pPr>
              <w:pStyle w:val="Compact"/>
            </w:pPr>
            <w:r>
              <w:rPr>
                <w:lang w:val="es-AR"/>
              </w:rPr>
              <w:t xml:space="preserve">RF-11</w:t>
            </w:r>
          </w:p>
        </w:tc>
        <w:tc>
          <w:tcPr/>
          <w:p>
            <w:pPr>
              <w:pStyle w:val="Compact"/>
            </w:pPr>
            <w:r>
              <w:rPr>
                <w:lang w:val="es-AR"/>
              </w:rPr>
              <w:t xml:space="preserve">Resumen del ecosistema por tipo de elemento y por tipo de hallazgo</w:t>
            </w:r>
          </w:p>
        </w:tc>
        <w:tc>
          <w:tcPr/>
          <w:p>
            <w:pPr>
              <w:pStyle w:val="Compact"/>
            </w:pPr>
            <w:r>
              <w:rPr>
                <w:lang w:val="es-AR"/>
              </w:rPr>
              <w:t xml:space="preserve">Funcional</w:t>
            </w:r>
          </w:p>
        </w:tc>
        <w:tc>
          <w:tcPr/>
          <w:p>
            <w:pPr>
              <w:pStyle w:val="Compact"/>
            </w:pPr>
            <w:r>
              <w:rPr>
                <w:lang w:val="es-AR"/>
              </w:rPr>
              <w:t xml:space="preserve">Should</w:t>
            </w:r>
          </w:p>
        </w:tc>
      </w:tr>
      <w:tr>
        <w:tc>
          <w:tcPr/>
          <w:p>
            <w:pPr>
              <w:pStyle w:val="Compact"/>
            </w:pPr>
            <w:r>
              <w:rPr>
                <w:lang w:val="es-AR"/>
              </w:rPr>
              <w:t xml:space="preserve">RF-12</w:t>
            </w:r>
          </w:p>
        </w:tc>
        <w:tc>
          <w:tcPr/>
          <w:p>
            <w:pPr>
              <w:pStyle w:val="Compact"/>
            </w:pPr>
            <w:r>
              <w:rPr>
                <w:lang w:val="es-AR"/>
              </w:rPr>
              <w:t xml:space="preserve">Localización de cada declaración en el formato ruta:línea:columna</w:t>
            </w:r>
          </w:p>
        </w:tc>
        <w:tc>
          <w:tcPr/>
          <w:p>
            <w:pPr>
              <w:pStyle w:val="Compact"/>
            </w:pPr>
            <w:r>
              <w:rPr>
                <w:lang w:val="es-AR"/>
              </w:rPr>
              <w:t xml:space="preserve">Funcional</w:t>
            </w:r>
          </w:p>
        </w:tc>
        <w:tc>
          <w:tcPr/>
          <w:p>
            <w:pPr>
              <w:pStyle w:val="Compact"/>
            </w:pPr>
            <w:r>
              <w:rPr>
                <w:lang w:val="es-AR"/>
              </w:rPr>
              <w:t xml:space="preserve">Should</w:t>
            </w:r>
          </w:p>
        </w:tc>
      </w:tr>
      <w:tr>
        <w:tc>
          <w:tcPr/>
          <w:p>
            <w:pPr>
              <w:pStyle w:val="Compact"/>
            </w:pPr>
            <w:r>
              <w:rPr>
                <w:lang w:val="es-AR"/>
              </w:rPr>
              <w:t xml:space="preserve">RF-13</w:t>
            </w:r>
          </w:p>
        </w:tc>
        <w:tc>
          <w:tcPr/>
          <w:p>
            <w:pPr>
              <w:pStyle w:val="Compact"/>
            </w:pPr>
            <w:r>
              <w:rPr>
                <w:lang w:val="es-AR"/>
              </w:rPr>
              <w:t xml:space="preserve">Relaciones entre los elementos del ecosistema</w:t>
            </w:r>
          </w:p>
        </w:tc>
        <w:tc>
          <w:tcPr/>
          <w:p>
            <w:pPr>
              <w:pStyle w:val="Compact"/>
            </w:pPr>
            <w:r>
              <w:rPr>
                <w:lang w:val="es-AR"/>
              </w:rPr>
              <w:t xml:space="preserve">Funcional</w:t>
            </w:r>
          </w:p>
        </w:tc>
        <w:tc>
          <w:tcPr/>
          <w:p>
            <w:pPr>
              <w:pStyle w:val="Compact"/>
            </w:pPr>
            <w:r>
              <w:rPr>
                <w:lang w:val="es-AR"/>
              </w:rPr>
              <w:t xml:space="preserve">Could</w:t>
            </w:r>
          </w:p>
        </w:tc>
      </w:tr>
      <w:tr>
        <w:tc>
          <w:tcPr/>
          <w:p>
            <w:pPr>
              <w:pStyle w:val="Compact"/>
            </w:pPr>
            <w:r>
              <w:rPr>
                <w:lang w:val="es-AR"/>
              </w:rPr>
              <w:t xml:space="preserve">RF-14</w:t>
            </w:r>
          </w:p>
        </w:tc>
        <w:tc>
          <w:tcPr/>
          <w:p>
            <w:pPr>
              <w:pStyle w:val="Compact"/>
            </w:pPr>
            <w:r>
              <w:rPr>
                <w:lang w:val="es-AR"/>
              </w:rPr>
              <w:t xml:space="preserve">Estado resuelto completo por línea de comandos</w:t>
            </w:r>
          </w:p>
        </w:tc>
        <w:tc>
          <w:tcPr/>
          <w:p>
            <w:pPr>
              <w:pStyle w:val="Compact"/>
            </w:pPr>
            <w:r>
              <w:rPr>
                <w:lang w:val="es-AR"/>
              </w:rPr>
              <w:t xml:space="preserve">Funcional</w:t>
            </w:r>
          </w:p>
        </w:tc>
        <w:tc>
          <w:tcPr/>
          <w:p>
            <w:pPr>
              <w:pStyle w:val="Compact"/>
            </w:pPr>
            <w:r>
              <w:rPr>
                <w:lang w:val="es-AR"/>
              </w:rPr>
              <w:t xml:space="preserve">Could</w:t>
            </w:r>
          </w:p>
        </w:tc>
      </w:tr>
      <w:tr>
        <w:tc>
          <w:tcPr/>
          <w:p>
            <w:pPr>
              <w:pStyle w:val="Compact"/>
            </w:pPr>
            <w:r>
              <w:rPr>
                <w:lang w:val="es-AR"/>
              </w:rPr>
              <w:t xml:space="preserve">RF-15</w:t>
            </w:r>
          </w:p>
        </w:tc>
        <w:tc>
          <w:tcPr/>
          <w:p>
            <w:pPr>
              <w:pStyle w:val="Compact"/>
            </w:pPr>
            <w:r>
              <w:rPr>
                <w:lang w:val="es-AR"/>
              </w:rPr>
              <w:t xml:space="preserve">Matriz de agentes por tipo de permiso y consulta inversa por acción</w:t>
            </w:r>
          </w:p>
        </w:tc>
        <w:tc>
          <w:tcPr/>
          <w:p>
            <w:pPr>
              <w:pStyle w:val="Compact"/>
            </w:pPr>
            <w:r>
              <w:rPr>
                <w:lang w:val="es-AR"/>
              </w:rPr>
              <w:t xml:space="preserve">Funcional</w:t>
            </w:r>
          </w:p>
        </w:tc>
        <w:tc>
          <w:tcPr/>
          <w:p>
            <w:pPr>
              <w:pStyle w:val="Compact"/>
            </w:pPr>
            <w:r>
              <w:rPr>
                <w:lang w:val="es-AR"/>
              </w:rPr>
              <w:t xml:space="preserve">Won’t</w:t>
            </w:r>
          </w:p>
        </w:tc>
      </w:tr>
      <w:tr>
        <w:tc>
          <w:tcPr/>
          <w:p>
            <w:pPr>
              <w:pStyle w:val="Compact"/>
            </w:pPr>
            <w:r>
              <w:rPr>
                <w:lang w:val="es-AR"/>
              </w:rPr>
              <w:t xml:space="preserve">RF-16</w:t>
            </w:r>
          </w:p>
        </w:tc>
        <w:tc>
          <w:tcPr/>
          <w:p>
            <w:pPr>
              <w:pStyle w:val="Compact"/>
            </w:pPr>
            <w:r>
              <w:rPr>
                <w:lang w:val="es-AR"/>
              </w:rPr>
              <w:t xml:space="preserve">Listado de los agentes del proyecto, declarados e incorporados por la herramienta</w:t>
            </w:r>
          </w:p>
        </w:tc>
        <w:tc>
          <w:tcPr/>
          <w:p>
            <w:pPr>
              <w:pStyle w:val="Compact"/>
            </w:pPr>
            <w:r>
              <w:rPr>
                <w:lang w:val="es-AR"/>
              </w:rPr>
              <w:t xml:space="preserve">Funcional</w:t>
            </w:r>
          </w:p>
        </w:tc>
        <w:tc>
          <w:tcPr/>
          <w:p>
            <w:pPr>
              <w:pStyle w:val="Compact"/>
            </w:pPr>
            <w:r>
              <w:rPr>
                <w:lang w:val="es-AR"/>
              </w:rPr>
              <w:t xml:space="preserve">Must</w:t>
            </w:r>
          </w:p>
        </w:tc>
      </w:tr>
      <w:tr>
        <w:tc>
          <w:tcPr/>
          <w:p>
            <w:pPr>
              <w:pStyle w:val="Compact"/>
            </w:pPr>
            <w:r>
              <w:rPr>
                <w:lang w:val="es-AR"/>
              </w:rPr>
              <w:t xml:space="preserve">RF-17</w:t>
            </w:r>
          </w:p>
        </w:tc>
        <w:tc>
          <w:tcPr/>
          <w:p>
            <w:pPr>
              <w:pStyle w:val="Compact"/>
            </w:pPr>
            <w:r>
              <w:rPr>
                <w:lang w:val="es-AR"/>
              </w:rPr>
              <w:t xml:space="preserve">Conservación y recuperación de cada resolución con su fecha y el resumen de las entradas leídas</w:t>
            </w:r>
          </w:p>
        </w:tc>
        <w:tc>
          <w:tcPr/>
          <w:p>
            <w:pPr>
              <w:pStyle w:val="Compact"/>
            </w:pPr>
            <w:r>
              <w:rPr>
                <w:lang w:val="es-AR"/>
              </w:rPr>
              <w:t xml:space="preserve">Funcional</w:t>
            </w:r>
          </w:p>
        </w:tc>
        <w:tc>
          <w:tcPr/>
          <w:p>
            <w:pPr>
              <w:pStyle w:val="Compact"/>
            </w:pPr>
            <w:r>
              <w:rPr>
                <w:lang w:val="es-AR"/>
              </w:rPr>
              <w:t xml:space="preserve">Must</w:t>
            </w:r>
          </w:p>
        </w:tc>
      </w:tr>
      <w:tr>
        <w:tc>
          <w:tcPr/>
          <w:p>
            <w:pPr>
              <w:pStyle w:val="Compact"/>
            </w:pPr>
            <w:r>
              <w:rPr>
                <w:lang w:val="es-AR"/>
              </w:rPr>
              <w:t xml:space="preserve">RNF-01</w:t>
            </w:r>
          </w:p>
        </w:tc>
        <w:tc>
          <w:tcPr/>
          <w:p>
            <w:pPr>
              <w:pStyle w:val="Compact"/>
            </w:pPr>
            <w:r>
              <w:rPr>
                <w:lang w:val="es-AR"/>
              </w:rPr>
              <w:t xml:space="preserve">Solo lectura sobre las entradas de configuración</w:t>
            </w:r>
          </w:p>
        </w:tc>
        <w:tc>
          <w:tcPr/>
          <w:p>
            <w:pPr>
              <w:pStyle w:val="Compact"/>
            </w:pPr>
            <w:r>
              <w:rPr>
                <w:lang w:val="es-AR"/>
              </w:rPr>
              <w:t xml:space="preserve">Seguridad</w:t>
            </w:r>
          </w:p>
        </w:tc>
        <w:tc>
          <w:tcPr/>
          <w:p>
            <w:pPr>
              <w:pStyle w:val="Compact"/>
            </w:pPr>
            <w:r>
              <w:rPr>
                <w:lang w:val="es-AR"/>
              </w:rPr>
              <w:t xml:space="preserve">Must</w:t>
            </w:r>
          </w:p>
        </w:tc>
      </w:tr>
      <w:tr>
        <w:tc>
          <w:tcPr/>
          <w:p>
            <w:pPr>
              <w:pStyle w:val="Compact"/>
            </w:pPr>
            <w:r>
              <w:rPr>
                <w:lang w:val="es-AR"/>
              </w:rPr>
              <w:t xml:space="preserve">RNF-02</w:t>
            </w:r>
          </w:p>
        </w:tc>
        <w:tc>
          <w:tcPr/>
          <w:p>
            <w:pPr>
              <w:pStyle w:val="Compact"/>
            </w:pPr>
            <w:r>
              <w:rPr>
                <w:lang w:val="es-AR"/>
              </w:rPr>
              <w:t xml:space="preserve">Fidelidad de la resolución respecto de OpenCode 1.18.25</w:t>
            </w:r>
          </w:p>
        </w:tc>
        <w:tc>
          <w:tcPr/>
          <w:p>
            <w:pPr>
              <w:pStyle w:val="Compact"/>
            </w:pPr>
            <w:r>
              <w:rPr>
                <w:lang w:val="es-AR"/>
              </w:rPr>
              <w:t xml:space="preserve">Fiabilidad</w:t>
            </w:r>
          </w:p>
        </w:tc>
        <w:tc>
          <w:tcPr/>
          <w:p>
            <w:pPr>
              <w:pStyle w:val="Compact"/>
            </w:pPr>
            <w:r>
              <w:rPr>
                <w:lang w:val="es-AR"/>
              </w:rPr>
              <w:t xml:space="preserve">Must</w:t>
            </w:r>
          </w:p>
        </w:tc>
      </w:tr>
      <w:tr>
        <w:tc>
          <w:tcPr/>
          <w:p>
            <w:pPr>
              <w:pStyle w:val="Compact"/>
            </w:pPr>
            <w:r>
              <w:rPr>
                <w:lang w:val="es-AR"/>
              </w:rPr>
              <w:t xml:space="preserve">RNF-03</w:t>
            </w:r>
          </w:p>
        </w:tc>
        <w:tc>
          <w:tcPr/>
          <w:p>
            <w:pPr>
              <w:pStyle w:val="Compact"/>
            </w:pPr>
            <w:r>
              <w:rPr>
                <w:lang w:val="es-AR"/>
              </w:rPr>
              <w:t xml:space="preserve">Independencia del núcleo respecto del adaptador</w:t>
            </w:r>
          </w:p>
        </w:tc>
        <w:tc>
          <w:tcPr/>
          <w:p>
            <w:pPr>
              <w:pStyle w:val="Compact"/>
            </w:pPr>
            <w:r>
              <w:rPr>
                <w:lang w:val="es-AR"/>
              </w:rPr>
              <w:t xml:space="preserve">Mantenibilidad</w:t>
            </w:r>
          </w:p>
        </w:tc>
        <w:tc>
          <w:tcPr/>
          <w:p>
            <w:pPr>
              <w:pStyle w:val="Compact"/>
            </w:pPr>
            <w:r>
              <w:rPr>
                <w:lang w:val="es-AR"/>
              </w:rPr>
              <w:t xml:space="preserve">Must</w:t>
            </w:r>
          </w:p>
        </w:tc>
      </w:tr>
      <w:tr>
        <w:tc>
          <w:tcPr/>
          <w:p>
            <w:pPr>
              <w:pStyle w:val="Compact"/>
            </w:pPr>
            <w:r>
              <w:rPr>
                <w:lang w:val="es-AR"/>
              </w:rPr>
              <w:t xml:space="preserve">RNF-04</w:t>
            </w:r>
          </w:p>
        </w:tc>
        <w:tc>
          <w:tcPr/>
          <w:p>
            <w:pPr>
              <w:pStyle w:val="Compact"/>
            </w:pPr>
            <w:r>
              <w:rPr>
                <w:lang w:val="es-AR"/>
              </w:rPr>
              <w:t xml:space="preserve">No exposición del contenido incorporado por sustitución de variables de entorno o de archivos</w:t>
            </w:r>
          </w:p>
        </w:tc>
        <w:tc>
          <w:tcPr/>
          <w:p>
            <w:pPr>
              <w:pStyle w:val="Compact"/>
            </w:pPr>
            <w:r>
              <w:rPr>
                <w:lang w:val="es-AR"/>
              </w:rPr>
              <w:t xml:space="preserve">Seguridad</w:t>
            </w:r>
          </w:p>
        </w:tc>
        <w:tc>
          <w:tcPr/>
          <w:p>
            <w:pPr>
              <w:pStyle w:val="Compact"/>
            </w:pPr>
            <w:r>
              <w:rPr>
                <w:lang w:val="es-AR"/>
              </w:rPr>
              <w:t xml:space="preserve">Must</w:t>
            </w:r>
          </w:p>
        </w:tc>
      </w:tr>
      <w:tr>
        <w:tc>
          <w:tcPr/>
          <w:p>
            <w:pPr>
              <w:pStyle w:val="Compact"/>
            </w:pPr>
            <w:r>
              <w:rPr>
                <w:lang w:val="es-AR"/>
              </w:rPr>
              <w:t xml:space="preserve">RNF-05</w:t>
            </w:r>
          </w:p>
        </w:tc>
        <w:tc>
          <w:tcPr/>
          <w:p>
            <w:pPr>
              <w:pStyle w:val="Compact"/>
            </w:pPr>
            <w:r>
              <w:rPr>
                <w:lang w:val="es-AR"/>
              </w:rPr>
              <w:t xml:space="preserve">Ausencia de conexiones salientes durante el análisis</w:t>
            </w:r>
          </w:p>
        </w:tc>
        <w:tc>
          <w:tcPr/>
          <w:p>
            <w:pPr>
              <w:pStyle w:val="Compact"/>
            </w:pPr>
            <w:r>
              <w:rPr>
                <w:lang w:val="es-AR"/>
              </w:rPr>
              <w:t xml:space="preserve">Seguridad</w:t>
            </w:r>
          </w:p>
        </w:tc>
        <w:tc>
          <w:tcPr/>
          <w:p>
            <w:pPr>
              <w:pStyle w:val="Compact"/>
            </w:pPr>
            <w:r>
              <w:rPr>
                <w:lang w:val="es-AR"/>
              </w:rPr>
              <w:t xml:space="preserve">Must</w:t>
            </w:r>
          </w:p>
        </w:tc>
      </w:tr>
      <w:tr>
        <w:tc>
          <w:tcPr/>
          <w:p>
            <w:pPr>
              <w:pStyle w:val="Compact"/>
            </w:pPr>
            <w:r>
              <w:rPr>
                <w:lang w:val="es-AR"/>
              </w:rPr>
              <w:t xml:space="preserve">RNF-06</w:t>
            </w:r>
          </w:p>
        </w:tc>
        <w:tc>
          <w:tcPr/>
          <w:p>
            <w:pPr>
              <w:pStyle w:val="Compact"/>
            </w:pPr>
            <w:r>
              <w:rPr>
                <w:lang w:val="es-AR"/>
              </w:rPr>
              <w:t xml:space="preserve">Resolución de rutas en Ubuntu 26.04 y Windows 11, con instalación sin privilegios</w:t>
            </w:r>
          </w:p>
        </w:tc>
        <w:tc>
          <w:tcPr/>
          <w:p>
            <w:pPr>
              <w:pStyle w:val="Compact"/>
            </w:pPr>
            <w:r>
              <w:rPr>
                <w:lang w:val="es-AR"/>
              </w:rPr>
              <w:t xml:space="preserve">Portabilidad</w:t>
            </w:r>
          </w:p>
        </w:tc>
        <w:tc>
          <w:tcPr/>
          <w:p>
            <w:pPr>
              <w:pStyle w:val="Compact"/>
            </w:pPr>
            <w:r>
              <w:rPr>
                <w:lang w:val="es-AR"/>
              </w:rPr>
              <w:t xml:space="preserve">Should</w:t>
            </w:r>
          </w:p>
        </w:tc>
      </w:tr>
      <w:tr>
        <w:tc>
          <w:tcPr/>
          <w:p>
            <w:pPr>
              <w:pStyle w:val="Compact"/>
            </w:pPr>
            <w:r>
              <w:rPr>
                <w:lang w:val="es-AR"/>
              </w:rPr>
              <w:t xml:space="preserve">RNF-07</w:t>
            </w:r>
          </w:p>
        </w:tc>
        <w:tc>
          <w:tcPr/>
          <w:p>
            <w:pPr>
              <w:pStyle w:val="Compact"/>
            </w:pPr>
            <w:r>
              <w:rPr>
                <w:lang w:val="es-AR"/>
              </w:rPr>
              <w:t xml:space="preserve">Tiempo máximo de una consulta por línea de comandos</w:t>
            </w:r>
          </w:p>
        </w:tc>
        <w:tc>
          <w:tcPr/>
          <w:p>
            <w:pPr>
              <w:pStyle w:val="Compact"/>
            </w:pPr>
            <w:r>
              <w:rPr>
                <w:lang w:val="es-AR"/>
              </w:rPr>
              <w:t xml:space="preserve">Rendimiento</w:t>
            </w:r>
          </w:p>
        </w:tc>
        <w:tc>
          <w:tcPr/>
          <w:p>
            <w:pPr>
              <w:pStyle w:val="Compact"/>
            </w:pPr>
            <w:r>
              <w:rPr>
                <w:lang w:val="es-AR"/>
              </w:rPr>
              <w:t xml:space="preserve">Should</w:t>
            </w:r>
          </w:p>
        </w:tc>
      </w:tr>
      <w:tr>
        <w:tc>
          <w:tcPr/>
          <w:p>
            <w:pPr>
              <w:pStyle w:val="Compact"/>
            </w:pPr>
            <w:r>
              <w:rPr>
                <w:lang w:val="es-AR"/>
              </w:rPr>
              <w:t xml:space="preserve">RNF-08</w:t>
            </w:r>
          </w:p>
        </w:tc>
        <w:tc>
          <w:tcPr/>
          <w:p>
            <w:pPr>
              <w:pStyle w:val="Compact"/>
            </w:pPr>
            <w:r>
              <w:rPr>
                <w:lang w:val="es-AR"/>
              </w:rPr>
              <w:t xml:space="preserve">Compatibilidad del esquema de salida entre versiones</w:t>
            </w:r>
          </w:p>
        </w:tc>
        <w:tc>
          <w:tcPr/>
          <w:p>
            <w:pPr>
              <w:pStyle w:val="Compact"/>
            </w:pPr>
            <w:r>
              <w:rPr>
                <w:lang w:val="es-AR"/>
              </w:rPr>
              <w:t xml:space="preserve">Mantenibilidad</w:t>
            </w:r>
          </w:p>
        </w:tc>
        <w:tc>
          <w:tcPr/>
          <w:p>
            <w:pPr>
              <w:pStyle w:val="Compact"/>
            </w:pPr>
            <w:r>
              <w:rPr>
                <w:lang w:val="es-AR"/>
              </w:rPr>
              <w:t xml:space="preserve">Should</w:t>
            </w:r>
          </w:p>
        </w:tc>
      </w:tr>
      <w:tr>
        <w:tc>
          <w:tcPr/>
          <w:p>
            <w:pPr>
              <w:pStyle w:val="Compact"/>
            </w:pPr>
            <w:r>
              <w:rPr>
                <w:lang w:val="es-AR"/>
              </w:rPr>
              <w:t xml:space="preserve">RNF-09</w:t>
            </w:r>
          </w:p>
        </w:tc>
        <w:tc>
          <w:tcPr/>
          <w:p>
            <w:pPr>
              <w:pStyle w:val="Compact"/>
            </w:pPr>
            <w:r>
              <w:rPr>
                <w:lang w:val="es-AR"/>
              </w:rPr>
              <w:t xml:space="preserve">Atención exclusiva de solicitudes dirigidas a la dirección local por la interfaz web</w:t>
            </w:r>
          </w:p>
        </w:tc>
        <w:tc>
          <w:tcPr/>
          <w:p>
            <w:pPr>
              <w:pStyle w:val="Compact"/>
            </w:pPr>
            <w:r>
              <w:rPr>
                <w:lang w:val="es-AR"/>
              </w:rPr>
              <w:t xml:space="preserve">Seguridad</w:t>
            </w:r>
          </w:p>
        </w:tc>
        <w:tc>
          <w:tcPr/>
          <w:p>
            <w:pPr>
              <w:pStyle w:val="Compact"/>
            </w:pPr>
            <w:r>
              <w:rPr>
                <w:lang w:val="es-AR"/>
              </w:rPr>
              <w:t xml:space="preserve">Must</w:t>
            </w:r>
          </w:p>
        </w:tc>
      </w:tr>
      <w:tr>
        <w:tc>
          <w:tcPr/>
          <w:p>
            <w:pPr>
              <w:pStyle w:val="Compact"/>
            </w:pPr>
            <w:r>
              <w:rPr>
                <w:lang w:val="es-AR"/>
              </w:rPr>
              <w:t xml:space="preserve">RNF-10</w:t>
            </w:r>
          </w:p>
        </w:tc>
        <w:tc>
          <w:tcPr/>
          <w:p>
            <w:pPr>
              <w:pStyle w:val="Compact"/>
            </w:pPr>
            <w:r>
              <w:rPr>
                <w:lang w:val="es-AR"/>
              </w:rPr>
              <w:t xml:space="preserve">Conservación del aviso y la licencia del código incorporado</w:t>
            </w:r>
          </w:p>
        </w:tc>
        <w:tc>
          <w:tcPr/>
          <w:p>
            <w:pPr>
              <w:pStyle w:val="Compact"/>
            </w:pPr>
            <w:r>
              <w:rPr>
                <w:lang w:val="es-AR"/>
              </w:rPr>
              <w:t xml:space="preserve">Cumplimiento normativo</w:t>
            </w:r>
          </w:p>
        </w:tc>
        <w:tc>
          <w:tcPr/>
          <w:p>
            <w:pPr>
              <w:pStyle w:val="Compact"/>
            </w:pPr>
            <w:r>
              <w:rPr>
                <w:lang w:val="es-AR"/>
              </w:rPr>
              <w:t xml:space="preserve">Must</w:t>
            </w:r>
          </w:p>
        </w:tc>
      </w:tr>
    </w:tbl>
    <w:p>
      <w:pPr>
        <w:pStyle w:val="Caption"/>
      </w:pPr>
      <w:r>
        <w:rPr>
          <w:i/>
          <w:iCs/>
          <w:lang w:val="es-AR"/>
        </w:rPr>
        <w:t xml:space="preserve">Tabla 6. Síntesis del catálogo de requisitos. Fichas completas en el Anexo I. Fuente: elaboración propia.</w:t>
      </w:r>
    </w:p>
    <w:p>
      <w:r>
        <w:br w:type="page"/>
      </w:r>
    </w:p>
    <w:p>
      <w:pPr>
        <w:spacing w:before="0" w:after="0" w:line="4800" w:lineRule="exact"/>
      </w:pPr>
    </w:p>
    <w:p>
      <w:pPr>
        <w:pStyle w:val="CaratulaNumeral"/>
      </w:pPr>
      <w:r>
        <w:rPr>
          <w:lang w:val="es-AR"/>
        </w:rPr>
        <w:t xml:space="preserve">IV</w:t>
      </w:r>
    </w:p>
    <w:p>
      <w:pPr>
        <w:pStyle w:val="CaratulaTitulo"/>
      </w:pPr>
      <w:r>
        <w:rPr>
          <w:lang w:val="es-AR"/>
        </w:rPr>
        <w:t xml:space="preserve">MODELO DE NEGOCIOS DEL PROYECTO</w:t>
      </w:r>
    </w:p>
    <w:p>
      <w:r>
        <w:br w:type="page"/>
      </w:r>
    </w:p>
    <w:bookmarkEnd w:id="21"/>
    <w:bookmarkStart w:id="22" w:name="iv.1-definición-de-negocios"/>
    <w:p>
      <w:pPr>
        <w:pStyle w:val="Heading2"/>
      </w:pPr>
      <w:r>
        <w:rPr>
          <w:lang w:val="es-AR"/>
        </w:rPr>
        <w:t xml:space="preserve">IV.1 · Definición de negocios</w:t>
      </w:r>
    </w:p>
    <w:p>
      <w:pPr>
        <w:pStyle w:val="FirstParagraph"/>
      </w:pPr>
      <w:r>
        <w:rPr>
          <w:lang w:val="es-AR"/>
        </w:rPr>
        <w:t xml:space="preserve">RIGE ofrece al desarrollador que configura su propio entorno en OpenCode el valor efectivo y la declaración que lo determina, y la decisión de permiso para una acción con su regla determinante (RF-01 y RF-02). El diferencial combina la decisión y la procedencia por declaración (entrada, archivo y posición) sobre OpenCode 1.18.25, junto con los valores implícitos y las declaraciones sin efecto (Anexo III, D-59; apartado IV.3).</w:t>
      </w:r>
    </w:p>
    <w:p>
      <w:pPr>
        <w:pStyle w:val="BodyText"/>
      </w:pPr>
      <w:r>
        <w:rPr>
          <w:lang w:val="es-AR"/>
        </w:rPr>
        <w:t xml:space="preserve">El sostenimiento se basa en la licencia MIT, sin explotación comercial ni costo de uso, y en las horas del autor durante el período (apartado V.4). La reutilización del evaluador de permisos conserva la atribución exigida por la licencia MIT de OpenCode (Anexo VII, A.VII.3).</w:t>
      </w:r>
    </w:p>
    <w:p>
      <w:pPr>
        <w:pStyle w:val="BodyText"/>
      </w:pPr>
      <w:r>
        <w:rPr>
          <w:lang w:val="es-AR"/>
        </w:rPr>
        <w:t xml:space="preserve">Después de la publicación se prevén dos fuentes de ingreso voluntarias: las donaciones recurrentes mediante GitHub Sponsors, que admite mantenedores residentes en Argentina (GitHub, s. f.-a), y el patrocinio por hito de un desarrollo acotado, como el adaptador de una herramienta adicional. Se descartan el núcleo abierto con funciones pagas, el servicio alojado, la licencia dual, el soporte pago, la inversión y el aporte de la función al propio OpenCode, por las fuerzas del apartado IV.3 y la frontera de uso individual y local (Anexo III, D-31 y A.III.3).</w:t>
      </w:r>
    </w:p>
    <w:p>
      <w:pPr>
        <w:pStyle w:val="BodyText"/>
      </w:pPr>
      <w:r>
        <w:rPr>
          <w:lang w:val="es-AR"/>
        </w:rPr>
        <w:t xml:space="preserve">El régimen de la Ley N.º 27.506 de Promoción de la Economía del Conocimiento no alcanza al proyecto en el período porque carece de persona jurídica beneficiaria y de explotación comercial.</w:t>
      </w:r>
    </w:p>
    <w:p>
      <w:pPr>
        <w:pStyle w:val="BodyText"/>
      </w:pPr>
      <w:r>
        <w:rPr>
          <w:lang w:val="es-AR"/>
        </w:rPr>
        <w:t xml:space="preserve">La Tabla 7 presenta el lienzo de modelo de negocio (Osterwalder y Pigneur, 2019) con la implicancia de cada bloque sobre el alcance comprometido.</w:t>
      </w:r>
    </w:p>
    <w:tbl>
      <w:tblPr>
        <w:tblStyle w:val="Table"/>
        <w:tblW w:w="8504" w:type="dxa"/>
        <w:jc w:val="left"/>
        <w:tblInd w:w="0" w:type="dxa"/>
        <w:tblLayout w:type="fixed"/>
        <w:tblLook w:firstRow="1" w:lastRow="0" w:firstColumn="0" w:lastColumn="0" w:noHBand="0" w:noVBand="0" w:val="0020"/>
      </w:tblPr>
      <w:tblGrid>
        <w:gridCol w:w="1474"/>
        <w:gridCol w:w="4002"/>
        <w:gridCol w:w="3028"/>
      </w:tblGrid>
      <w:tr>
        <w:trPr>
          <w:tblHeader w:val="on"/>
        </w:trPr>
        <w:tc>
          <w:tcPr/>
          <w:p>
            <w:pPr>
              <w:pStyle w:val="Compact"/>
            </w:pPr>
            <w:r>
              <w:rPr>
                <w:b/>
                <w:bCs/>
                <w:lang w:val="es-AR"/>
              </w:rPr>
              <w:t xml:space="preserve">Bloque del lienzo</w:t>
            </w:r>
          </w:p>
        </w:tc>
        <w:tc>
          <w:tcPr/>
          <w:p>
            <w:pPr>
              <w:pStyle w:val="Compact"/>
            </w:pPr>
            <w:r>
              <w:rPr>
                <w:b/>
                <w:bCs/>
                <w:lang w:val="es-AR"/>
              </w:rPr>
              <w:t xml:space="preserve">Contenido</w:t>
            </w:r>
          </w:p>
        </w:tc>
        <w:tc>
          <w:tcPr/>
          <w:p>
            <w:pPr>
              <w:pStyle w:val="Compact"/>
            </w:pPr>
            <w:r>
              <w:rPr>
                <w:b/>
                <w:bCs/>
                <w:lang w:val="es-AR"/>
              </w:rPr>
              <w:t xml:space="preserve">Implicancia sobre el alcance comprometido</w:t>
            </w:r>
          </w:p>
        </w:tc>
      </w:tr>
      <w:tr>
        <w:tc>
          <w:tcPr/>
          <w:p>
            <w:pPr>
              <w:pStyle w:val="Compact"/>
            </w:pPr>
            <w:r>
              <w:rPr>
                <w:b/>
                <w:bCs/>
                <w:lang w:val="es-AR"/>
              </w:rPr>
              <w:t xml:space="preserve">Segmentos de clientes</w:t>
            </w:r>
          </w:p>
        </w:tc>
        <w:tc>
          <w:tcPr/>
          <w:p>
            <w:pPr>
              <w:pStyle w:val="Compact"/>
            </w:pPr>
            <w:r>
              <w:rPr>
                <w:lang w:val="es-AR"/>
              </w:rPr>
              <w:t xml:space="preserve">Desarrollador que utiliza OpenCode y configura su propio entorno, en los dos perfiles de la muestra: usuario habitual que escribió su configuración y desarrollador que se incorpora a la herramienta o a un proyecto ajeno (apartado II.2.1)</w:t>
            </w:r>
          </w:p>
        </w:tc>
        <w:tc>
          <w:tcPr/>
          <w:p>
            <w:pPr>
              <w:pStyle w:val="Compact"/>
            </w:pPr>
            <w:r>
              <w:rPr>
                <w:lang w:val="es-AR"/>
              </w:rPr>
              <w:t xml:space="preserve">Sostiene el agente como eje de navegación, dado que quien se incorpora a un proyecto ajeno desconoce qué archivos existen</w:t>
            </w:r>
          </w:p>
        </w:tc>
      </w:tr>
      <w:tr>
        <w:tc>
          <w:tcPr/>
          <w:p>
            <w:pPr>
              <w:pStyle w:val="Compact"/>
            </w:pPr>
            <w:r>
              <w:rPr>
                <w:b/>
                <w:bCs/>
                <w:lang w:val="es-AR"/>
              </w:rPr>
              <w:t xml:space="preserve">Propuesta de valor</w:t>
            </w:r>
          </w:p>
        </w:tc>
        <w:tc>
          <w:tcPr/>
          <w:p>
            <w:pPr>
              <w:pStyle w:val="Compact"/>
            </w:pPr>
            <w:r>
              <w:rPr>
                <w:lang w:val="es-AR"/>
              </w:rPr>
              <w:t xml:space="preserve">Decisión de permiso con su regla determinante y procedencia por declaración (entrada, archivo y posición), sobre la semántica de OpenCode 1.18.25, junto con los valores implícitos y las declaraciones sin efecto</w:t>
            </w:r>
          </w:p>
        </w:tc>
        <w:tc>
          <w:tcPr/>
          <w:p>
            <w:pPr>
              <w:pStyle w:val="Compact"/>
            </w:pPr>
            <w:r>
              <w:rPr>
                <w:lang w:val="es-AR"/>
              </w:rPr>
              <w:t xml:space="preserve">RF-02 incorpora la verificación de la procedencia de la regla determinante (CA-8); RF-02, RF-06 y RF-09 conservan prioridad Must</w:t>
            </w:r>
          </w:p>
        </w:tc>
      </w:tr>
      <w:tr>
        <w:tc>
          <w:tcPr/>
          <w:p>
            <w:pPr>
              <w:pStyle w:val="Compact"/>
            </w:pPr>
            <w:r>
              <w:rPr>
                <w:b/>
                <w:bCs/>
                <w:lang w:val="es-AR"/>
              </w:rPr>
              <w:t xml:space="preserve">Canales</w:t>
            </w:r>
          </w:p>
        </w:tc>
        <w:tc>
          <w:tcPr/>
          <w:p>
            <w:pPr>
              <w:pStyle w:val="Compact"/>
            </w:pPr>
            <w:r>
              <w:rPr>
                <w:lang w:val="es-AR"/>
              </w:rPr>
              <w:t xml:space="preserve">Repositorio privado con el docente como colaborador durante el período, instalación local nativa sin privilegios y publicación bajo MIT con difusión en comunidades tras la aprobación del TIF. El agente consumidor de la salida por línea de comandos es un canal del desarrollador</w:t>
            </w:r>
          </w:p>
        </w:tc>
        <w:tc>
          <w:tcPr/>
          <w:p>
            <w:pPr>
              <w:pStyle w:val="Compact"/>
            </w:pPr>
            <w:r>
              <w:rPr>
                <w:lang w:val="es-AR"/>
              </w:rPr>
              <w:t xml:space="preserve">Confirma RNF-06 (L-11): Ubuntu 26.04 y Windows 11, con instalación nativa</w:t>
            </w:r>
          </w:p>
        </w:tc>
      </w:tr>
      <w:tr>
        <w:tc>
          <w:tcPr/>
          <w:p>
            <w:pPr>
              <w:pStyle w:val="Compact"/>
            </w:pPr>
            <w:r>
              <w:rPr>
                <w:b/>
                <w:bCs/>
                <w:lang w:val="es-AR"/>
              </w:rPr>
              <w:t xml:space="preserve">Relaciones con clientes</w:t>
            </w:r>
          </w:p>
        </w:tc>
        <w:tc>
          <w:tcPr/>
          <w:p>
            <w:pPr>
              <w:pStyle w:val="Compact"/>
            </w:pPr>
            <w:r>
              <w:rPr>
                <w:lang w:val="es-AR"/>
              </w:rPr>
              <w:t xml:space="preserve">Autoservicio, con registro de incidencias en el repositorio y sin soporte directo</w:t>
            </w:r>
          </w:p>
        </w:tc>
        <w:tc>
          <w:tcPr/>
          <w:p>
            <w:pPr>
              <w:pStyle w:val="Compact"/>
            </w:pPr>
            <w:r>
              <w:rPr>
                <w:lang w:val="es-AR"/>
              </w:rPr>
              <w:t xml:space="preserve">La explicación de decisiones y hallazgos resulta autocontenida y se genera por plantillas deterministas (apartado III.5)</w:t>
            </w:r>
          </w:p>
        </w:tc>
      </w:tr>
      <w:tr>
        <w:tc>
          <w:tcPr/>
          <w:p>
            <w:pPr>
              <w:pStyle w:val="Compact"/>
            </w:pPr>
            <w:r>
              <w:rPr>
                <w:b/>
                <w:bCs/>
                <w:lang w:val="es-AR"/>
              </w:rPr>
              <w:t xml:space="preserve">Fuentes de ingreso</w:t>
            </w:r>
          </w:p>
        </w:tc>
        <w:tc>
          <w:tcPr/>
          <w:p>
            <w:pPr>
              <w:pStyle w:val="Compact"/>
            </w:pPr>
            <w:r>
              <w:rPr>
                <w:lang w:val="es-AR"/>
              </w:rPr>
              <w:t xml:space="preserve">Ninguna durante el período. Después de la publicación, donaciones y patrocinio por hito, voluntarios e inciertos</w:t>
            </w:r>
          </w:p>
        </w:tc>
        <w:tc>
          <w:tcPr/>
          <w:p>
            <w:pPr>
              <w:pStyle w:val="Compact"/>
            </w:pPr>
            <w:r>
              <w:rPr>
                <w:lang w:val="es-AR"/>
              </w:rPr>
              <w:t xml:space="preserve">Ninguna función depende de un costo recurrente: se excluyen el servidor y el modelo de lenguaje (RNF-05)</w:t>
            </w:r>
          </w:p>
        </w:tc>
      </w:tr>
      <w:tr>
        <w:tc>
          <w:tcPr/>
          <w:p>
            <w:pPr>
              <w:pStyle w:val="Compact"/>
            </w:pPr>
            <w:r>
              <w:rPr>
                <w:b/>
                <w:bCs/>
                <w:lang w:val="es-AR"/>
              </w:rPr>
              <w:t xml:space="preserve">Recursos clave</w:t>
            </w:r>
          </w:p>
        </w:tc>
        <w:tc>
          <w:tcPr/>
          <w:p>
            <w:pPr>
              <w:pStyle w:val="Compact"/>
            </w:pPr>
            <w:r>
              <w:rPr>
                <w:lang w:val="es-AR"/>
              </w:rPr>
              <w:t xml:space="preserve">Conocimiento del mecanismo efectivo de resolución (Anexo VI, A.VI.3), escenarios verificados por ejecución y evaluador de permisos de OpenCode</w:t>
            </w:r>
          </w:p>
        </w:tc>
        <w:tc>
          <w:tcPr/>
          <w:p>
            <w:pPr>
              <w:pStyle w:val="Compact"/>
            </w:pPr>
            <w:r>
              <w:rPr>
                <w:lang w:val="es-AR"/>
              </w:rPr>
              <w:t xml:space="preserve">Base de la verificación (RNF-02) y no barrera de entrada, porque el adaptador y los escenarios se publican bajo MIT. La continuidad se sostiene en la utilidad y en RNF-03 (apartado IV.3)</w:t>
            </w:r>
          </w:p>
        </w:tc>
      </w:tr>
      <w:tr>
        <w:tc>
          <w:tcPr/>
          <w:p>
            <w:pPr>
              <w:pStyle w:val="Compact"/>
            </w:pPr>
            <w:r>
              <w:rPr>
                <w:b/>
                <w:bCs/>
                <w:lang w:val="es-AR"/>
              </w:rPr>
              <w:t xml:space="preserve">Actividades clave</w:t>
            </w:r>
          </w:p>
        </w:tc>
        <w:tc>
          <w:tcPr/>
          <w:p>
            <w:pPr>
              <w:pStyle w:val="Compact"/>
            </w:pPr>
            <w:r>
              <w:rPr>
                <w:lang w:val="es-AR"/>
              </w:rPr>
              <w:t xml:space="preserve">Mantener la fidelidad del adaptador respecto del comportamiento de la herramienta y verificarla de manera automática</w:t>
            </w:r>
          </w:p>
        </w:tc>
        <w:tc>
          <w:tcPr/>
          <w:p>
            <w:pPr>
              <w:pStyle w:val="Compact"/>
            </w:pPr>
            <w:r>
              <w:rPr>
                <w:lang w:val="es-AR"/>
              </w:rPr>
              <w:t xml:space="preserve">La verificación automática contra OpenCode 1.18.25 es condición de toda versión publicada</w:t>
            </w:r>
          </w:p>
        </w:tc>
      </w:tr>
      <w:tr>
        <w:tc>
          <w:tcPr/>
          <w:p>
            <w:pPr>
              <w:pStyle w:val="Compact"/>
            </w:pPr>
            <w:r>
              <w:rPr>
                <w:b/>
                <w:bCs/>
                <w:lang w:val="es-AR"/>
              </w:rPr>
              <w:t xml:space="preserve">Socios clave</w:t>
            </w:r>
          </w:p>
        </w:tc>
        <w:tc>
          <w:tcPr/>
          <w:p>
            <w:pPr>
              <w:pStyle w:val="Compact"/>
            </w:pPr>
            <w:r>
              <w:rPr>
                <w:lang w:val="es-AR"/>
              </w:rPr>
              <w:t xml:space="preserve">Proyecto OpenCode, como fuente del esquema y del código reutilizado; referente de EMSA, como validador; comunidades de desarrolladores, como fuente de participantes y de futuros adaptadores</w:t>
            </w:r>
          </w:p>
        </w:tc>
        <w:tc>
          <w:tcPr/>
          <w:p>
            <w:pPr>
              <w:pStyle w:val="Compact"/>
            </w:pPr>
            <w:r>
              <w:rPr>
                <w:lang w:val="es-AR"/>
              </w:rPr>
              <w:t xml:space="preserve">La licencia de RIGE conserva la atribución que exige la licencia MIT de OpenCode (Capítulo X)</w:t>
            </w:r>
          </w:p>
        </w:tc>
      </w:tr>
      <w:tr>
        <w:tc>
          <w:tcPr/>
          <w:p>
            <w:pPr>
              <w:pStyle w:val="Compact"/>
            </w:pPr>
            <w:r>
              <w:rPr>
                <w:b/>
                <w:bCs/>
                <w:lang w:val="es-AR"/>
              </w:rPr>
              <w:t xml:space="preserve">Estructura de costos</w:t>
            </w:r>
          </w:p>
        </w:tc>
        <w:tc>
          <w:tcPr/>
          <w:p>
            <w:pPr>
              <w:pStyle w:val="Compact"/>
            </w:pPr>
            <w:r>
              <w:rPr>
                <w:lang w:val="es-AR"/>
              </w:rPr>
              <w:t xml:space="preserve">Costo provisorio del período de unos $1,93 millones (USD 1.246), con un desembolso de $154.500 (USD 100) en suscripciones. El costo recurrente principal es la readaptación ante cada versión, unos $820.000 por año con intervenciones trimestrales (apartado X.3)</w:t>
            </w:r>
          </w:p>
        </w:tc>
        <w:tc>
          <w:tcPr/>
          <w:p>
            <w:pPr>
              <w:pStyle w:val="Compact"/>
            </w:pPr>
            <w:r>
              <w:rPr>
                <w:lang w:val="es-AR"/>
              </w:rPr>
              <w:t xml:space="preserve">Cada herramienta adicional multiplica el costo recurrente: sostiene la exclusión de otras herramientas y la versión congelada (decisión L-05)</w:t>
            </w:r>
          </w:p>
        </w:tc>
      </w:tr>
    </w:tbl>
    <w:p>
      <w:pPr>
        <w:pStyle w:val="Caption"/>
      </w:pPr>
      <w:r>
        <w:rPr>
          <w:i/>
          <w:iCs/>
          <w:lang w:val="es-AR"/>
        </w:rPr>
        <w:t xml:space="preserve">Tabla 7. Lienzo de modelo de negocio de RIGE, con la implicancia de cada bloque sobre el alcance comprometido. Fuente: elaboración propia sobre Osterwalder y Pigneur (2019).</w:t>
      </w:r>
    </w:p>
    <w:p>
      <w:pPr>
        <w:pStyle w:val="BodyText"/>
      </w:pPr>
      <w:r>
        <w:rPr>
          <w:lang w:val="es-AR"/>
        </w:rPr>
        <w:t xml:space="preserve">El lienzo cambia una decisión: la «Propuesta de valor», contrastada con el apartado IV.3, muestra que la procedencia del diferencial carece de verificación y RF-02 incorpora el CA-8, en lugar de conservarla solo en el enunciado (Anexo III, D-59). Además, confirma la circunscripción a OpenCode 1.18.25 (L-05), porque cada adaptador agrega un costo recurrente que ningún ingreso asegura.</w:t>
      </w:r>
    </w:p>
    <w:bookmarkEnd w:id="22"/>
    <w:bookmarkStart w:id="23" w:name="X3c90ed65942e7c47d5cee609acd3952ac49c153"/>
    <w:p>
      <w:pPr>
        <w:pStyle w:val="Heading2"/>
      </w:pPr>
      <w:r>
        <w:rPr>
          <w:lang w:val="es-AR"/>
        </w:rPr>
        <w:t xml:space="preserve">IV.2 · Definiciones estratégicas: visión y misión</w:t>
      </w:r>
    </w:p>
    <w:p>
      <w:pPr>
        <w:pStyle w:val="FirstParagraph"/>
      </w:pPr>
      <w:r>
        <w:rPr>
          <w:lang w:val="es-AR"/>
        </w:rPr>
        <w:t xml:space="preserve">La misión y la visión se toman del apartado I.2 y se expresan en términos de destinatario, diferencial y sostenimiento. Corresponden al proyecto de sistema de información y no a la organización consultada.</w:t>
      </w:r>
    </w:p>
    <w:p>
      <w:pPr>
        <w:pStyle w:val="BodyText"/>
      </w:pPr>
      <w:r>
        <w:rPr>
          <w:b/>
          <w:bCs/>
          <w:lang w:val="es-AR"/>
        </w:rPr>
        <w:t xml:space="preserve">Misión.</w:t>
      </w:r>
      <w:r>
        <w:rPr>
          <w:lang w:val="es-AR"/>
        </w:rPr>
        <w:t xml:space="preserve"> </w:t>
      </w:r>
      <w:r>
        <w:rPr>
          <w:lang w:val="es-AR"/>
        </w:rPr>
        <w:t xml:space="preserve">RIGE ofrece al desarrollador que configura su propio entorno de programación basada en agentes una respuesta verificable sobre qué configuración rige sobre cada agente, de dónde proviene y qué acciones puede ejecutar, mediante una herramienta local, de código abierto y sin costo de uso, cuya exactitud se comprueba contra el comportamiento de la propia herramienta.</w:t>
      </w:r>
    </w:p>
    <w:p>
      <w:pPr>
        <w:pStyle w:val="BodyText"/>
      </w:pPr>
      <w:r>
        <w:rPr>
          <w:b/>
          <w:bCs/>
          <w:lang w:val="es-AR"/>
        </w:rPr>
        <w:t xml:space="preserve">Visión.</w:t>
      </w:r>
      <w:r>
        <w:rPr>
          <w:lang w:val="es-AR"/>
        </w:rPr>
        <w:t xml:space="preserve"> </w:t>
      </w:r>
      <w:r>
        <w:rPr>
          <w:lang w:val="es-AR"/>
        </w:rPr>
        <w:t xml:space="preserve">En un horizonte de dos años desde su puesta en marcha, RIGE constituye la referencia abierta para auditar la configuración efectiva de la programación basada en agentes: cubre, además de OpenCode, las herramientas de mayor adopción mediante adaptadores sobre un núcleo común, aportados por la comunidad o financiados por patrocinio, y conserva la verificación automática contra cada herramienta como condición de toda versión publicada.</w:t>
      </w:r>
    </w:p>
    <w:p>
      <w:pPr>
        <w:pStyle w:val="BodyText"/>
      </w:pPr>
      <w:r>
        <w:rPr>
          <w:lang w:val="es-AR"/>
        </w:rPr>
        <w:t xml:space="preserve">La misión conserva el propósito del apartado I.2.1 y agrega el diferencial de la decisión de permiso con procedencia por declaración, la ausencia de costo de uso y la verificabilidad (apartados IV.1 y IV.3). La visión conserva el horizonte y la cobertura del apartado I.2.2, con el adaptador como mecanismo, y compromete la verificación de cada versión publicada de RIGE (alternativa descartada en el Anexo III, A.III.3).</w:t>
      </w:r>
    </w:p>
    <w:bookmarkEnd w:id="23"/>
    <w:bookmarkStart w:id="25" w:name="iv.3-análisis-de-rivalidad-amplificada"/>
    <w:p>
      <w:pPr>
        <w:pStyle w:val="Heading2"/>
      </w:pPr>
      <w:r>
        <w:rPr>
          <w:lang w:val="es-AR"/>
        </w:rPr>
        <w:t xml:space="preserve">IV.3 · Análisis de rivalidad amplificada</w:t>
      </w:r>
    </w:p>
    <w:p>
      <w:pPr>
        <w:pStyle w:val="FirstParagraph"/>
      </w:pPr>
      <w:r>
        <w:rPr>
          <w:lang w:val="es-AR"/>
        </w:rPr>
        <w:t xml:space="preserve">Las cinco fuerzas competitivas (Porter, 1980; apartado II.5.6) establecen con qué compite la solución. Cada fuerza se deriva de uno o más bloques del lienzo de la Tabla 7, indicados junto a ella, y declara qué decisión del proyecto cambia por su causa.</w:t>
      </w:r>
    </w:p>
    <w:tbl>
      <w:tblPr>
        <w:tblStyle w:val="Table"/>
        <w:tblW w:w="8504" w:type="dxa"/>
        <w:jc w:val="left"/>
        <w:tblInd w:w="0" w:type="dxa"/>
        <w:tblLayout w:type="fixed"/>
        <w:tblLook w:firstRow="1" w:lastRow="0" w:firstColumn="0" w:lastColumn="0" w:noHBand="0" w:noVBand="0" w:val="0020"/>
      </w:tblPr>
      <w:tblGrid>
        <w:gridCol w:w="1587"/>
        <w:gridCol w:w="4203"/>
        <w:gridCol w:w="2714"/>
      </w:tblGrid>
      <w:tr>
        <w:trPr>
          <w:tblHeader w:val="on"/>
        </w:trPr>
        <w:tc>
          <w:tcPr/>
          <w:p>
            <w:pPr>
              <w:pStyle w:val="Compact"/>
            </w:pPr>
            <w:r>
              <w:rPr>
                <w:b/>
                <w:bCs/>
                <w:lang w:val="es-AR"/>
              </w:rPr>
              <w:t xml:space="preserve">Fuerza (deriva de: bloque del lienzo)</w:t>
            </w:r>
          </w:p>
        </w:tc>
        <w:tc>
          <w:tcPr/>
          <w:p>
            <w:pPr>
              <w:pStyle w:val="Compact"/>
            </w:pPr>
            <w:r>
              <w:rPr>
                <w:b/>
                <w:bCs/>
                <w:lang w:val="es-AR"/>
              </w:rPr>
              <w:t xml:space="preserve">Situación relevada y evidencia</w:t>
            </w:r>
          </w:p>
        </w:tc>
        <w:tc>
          <w:tcPr/>
          <w:p>
            <w:pPr>
              <w:pStyle w:val="Compact"/>
            </w:pPr>
            <w:r>
              <w:rPr>
                <w:b/>
                <w:bCs/>
                <w:lang w:val="es-AR"/>
              </w:rPr>
              <w:t xml:space="preserve">Implicancia decisoria</w:t>
            </w:r>
          </w:p>
        </w:tc>
      </w:tr>
      <w:tr>
        <w:tc>
          <w:tcPr/>
          <w:p>
            <w:pPr>
              <w:pStyle w:val="Compact"/>
            </w:pPr>
            <w:r>
              <w:rPr>
                <w:b/>
                <w:bCs/>
                <w:lang w:val="es-AR"/>
              </w:rPr>
              <w:t xml:space="preserve">Rivalidad entre competidores actuales</w:t>
            </w:r>
            <w:r>
              <w:rPr>
                <w:lang w:val="es-AR"/>
              </w:rPr>
              <w:t xml:space="preserve"> </w:t>
            </w:r>
            <w:r>
              <w:rPr>
                <w:lang w:val="es-AR"/>
              </w:rPr>
              <w:t xml:space="preserve">(propuesta de valor)</w:t>
            </w:r>
          </w:p>
        </w:tc>
        <w:tc>
          <w:tcPr/>
          <w:p>
            <w:pPr>
              <w:pStyle w:val="Compact"/>
            </w:pPr>
            <w:r>
              <w:rPr>
                <w:lang w:val="es-AR"/>
              </w:rPr>
              <w:t xml:space="preserve">Sobre OpenCode operan</w:t>
            </w:r>
            <w:r>
              <w:rPr>
                <w:lang w:val="es-AR"/>
              </w:rPr>
              <w:t xml:space="preserve"> </w:t>
            </w:r>
            <w:r>
              <w:rPr>
                <w:rStyle w:val="VerbatimChar"/>
                <w:lang w:val="es-AR"/>
              </w:rPr>
              <w:t xml:space="preserve">debug config</w:t>
            </w:r>
            <w:r>
              <w:rPr>
                <w:lang w:val="es-AR"/>
              </w:rPr>
              <w:t xml:space="preserve">,</w:t>
            </w:r>
            <w:r>
              <w:rPr>
                <w:lang w:val="es-AR"/>
              </w:rPr>
              <w:t xml:space="preserve"> </w:t>
            </w:r>
            <w:r>
              <w:rPr>
                <w:rStyle w:val="VerbatimChar"/>
                <w:lang w:val="es-AR"/>
              </w:rPr>
              <w:t xml:space="preserve">debug agent</w:t>
            </w:r>
            <w:r>
              <w:rPr>
                <w:lang w:val="es-AR"/>
              </w:rPr>
              <w:t xml:space="preserve"> </w:t>
            </w:r>
            <w:r>
              <w:rPr>
                <w:lang w:val="es-AR"/>
              </w:rPr>
              <w:t xml:space="preserve">(OpenCode, 2026), OCCM (icysaintdx, 2026), CC Switch (JasonYoung, 2026) y agnix (agent-sh, 2026). Son gratuitas y requieren reconstrucción manual; ninguna evalúa decisiones con procedencia por declaración</w:t>
            </w:r>
          </w:p>
        </w:tc>
        <w:tc>
          <w:tcPr/>
          <w:p>
            <w:pPr>
              <w:pStyle w:val="Compact"/>
            </w:pPr>
            <w:r>
              <w:rPr>
                <w:lang w:val="es-AR"/>
              </w:rPr>
              <w:t xml:space="preserve">RF-02, RF-06 y RF-09 conservan prioridad Must por su explicación. El comando nativo por agente es el oráculo de RNF-02</w:t>
            </w:r>
          </w:p>
        </w:tc>
      </w:tr>
      <w:tr>
        <w:tc>
          <w:tcPr/>
          <w:p>
            <w:pPr>
              <w:pStyle w:val="Compact"/>
            </w:pPr>
            <w:r>
              <w:rPr>
                <w:b/>
                <w:bCs/>
                <w:lang w:val="es-AR"/>
              </w:rPr>
              <w:t xml:space="preserve">Competidores potenciales</w:t>
            </w:r>
            <w:r>
              <w:rPr>
                <w:lang w:val="es-AR"/>
              </w:rPr>
              <w:t xml:space="preserve"> </w:t>
            </w:r>
            <w:r>
              <w:rPr>
                <w:lang w:val="es-AR"/>
              </w:rPr>
              <w:t xml:space="preserve">(recursos clave)</w:t>
            </w:r>
          </w:p>
        </w:tc>
        <w:tc>
          <w:tcPr/>
          <w:p>
            <w:pPr>
              <w:pStyle w:val="Compact"/>
            </w:pPr>
            <w:r>
              <w:rPr>
                <w:lang w:val="es-AR"/>
              </w:rPr>
              <w:t xml:space="preserve">Amp evalúa acciones e informa regla y alcance (Amp, s. f.). Codex evalúa comandos de shell y expone configuración efectiva con origen por capa (OpenAI, 2026). Ninguno informa archivo y posición. Winning (2026) señala demanda; el conocimiento y los escenarios bajo MIT permiten la entrada</w:t>
            </w:r>
          </w:p>
        </w:tc>
        <w:tc>
          <w:tcPr/>
          <w:p>
            <w:pPr>
              <w:pStyle w:val="Compact"/>
            </w:pPr>
            <w:r>
              <w:rPr>
                <w:lang w:val="es-AR"/>
              </w:rPr>
              <w:t xml:space="preserve">El diferencial combina ambos ejes del apartado IV.4; RF-02 incorpora el CA-8 (Anexo III, D-59). RNF-03 permite reorientar la plataforma; el aporte a OpenCode queda como salida (apartado IV.1)</w:t>
            </w:r>
          </w:p>
        </w:tc>
      </w:tr>
      <w:tr>
        <w:tc>
          <w:tcPr/>
          <w:p>
            <w:pPr>
              <w:pStyle w:val="Compact"/>
            </w:pPr>
            <w:r>
              <w:rPr>
                <w:b/>
                <w:bCs/>
                <w:lang w:val="es-AR"/>
              </w:rPr>
              <w:t xml:space="preserve">Sustitutos</w:t>
            </w:r>
            <w:r>
              <w:rPr>
                <w:lang w:val="es-AR"/>
              </w:rPr>
              <w:t xml:space="preserve"> </w:t>
            </w:r>
            <w:r>
              <w:rPr>
                <w:lang w:val="es-AR"/>
              </w:rPr>
              <w:t xml:space="preserve">(segmentos y propuesta de valor)</w:t>
            </w:r>
          </w:p>
        </w:tc>
        <w:tc>
          <w:tcPr/>
          <w:p>
            <w:pPr>
              <w:pStyle w:val="Compact"/>
            </w:pPr>
            <w:r>
              <w:rPr>
                <w:lang w:val="es-AR"/>
              </w:rPr>
              <w:t xml:space="preserve">Procedimiento manual con comandos nativos; consulta a un agente de permisos elevados; agente interno que crea y configura agentes (A.VI.5); y sincronizadores de fuente única (dyoshikawa, 2026; JasonYoung, 2026), equivalentes a la planilla mantenida a mano de la guía de la AE2 (§5.2), que generan configuración sin verificar el estado cargado, implícitos ni reglas nativas</w:t>
            </w:r>
          </w:p>
        </w:tc>
        <w:tc>
          <w:tcPr/>
          <w:p>
            <w:pPr>
              <w:pStyle w:val="Compact"/>
            </w:pPr>
            <w:r>
              <w:rPr>
                <w:lang w:val="es-AR"/>
              </w:rPr>
              <w:t xml:space="preserve">RF-03 conserva prioridad Must por la lectura directa sin tokens: delegar no equivale a verificar (apartado II.6.3). RIGE informa el estado efectivo en modo de solo lectura</w:t>
            </w:r>
          </w:p>
        </w:tc>
      </w:tr>
      <w:tr>
        <w:tc>
          <w:tcPr/>
          <w:p>
            <w:pPr>
              <w:pStyle w:val="Compact"/>
            </w:pPr>
            <w:r>
              <w:rPr>
                <w:b/>
                <w:bCs/>
                <w:lang w:val="es-AR"/>
              </w:rPr>
              <w:t xml:space="preserve">Poder de negociación de proveedores</w:t>
            </w:r>
            <w:r>
              <w:rPr>
                <w:lang w:val="es-AR"/>
              </w:rPr>
              <w:t xml:space="preserve"> </w:t>
            </w:r>
            <w:r>
              <w:rPr>
                <w:lang w:val="es-AR"/>
              </w:rPr>
              <w:t xml:space="preserve">(socios clave y estructura de costos)</w:t>
            </w:r>
          </w:p>
        </w:tc>
        <w:tc>
          <w:tcPr/>
          <w:p>
            <w:pPr>
              <w:pStyle w:val="Compact"/>
            </w:pPr>
            <w:r>
              <w:rPr>
                <w:lang w:val="es-AR"/>
              </w:rPr>
              <w:t xml:space="preserve">OpenCode define el esquema y lo modifica con frecuencia: el conteo propio de los metadatos y la clasificación de las notas publicados por su equipo entre el 01/01 y el 30/09/2026 registran 227 versiones estables, 43 de ellas con cambios declarados de configuración, permisos o agentes (anomalyco, s. f.-c; anomalyco, s. f.-d). La incidencia n.º 46873 reporta un comportamiento de permisos en 1.18.26 (ZhukovLabs, 2026), cuya versión de introducción no está confirmada (Anexo VI, A.VI.6). También aporta el evaluador de permisos reutilizado bajo MIT</w:t>
            </w:r>
          </w:p>
        </w:tc>
        <w:tc>
          <w:tcPr/>
          <w:p>
            <w:pPr>
              <w:pStyle w:val="Compact"/>
            </w:pPr>
            <w:r>
              <w:rPr>
                <w:lang w:val="es-AR"/>
              </w:rPr>
              <w:t xml:space="preserve">Sostiene la versión congelada y la advertencia de RF-05. El código reutilizado conserva la licencia de 1.18.25; las de construcción constan en el Capítulo X</w:t>
            </w:r>
          </w:p>
        </w:tc>
      </w:tr>
      <w:tr>
        <w:tc>
          <w:tcPr/>
          <w:p>
            <w:pPr>
              <w:pStyle w:val="Compact"/>
            </w:pPr>
            <w:r>
              <w:rPr>
                <w:b/>
                <w:bCs/>
                <w:lang w:val="es-AR"/>
              </w:rPr>
              <w:t xml:space="preserve">Poder de negociación de clientes</w:t>
            </w:r>
            <w:r>
              <w:rPr>
                <w:lang w:val="es-AR"/>
              </w:rPr>
              <w:t xml:space="preserve"> </w:t>
            </w:r>
            <w:r>
              <w:rPr>
                <w:lang w:val="es-AR"/>
              </w:rPr>
              <w:t xml:space="preserve">(segmentos, canales y relaciones)</w:t>
            </w:r>
          </w:p>
        </w:tc>
        <w:tc>
          <w:tcPr/>
          <w:p>
            <w:pPr>
              <w:pStyle w:val="Compact"/>
            </w:pPr>
            <w:r>
              <w:rPr>
                <w:lang w:val="es-AR"/>
              </w:rPr>
              <w:t xml:space="preserve">El desarrollador elige y configura su herramienta (A.VI.5), con costo de cambio nulo y alternativas gratuitas. El agente consumidor utiliza la salida sin juzgarla</w:t>
            </w:r>
          </w:p>
        </w:tc>
        <w:tc>
          <w:tcPr/>
          <w:p>
            <w:pPr>
              <w:pStyle w:val="Compact"/>
            </w:pPr>
            <w:r>
              <w:rPr>
                <w:lang w:val="es-AR"/>
              </w:rPr>
              <w:t xml:space="preserve">La adopción exige instalación sin privilegios ni cuenta y sin configuración propia de RIGE; la coincidencia de decisor y usuario confirma L-04. El agente consumidor exige salida determinista con esquema estable (RF-03 y RNF-08)</w:t>
            </w:r>
          </w:p>
        </w:tc>
      </w:tr>
    </w:tbl>
    <w:p>
      <w:pPr>
        <w:pStyle w:val="Caption"/>
      </w:pPr>
      <w:r>
        <w:rPr>
          <w:i/>
          <w:iCs/>
          <w:lang w:val="es-AR"/>
        </w:rPr>
        <w:t xml:space="preserve">Tabla 8. Análisis de rivalidad amplificada, con el bloque del lienzo del que deriva cada fuerza y su implicancia decisoria. Fuente: elaboración propia sobre Porter (1980) y el relevamiento.</w:t>
      </w:r>
    </w:p>
    <w:p>
      <w:pPr>
        <w:pStyle w:val="BodyText"/>
      </w:pPr>
      <w:r>
        <w:rPr>
          <w:lang w:val="es-AR"/>
        </w:rPr>
        <w:t xml:space="preserve">El sustituto que hoy funciona constituye el competidor más serio: es gratuito, el desarrollador ya lo domina y no requiere instalación. La razón por la cual RIGE resulta preferible no reside en la comodidad sino en la exactitud: el procedimiento manual responde con la tasa de error que registre la línea de base, la consulta al agente responde sin garantía de corrección, y RIGE responde con el origen a la vista y con un resultado verificado contra la propia herramienta.</w:t>
      </w:r>
    </w:p>
    <w:bookmarkStart w:id="24" w:name="X3c4f233146d05a8a578b826f40adcc21382f52e"/>
    <w:p>
      <w:pPr>
        <w:pStyle w:val="Heading3"/>
      </w:pPr>
      <w:r>
        <w:rPr>
          <w:lang w:val="es-AR"/>
        </w:rPr>
        <w:t xml:space="preserve">Flujo de valor seleccionado para automatización</w:t>
      </w:r>
    </w:p>
    <w:p>
      <w:pPr>
        <w:pStyle w:val="FirstParagraph"/>
      </w:pPr>
      <w:r>
        <w:rPr>
          <w:lang w:val="es-AR"/>
        </w:rPr>
        <w:t xml:space="preserve">Se selecciona la consulta del estado efectivo de un agente en sus dos formas: el valor con su procedencia y la decisión de permiso con su regla determinante (RF-01 y RF-02). Es el mismo caso de uso que atraviesa el prototipo v1. La selección se justifica por dónde se concentra el problema, qué proporción de él absorbe la automatización y qué queda sin resolver.</w:t>
      </w:r>
    </w:p>
    <w:p>
      <w:pPr>
        <w:pStyle w:val="BodyText"/>
      </w:pPr>
      <w:r>
        <w:rPr>
          <w:b/>
          <w:bCs/>
          <w:lang w:val="es-AR"/>
        </w:rPr>
        <w:t xml:space="preserve">Concentración del problema.</w:t>
      </w:r>
      <w:r>
        <w:rPr>
          <w:lang w:val="es-AR"/>
        </w:rPr>
        <w:t xml:space="preserve"> </w:t>
      </w:r>
      <w:r>
        <w:rPr>
          <w:lang w:val="es-AR"/>
        </w:rPr>
        <w:t xml:space="preserve">La línea de base no concluye antes de la entrega; la evidencia es la clasificación propia por título y por un único codificador de las 32 incidencias incluidas del repositorio de OpenCode en el relevamiento del 17/09/2026 (Tabla 9; Anexo VI, A.VI.6). Veinte de las 32 (63 %) son precedencia y fusión o permisos, con igual volumen. Los permisos se distinguen por la gravedad de los casos n.º 37155 y n.º 48751 (apartado I.3.1). El único caso de valor implícito no acredita ausencia del fenómeno, como interpretación del autor.</w:t>
      </w:r>
    </w:p>
    <w:tbl>
      <w:tblPr>
        <w:tblStyle w:val="Table"/>
        <w:tblW w:w="8504" w:type="dxa"/>
        <w:jc w:val="left"/>
        <w:tblInd w:w="0" w:type="dxa"/>
        <w:tblLayout w:type="fixed"/>
        <w:tblLook w:firstRow="1" w:lastRow="0" w:firstColumn="0" w:lastColumn="0" w:noHBand="0" w:noVBand="0" w:val="0020"/>
      </w:tblPr>
      <w:tblGrid>
        <w:gridCol w:w="5259"/>
        <w:gridCol w:w="1474"/>
        <w:gridCol w:w="1771"/>
      </w:tblGrid>
      <w:tr>
        <w:trPr>
          <w:tblHeader w:val="on"/>
        </w:trPr>
        <w:tc>
          <w:tcPr/>
          <w:p>
            <w:pPr>
              <w:pStyle w:val="Compact"/>
            </w:pPr>
            <w:r>
              <w:rPr>
                <w:b/>
                <w:bCs/>
                <w:lang w:val="es-AR"/>
              </w:rPr>
              <w:t xml:space="preserve">Mecanismo</w:t>
            </w:r>
          </w:p>
        </w:tc>
        <w:tc>
          <w:tcPr/>
          <w:p>
            <w:pPr>
              <w:pStyle w:val="Compact"/>
            </w:pPr>
            <w:r>
              <w:rPr>
                <w:b/>
                <w:bCs/>
                <w:lang w:val="es-AR"/>
              </w:rPr>
              <w:t xml:space="preserve">Incidencias</w:t>
            </w:r>
          </w:p>
        </w:tc>
        <w:tc>
          <w:tcPr/>
          <w:p>
            <w:pPr>
              <w:pStyle w:val="Compact"/>
            </w:pPr>
            <w:r>
              <w:rPr>
                <w:b/>
                <w:bCs/>
                <w:lang w:val="es-AR"/>
              </w:rPr>
              <w:t xml:space="preserve">Proporción</w:t>
            </w:r>
          </w:p>
        </w:tc>
      </w:tr>
      <w:tr>
        <w:tc>
          <w:tcPr/>
          <w:p>
            <w:pPr>
              <w:pStyle w:val="Compact"/>
            </w:pPr>
            <w:r>
              <w:rPr>
                <w:b/>
                <w:bCs/>
                <w:lang w:val="es-AR"/>
              </w:rPr>
              <w:t xml:space="preserve">Precedencia y fusión (C-2)</w:t>
            </w:r>
          </w:p>
        </w:tc>
        <w:tc>
          <w:tcPr/>
          <w:p>
            <w:pPr>
              <w:pStyle w:val="Compact"/>
            </w:pPr>
            <w:r>
              <w:rPr>
                <w:lang w:val="es-AR"/>
              </w:rPr>
              <w:t xml:space="preserve">10</w:t>
            </w:r>
          </w:p>
        </w:tc>
        <w:tc>
          <w:tcPr/>
          <w:p>
            <w:pPr>
              <w:pStyle w:val="Compact"/>
            </w:pPr>
            <w:r>
              <w:rPr>
                <w:lang w:val="es-AR"/>
              </w:rPr>
              <w:t xml:space="preserve">31 %</w:t>
            </w:r>
          </w:p>
        </w:tc>
      </w:tr>
      <w:tr>
        <w:tc>
          <w:tcPr/>
          <w:p>
            <w:pPr>
              <w:pStyle w:val="Compact"/>
            </w:pPr>
            <w:r>
              <w:rPr>
                <w:b/>
                <w:bCs/>
                <w:lang w:val="es-AR"/>
              </w:rPr>
              <w:t xml:space="preserve">Valor implícito (C-3)</w:t>
            </w:r>
          </w:p>
        </w:tc>
        <w:tc>
          <w:tcPr/>
          <w:p>
            <w:pPr>
              <w:pStyle w:val="Compact"/>
            </w:pPr>
            <w:r>
              <w:rPr>
                <w:lang w:val="es-AR"/>
              </w:rPr>
              <w:t xml:space="preserve">1</w:t>
            </w:r>
          </w:p>
        </w:tc>
        <w:tc>
          <w:tcPr/>
          <w:p>
            <w:pPr>
              <w:pStyle w:val="Compact"/>
            </w:pPr>
            <w:r>
              <w:rPr>
                <w:lang w:val="es-AR"/>
              </w:rPr>
              <w:t xml:space="preserve">3 %</w:t>
            </w:r>
          </w:p>
        </w:tc>
      </w:tr>
      <w:tr>
        <w:tc>
          <w:tcPr/>
          <w:p>
            <w:pPr>
              <w:pStyle w:val="Compact"/>
            </w:pPr>
            <w:r>
              <w:rPr>
                <w:b/>
                <w:bCs/>
                <w:lang w:val="es-AR"/>
              </w:rPr>
              <w:t xml:space="preserve">Decisión de permiso (C-4)</w:t>
            </w:r>
          </w:p>
        </w:tc>
        <w:tc>
          <w:tcPr/>
          <w:p>
            <w:pPr>
              <w:pStyle w:val="Compact"/>
            </w:pPr>
            <w:r>
              <w:rPr>
                <w:lang w:val="es-AR"/>
              </w:rPr>
              <w:t xml:space="preserve">10</w:t>
            </w:r>
          </w:p>
        </w:tc>
        <w:tc>
          <w:tcPr/>
          <w:p>
            <w:pPr>
              <w:pStyle w:val="Compact"/>
            </w:pPr>
            <w:r>
              <w:rPr>
                <w:lang w:val="es-AR"/>
              </w:rPr>
              <w:t xml:space="preserve">31 %</w:t>
            </w:r>
          </w:p>
        </w:tc>
      </w:tr>
      <w:tr>
        <w:tc>
          <w:tcPr/>
          <w:p>
            <w:pPr>
              <w:pStyle w:val="Compact"/>
            </w:pPr>
            <w:r>
              <w:rPr>
                <w:b/>
                <w:bCs/>
                <w:lang w:val="es-AR"/>
              </w:rPr>
              <w:t xml:space="preserve">Fuera del alcance declarado o del compromiso del período</w:t>
            </w:r>
          </w:p>
        </w:tc>
        <w:tc>
          <w:tcPr/>
          <w:p>
            <w:pPr>
              <w:pStyle w:val="Compact"/>
            </w:pPr>
            <w:r>
              <w:rPr>
                <w:lang w:val="es-AR"/>
              </w:rPr>
              <w:t xml:space="preserve">11</w:t>
            </w:r>
          </w:p>
        </w:tc>
        <w:tc>
          <w:tcPr/>
          <w:p>
            <w:pPr>
              <w:pStyle w:val="Compact"/>
            </w:pPr>
            <w:r>
              <w:rPr>
                <w:lang w:val="es-AR"/>
              </w:rPr>
              <w:t xml:space="preserve">34 %</w:t>
            </w:r>
          </w:p>
        </w:tc>
      </w:tr>
      <w:tr>
        <w:tc>
          <w:tcPr/>
          <w:p>
            <w:pPr>
              <w:pStyle w:val="Compact"/>
            </w:pPr>
            <w:r>
              <w:rPr>
                <w:b/>
                <w:bCs/>
                <w:lang w:val="es-AR"/>
              </w:rPr>
              <w:t xml:space="preserve">Total</w:t>
            </w:r>
          </w:p>
        </w:tc>
        <w:tc>
          <w:tcPr/>
          <w:p>
            <w:pPr>
              <w:pStyle w:val="Compact"/>
            </w:pPr>
            <w:r>
              <w:rPr>
                <w:lang w:val="es-AR"/>
              </w:rPr>
              <w:t xml:space="preserve">32</w:t>
            </w:r>
          </w:p>
        </w:tc>
        <w:tc>
          <w:tcPr/>
          <w:p>
            <w:pPr>
              <w:pStyle w:val="Compact"/>
            </w:pPr>
            <w:r>
              <w:rPr>
                <w:lang w:val="es-AR"/>
              </w:rPr>
              <w:t xml:space="preserve">100 %</w:t>
            </w:r>
          </w:p>
        </w:tc>
      </w:tr>
    </w:tbl>
    <w:p>
      <w:pPr>
        <w:pStyle w:val="Caption"/>
      </w:pPr>
      <w:r>
        <w:rPr>
          <w:i/>
          <w:iCs/>
          <w:lang w:val="es-AR"/>
        </w:rPr>
        <w:t xml:space="preserve">Tabla 9. Incidencias del repositorio de OpenCode clasificadas por mecanismo. Fuente: elaboración propia sobre el relevamiento del 17/09/2026; detalle en el Anexo VI, A.VI.6.</w:t>
      </w:r>
    </w:p>
    <w:p>
      <w:pPr>
        <w:pStyle w:val="BodyText"/>
      </w:pPr>
      <w:r>
        <w:rPr>
          <w:b/>
          <w:bCs/>
          <w:lang w:val="es-AR"/>
        </w:rPr>
        <w:t xml:space="preserve">Proporción absorbida.</w:t>
      </w:r>
      <w:r>
        <w:rPr>
          <w:lang w:val="es-AR"/>
        </w:rPr>
        <w:t xml:space="preserve"> </w:t>
      </w:r>
      <w:r>
        <w:rPr>
          <w:lang w:val="es-AR"/>
        </w:rPr>
        <w:t xml:space="preserve">En la misma clasificación, veintiuna de las 32 incidencias (66 %) corresponden a mecanismos cubiertos por requisitos Must, lo que acredita su ocurrencia y no casos resueltos, porque RIGE informa el estado efectivo sin corregir defectos de OpenCode. La proporción absorbida es la reducción de IB-1 en C-2 a C-4 que registre la medición final (apartado I.3.4).</w:t>
      </w:r>
    </w:p>
    <w:p>
      <w:pPr>
        <w:pStyle w:val="BodyText"/>
      </w:pPr>
      <w:r>
        <w:rPr>
          <w:b/>
          <w:bCs/>
          <w:lang w:val="es-AR"/>
        </w:rPr>
        <w:t xml:space="preserve">Problema que queda sin resolver.</w:t>
      </w:r>
      <w:r>
        <w:rPr>
          <w:lang w:val="es-AR"/>
        </w:rPr>
        <w:t xml:space="preserve"> </w:t>
      </w:r>
      <w:r>
        <w:rPr>
          <w:lang w:val="es-AR"/>
        </w:rPr>
        <w:t xml:space="preserve">En la misma clasificación, once incidencias (34 %) quedan fuera: nueve por exclusiones del apartado III.4 o una falla de la aplicación de escritorio y dos por capacidades fuera del compromiso del período. Se suman los comandos compuestos (L-02) y las relaciones entre elementos (RF-13).</w:t>
      </w:r>
    </w:p>
    <w:p>
      <w:pPr>
        <w:pStyle w:val="BodyText"/>
      </w:pPr>
      <w:r>
        <w:rPr>
          <w:b/>
          <w:bCs/>
          <w:lang w:val="es-AR"/>
        </w:rPr>
        <w:t xml:space="preserve">Criterio fijado antes de la medición.</w:t>
      </w:r>
      <w:r>
        <w:rPr>
          <w:lang w:val="es-AR"/>
        </w:rPr>
        <w:t xml:space="preserve"> </w:t>
      </w:r>
      <w:r>
        <w:rPr>
          <w:lang w:val="es-AR"/>
        </w:rPr>
        <w:t xml:space="preserve">La Tabla 10 establece qué resultado de la línea de base confirma la selección y cuál obliga a revisarla. El criterio se fija antes de la primera sesión y no se modifica una vez conocidos los datos. Las filas se evalúan en el orden Refuta, Reordena, Confirma, y rige la primera cuya condición se cumple.</w:t>
      </w:r>
    </w:p>
    <w:tbl>
      <w:tblPr>
        <w:tblStyle w:val="Table"/>
        <w:tblW w:w="8504" w:type="dxa"/>
        <w:jc w:val="left"/>
        <w:tblInd w:w="0" w:type="dxa"/>
        <w:tblLayout w:type="fixed"/>
        <w:tblLook w:firstRow="1" w:lastRow="0" w:firstColumn="0" w:lastColumn="0" w:noHBand="0" w:noVBand="0" w:val="0020"/>
      </w:tblPr>
      <w:tblGrid>
        <w:gridCol w:w="1418"/>
        <w:gridCol w:w="2108"/>
        <w:gridCol w:w="4978"/>
      </w:tblGrid>
      <w:tr>
        <w:trPr>
          <w:tblHeader w:val="on"/>
        </w:trPr>
        <w:tc>
          <w:tcPr/>
          <w:p>
            <w:pPr>
              <w:pStyle w:val="Compact"/>
            </w:pPr>
            <w:r>
              <w:rPr>
                <w:b/>
                <w:bCs/>
                <w:lang w:val="es-AR"/>
              </w:rPr>
              <w:t xml:space="preserve">Resultado</w:t>
            </w:r>
          </w:p>
        </w:tc>
        <w:tc>
          <w:tcPr/>
          <w:p>
            <w:pPr>
              <w:pStyle w:val="Compact"/>
            </w:pPr>
            <w:r>
              <w:rPr>
                <w:b/>
                <w:bCs/>
                <w:lang w:val="es-AR"/>
              </w:rPr>
              <w:t xml:space="preserve">Condición observada en la línea de base</w:t>
            </w:r>
          </w:p>
        </w:tc>
        <w:tc>
          <w:tcPr/>
          <w:p>
            <w:pPr>
              <w:pStyle w:val="Compact"/>
            </w:pPr>
            <w:r>
              <w:rPr>
                <w:b/>
                <w:bCs/>
                <w:lang w:val="es-AR"/>
              </w:rPr>
              <w:t xml:space="preserve">Consecuencia sobre el proyecto</w:t>
            </w:r>
          </w:p>
        </w:tc>
      </w:tr>
      <w:tr>
        <w:tc>
          <w:tcPr/>
          <w:p>
            <w:pPr>
              <w:pStyle w:val="Compact"/>
            </w:pPr>
            <w:r>
              <w:rPr>
                <w:b/>
                <w:bCs/>
                <w:lang w:val="es-AR"/>
              </w:rPr>
              <w:t xml:space="preserve">Confirma</w:t>
            </w:r>
          </w:p>
        </w:tc>
        <w:tc>
          <w:tcPr/>
          <w:p>
            <w:pPr>
              <w:pStyle w:val="Compact"/>
            </w:pPr>
            <w:r>
              <w:rPr>
                <w:lang w:val="es-AR"/>
              </w:rPr>
              <w:t xml:space="preserve">IB-1 de C-2 a C-4 supera al de C-1</w:t>
            </w:r>
          </w:p>
        </w:tc>
        <w:tc>
          <w:tcPr/>
          <w:p>
            <w:pPr>
              <w:pStyle w:val="Compact"/>
            </w:pPr>
            <w:r>
              <w:rPr>
                <w:lang w:val="es-AR"/>
              </w:rPr>
              <w:t xml:space="preserve">Se mantiene la selección y el orden de construcción del apartado V.1</w:t>
            </w:r>
          </w:p>
        </w:tc>
      </w:tr>
      <w:tr>
        <w:tc>
          <w:tcPr/>
          <w:p>
            <w:pPr>
              <w:pStyle w:val="Compact"/>
            </w:pPr>
            <w:r>
              <w:rPr>
                <w:b/>
                <w:bCs/>
                <w:lang w:val="es-AR"/>
              </w:rPr>
              <w:t xml:space="preserve">Reordena</w:t>
            </w:r>
          </w:p>
        </w:tc>
        <w:tc>
          <w:tcPr/>
          <w:p>
            <w:pPr>
              <w:pStyle w:val="Compact"/>
            </w:pPr>
            <w:r>
              <w:rPr>
                <w:lang w:val="es-AR"/>
              </w:rPr>
              <w:t xml:space="preserve">C-3 registra el mayor IB-1 entre las condiciones</w:t>
            </w:r>
          </w:p>
        </w:tc>
        <w:tc>
          <w:tcPr/>
          <w:p>
            <w:pPr>
              <w:pStyle w:val="Compact"/>
            </w:pPr>
            <w:r>
              <w:rPr>
                <w:lang w:val="es-AR"/>
              </w:rPr>
              <w:t xml:space="preserve">RF-06 pasa al frente de lo que resta de la segunda iteración a partir del resultado de la línea de base, antes de la explicación y de la vista web de permisos; el conjunto de requisitos Must y el producto mínimo viable no cambian</w:t>
            </w:r>
          </w:p>
        </w:tc>
      </w:tr>
      <w:tr>
        <w:tc>
          <w:tcPr/>
          <w:p>
            <w:pPr>
              <w:pStyle w:val="Compact"/>
            </w:pPr>
            <w:r>
              <w:rPr>
                <w:b/>
                <w:bCs/>
                <w:lang w:val="es-AR"/>
              </w:rPr>
              <w:t xml:space="preserve">Refuta</w:t>
            </w:r>
          </w:p>
        </w:tc>
        <w:tc>
          <w:tcPr/>
          <w:p>
            <w:pPr>
              <w:pStyle w:val="Compact"/>
            </w:pPr>
            <w:r>
              <w:rPr>
                <w:lang w:val="es-AR"/>
              </w:rPr>
              <w:t xml:space="preserve">IB-1 de C-2 a C-4 no supera al de C-1</w:t>
            </w:r>
          </w:p>
        </w:tc>
        <w:tc>
          <w:tcPr/>
          <w:p>
            <w:pPr>
              <w:pStyle w:val="Compact"/>
            </w:pPr>
            <w:r>
              <w:rPr>
                <w:lang w:val="es-AR"/>
              </w:rPr>
              <w:t xml:space="preserve">El problema no se concentra en la combinación de entradas: se revisan la selección del flujo y la meta del objetivo general; la iteración en curso conserva su conjunto comprometido mientras se revisa la selección</w:t>
            </w:r>
          </w:p>
        </w:tc>
      </w:tr>
    </w:tbl>
    <w:p>
      <w:pPr>
        <w:pStyle w:val="Caption"/>
      </w:pPr>
      <w:r>
        <w:rPr>
          <w:i/>
          <w:iCs/>
          <w:lang w:val="es-AR"/>
        </w:rPr>
        <w:t xml:space="preserve">Tabla 10. Criterio de confirmación del flujo seleccionado, fijado antes de la medición. Fuente: elaboración propia sobre los indicadores del apartado I.3.2.</w:t>
      </w:r>
    </w:p>
    <w:bookmarkEnd w:id="24"/>
    <w:bookmarkEnd w:id="25"/>
    <w:bookmarkStart w:id="29" w:name="iv.4-mapeo-de-competencia"/>
    <w:p>
      <w:pPr>
        <w:pStyle w:val="Heading2"/>
      </w:pPr>
      <w:r>
        <w:rPr>
          <w:lang w:val="es-AR"/>
        </w:rPr>
        <w:t xml:space="preserve">IV.4 · Mapeo de competencia</w:t>
      </w:r>
    </w:p>
    <w:p>
      <w:pPr>
        <w:pStyle w:val="FirstParagraph"/>
      </w:pPr>
      <w:r>
        <w:rPr>
          <w:lang w:val="es-AR"/>
        </w:rPr>
        <w:t xml:space="preserve">Los ejes del mapa se construyen a partir de la definición de respuesta correcta del instrumento de la línea de base: una respuesta es correcta cuando coinciden el valor y su fuente o, en las condiciones de permisos, la decisión y la regla determinante (Anexo VI, A.VI.7). Cada mitad de esa definición origina un eje, y ambas corresponden a las dimensiones con que se relevó cada solución (A.VI.4) y a la distinción del hallazgo 5 entre listar reglas y explicar una decisión, precisada con el relevamiento del apartado IV.3.</w:t>
      </w:r>
    </w:p>
    <w:p>
      <w:pPr>
        <w:pStyle w:val="BodyText"/>
      </w:pPr>
      <w:r>
        <w:rPr>
          <w:lang w:val="es-AR"/>
        </w:rPr>
        <w:t xml:space="preserve">El eje horizontal mide la profundidad de la explicación en cuatro niveles: no resuelve el estado efectivo, muestra el resultado de la fusión, lista valores o reglas en orden de evaluación, o evalúa la decisión para una acción con su regla determinante. El eje vertical mide la granularidad de la procedencia en tres niveles: ninguna, por alcance o capa, o por declaración, con su entrada, archivo y posición. Cada solución se ubica según el relevamiento del 01/10/2026 registrado en el Anexo VI, A.VI.4.</w:t>
      </w:r>
    </w:p>
    <w:p>
      <w:pPr>
        <w:pStyle w:val="BodyText"/>
      </w:pPr>
      <w:r>
        <w:drawing>
          <wp:inline>
            <wp:extent cx="5143500" cy="3857625"/>
            <wp:effectExtent b="0" l="0" r="0" t="0"/>
            <wp:docPr descr="Mapa de posicionamiento de las soluciones relevadas" title="" id="27" name="Picture"/>
            <a:graphic>
              <a:graphicData uri="http://schemas.openxmlformats.org/drawingml/2006/picture">
                <pic:pic>
                  <pic:nvPicPr>
                    <pic:cNvPr descr="../figuras/cap-04/figura-mapeo-competencia.png" id="28" name="Picture"/>
                    <pic:cNvPicPr>
                      <a:picLocks noChangeArrowheads="1" noChangeAspect="1"/>
                    </pic:cNvPicPr>
                  </pic:nvPicPr>
                  <pic:blipFill>
                    <a:blip r:embed="rId26"/>
                    <a:stretch>
                      <a:fillRect/>
                    </a:stretch>
                  </pic:blipFill>
                  <pic:spPr bwMode="auto">
                    <a:xfrm>
                      <a:off x="0" y="0"/>
                      <a:ext cx="5143500" cy="3857625"/>
                    </a:xfrm>
                    <a:prstGeom prst="rect">
                      <a:avLst/>
                    </a:prstGeom>
                    <a:noFill/>
                    <a:ln w="9525">
                      <a:noFill/>
                      <a:headEnd/>
                      <a:tailEnd/>
                    </a:ln>
                  </pic:spPr>
                </pic:pic>
              </a:graphicData>
            </a:graphic>
          </wp:inline>
        </w:drawing>
      </w:r>
    </w:p>
    <w:p>
      <w:pPr>
        <w:pStyle w:val="Caption"/>
      </w:pPr>
      <w:r>
        <w:rPr>
          <w:i/>
          <w:iCs/>
          <w:lang w:val="es-AR"/>
        </w:rPr>
        <w:t xml:space="preserve">Figura 2. Mapa de posicionamiento de las soluciones relevadas según la profundidad de la explicación y la granularidad de la procedencia. El círculo identifica soluciones sobre OpenCode y el cuadrado, sobre otras herramientas; las que comparten posición se agrupan con su cantidad. Fuente: elaboración propia sobre el relevamiento del 01/10/2026 (Anexo VI, A.VI.4).</w:t>
      </w:r>
    </w:p>
    <w:p>
      <w:pPr>
        <w:pStyle w:val="BodyText"/>
      </w:pPr>
      <w:r>
        <w:rPr>
          <w:lang w:val="es-AR"/>
        </w:rPr>
        <w:t xml:space="preserve">RIGE ocupa el cuadrante de evaluación de la decisión con procedencia por declaración (3, 2), que ninguna de las 33 soluciones incluidas en el relevamiento del 01/10/2026 alcanza. Las más próximas son Amp, que evalúa la decisión con procedencia por alcance, y Codex, que evalúa comandos de shell sin procedencia de la regla; sobre OpenCode, el comando nativo de resolución por agente es el más próximo. El diferencial combina ambos ejes, en concordancia con la implicancia de los competidores potenciales del apartado IV.3.</w:t>
      </w:r>
    </w:p>
    <w:p>
      <w:pPr>
        <w:pStyle w:val="BodyText"/>
      </w:pPr>
      <w:r>
        <w:rPr>
          <w:lang w:val="es-AR"/>
        </w:rPr>
        <w:t xml:space="preserve">Quedan fuera del mapa los precedentes de dominios maduros, que originan el diseño pero no operan sobre herramientas basadas en agentes, y los procedimientos manuales y delegados, cuyo resultado depende de quien los ejecuta (apartado IV.3); los sincronizadores publicados se incluyen según sus capacidades documentadas.</w:t>
      </w:r>
    </w:p>
    <w:p>
      <w:pPr>
        <w:pStyle w:val="BodyText"/>
      </w:pPr>
      <w:r>
        <w:rPr>
          <w:lang w:val="es-AR"/>
        </w:rPr>
        <w:t xml:space="preserve">El precio se descarta como eje porque las modalidades gratuitas de las soluciones relevadas no discriminan. La cobertura de herramientas discrimina en contra de RIGE y no mide la respuesta correcta; la desventaja se declara en L-05 y en la visión del apartado IV.2.</w:t>
      </w:r>
    </w:p>
    <w:p>
      <w:r>
        <w:br w:type="page"/>
      </w:r>
    </w:p>
    <w:p>
      <w:pPr>
        <w:spacing w:before="0" w:after="0" w:line="4800" w:lineRule="exact"/>
      </w:pPr>
    </w:p>
    <w:p>
      <w:pPr>
        <w:pStyle w:val="CaratulaNumeral"/>
      </w:pPr>
      <w:r>
        <w:rPr>
          <w:lang w:val="es-AR"/>
        </w:rPr>
        <w:t xml:space="preserve">V</w:t>
      </w:r>
    </w:p>
    <w:p>
      <w:pPr>
        <w:pStyle w:val="CaratulaTitulo"/>
      </w:pPr>
      <w:r>
        <w:rPr>
          <w:lang w:val="es-AR"/>
        </w:rPr>
        <w:t xml:space="preserve">PLANIFICACIÓN DEL PROYECTO</w:t>
      </w:r>
    </w:p>
    <w:p>
      <w:r>
        <w:br w:type="page"/>
      </w:r>
    </w:p>
    <w:bookmarkEnd w:id="29"/>
    <w:bookmarkStart w:id="30" w:name="v.1-definición-de-iteraciones-o-sprints"/>
    <w:p>
      <w:pPr>
        <w:pStyle w:val="Heading2"/>
      </w:pPr>
      <w:r>
        <w:rPr>
          <w:lang w:val="es-AR"/>
        </w:rPr>
        <w:t xml:space="preserve">V.1 · Definición de iteraciones o sprints</w:t>
      </w:r>
    </w:p>
    <w:p>
      <w:pPr>
        <w:pStyle w:val="FirstParagraph"/>
      </w:pPr>
      <w:r>
        <w:rPr>
          <w:lang w:val="es-AR"/>
        </w:rPr>
        <w:t xml:space="preserve">La planificación adopta un enfoque iterativo e incremental que toma de Scrum el incremento, la definición de terminado y el corte por fecha (Schwaber y Sutherland, 2020), de Crystal Clear el esqueleto que camina (Cockburn, 2004) y de la planificación ágil la estimación por tarea (Cohn, 2005). Se descartan los roles y las ceremonias de Scrum por la autoría individual y las iteraciones fijas de dos semanas porque sus cierres no coinciden con los hitos de la cátedra (Anexo III, D-33).</w:t>
      </w:r>
    </w:p>
    <w:p>
      <w:pPr>
        <w:pStyle w:val="BodyText"/>
      </w:pPr>
      <w:r>
        <w:rPr>
          <w:lang w:val="es-AR"/>
        </w:rPr>
        <w:t xml:space="preserve">La planificación comprende el período técnico del 21 de septiembre al 14 de noviembre de 2026, ocho semanas divididas en cuatro iteraciones de duración variable. Estas cierran en los hitos v1, v2, v3 y versión congelada, en las semanas 8, 11, 13 y 14 del cuatrimestre, respectivamente; la fase de cierre posterior se presupuesta aparte en el apartado V.4. Las tres primeras entregan capacidades alineadas con OE-1 a OE-3 y la cuarta estabiliza sin agregar funcionalidad (Tabla 11).</w:t>
      </w:r>
    </w:p>
    <w:tbl>
      <w:tblPr>
        <w:tblStyle w:val="Table"/>
        <w:tblW w:w="8504" w:type="dxa"/>
        <w:jc w:val="left"/>
        <w:tblInd w:w="0" w:type="dxa"/>
        <w:tblLayout w:type="fixed"/>
        <w:tblLook w:firstRow="1" w:lastRow="0" w:firstColumn="0" w:lastColumn="0" w:noHBand="0" w:noVBand="0" w:val="0020"/>
      </w:tblPr>
      <w:tblGrid>
        <w:gridCol w:w="1247"/>
        <w:gridCol w:w="907"/>
        <w:gridCol w:w="3175"/>
        <w:gridCol w:w="1814"/>
        <w:gridCol w:w="1361"/>
      </w:tblGrid>
      <w:tr>
        <w:trPr>
          <w:tblHeader w:val="on"/>
        </w:trPr>
        <w:tc>
          <w:tcPr/>
          <w:p>
            <w:pPr>
              <w:pStyle w:val="Compact"/>
            </w:pPr>
            <w:r>
              <w:rPr>
                <w:b/>
                <w:bCs/>
                <w:lang w:val="es-AR"/>
              </w:rPr>
              <w:t xml:space="preserve">Iteración</w:t>
            </w:r>
          </w:p>
        </w:tc>
        <w:tc>
          <w:tcPr/>
          <w:p>
            <w:pPr>
              <w:pStyle w:val="Compact"/>
            </w:pPr>
            <w:r>
              <w:rPr>
                <w:b/>
                <w:bCs/>
                <w:lang w:val="es-AR"/>
              </w:rPr>
              <w:t xml:space="preserve">Fechas</w:t>
            </w:r>
          </w:p>
        </w:tc>
        <w:tc>
          <w:tcPr/>
          <w:p>
            <w:pPr>
              <w:pStyle w:val="Compact"/>
            </w:pPr>
            <w:r>
              <w:rPr>
                <w:b/>
                <w:bCs/>
                <w:lang w:val="es-AR"/>
              </w:rPr>
              <w:t xml:space="preserve">Objetivo verificable</w:t>
            </w:r>
          </w:p>
        </w:tc>
        <w:tc>
          <w:tcPr/>
          <w:p>
            <w:pPr>
              <w:pStyle w:val="Compact"/>
            </w:pPr>
            <w:r>
              <w:rPr>
                <w:b/>
                <w:bCs/>
                <w:lang w:val="es-AR"/>
              </w:rPr>
              <w:t xml:space="preserve">Requisitos comprometidos (ID)</w:t>
            </w:r>
          </w:p>
        </w:tc>
        <w:tc>
          <w:tcPr/>
          <w:p>
            <w:pPr>
              <w:pStyle w:val="Compact"/>
            </w:pPr>
            <w:r>
              <w:rPr>
                <w:b/>
                <w:bCs/>
                <w:lang w:val="es-AR"/>
              </w:rPr>
              <w:t xml:space="preserve">Entregable de cierre</w:t>
            </w:r>
          </w:p>
        </w:tc>
      </w:tr>
      <w:tr>
        <w:tc>
          <w:tcPr/>
          <w:p>
            <w:pPr>
              <w:pStyle w:val="Compact"/>
            </w:pPr>
            <w:r>
              <w:rPr>
                <w:lang w:val="es-AR"/>
              </w:rPr>
              <w:t xml:space="preserve">1</w:t>
            </w:r>
          </w:p>
        </w:tc>
        <w:tc>
          <w:tcPr/>
          <w:p>
            <w:pPr>
              <w:pStyle w:val="Compact"/>
            </w:pPr>
            <w:r>
              <w:rPr>
                <w:lang w:val="es-AR"/>
              </w:rPr>
              <w:t xml:space="preserve">21/09 al 01/10</w:t>
            </w:r>
          </w:p>
        </w:tc>
        <w:tc>
          <w:tcPr/>
          <w:p>
            <w:pPr>
              <w:pStyle w:val="Compact"/>
            </w:pPr>
            <w:r>
              <w:rPr>
                <w:lang w:val="es-AR"/>
              </w:rPr>
              <w:t xml:space="preserve">Con una clave declarada en tres entradas de distinta precedencia, RIGE informa el valor efectivo, su archivo y línea y las dos declaraciones desplazadas, persiste la resolución y la devuelve a la interfaz. El valor coincide con el comando nativo de resolución por agente y el núcleo registra cero dependencias hacia el adaptador</w:t>
            </w:r>
          </w:p>
        </w:tc>
        <w:tc>
          <w:tcPr/>
          <w:p>
            <w:pPr>
              <w:pStyle w:val="Compact"/>
            </w:pPr>
            <w:r>
              <w:rPr>
                <w:lang w:val="es-AR"/>
              </w:rPr>
              <w:t xml:space="preserve">RF-01, RF-17, RNF-01, RNF-03, RNF-09; fijación de los valores de RNF-07</w:t>
            </w:r>
          </w:p>
        </w:tc>
        <w:tc>
          <w:tcPr/>
          <w:p>
            <w:pPr>
              <w:pStyle w:val="Compact"/>
            </w:pPr>
            <w:r>
              <w:rPr>
                <w:lang w:val="es-AR"/>
              </w:rPr>
              <w:t xml:space="preserve">Etiqueta v1</w:t>
            </w:r>
          </w:p>
        </w:tc>
      </w:tr>
      <w:tr>
        <w:tc>
          <w:tcPr/>
          <w:p>
            <w:pPr>
              <w:pStyle w:val="Compact"/>
            </w:pPr>
            <w:r>
              <w:rPr>
                <w:lang w:val="es-AR"/>
              </w:rPr>
              <w:t xml:space="preserve">2</w:t>
            </w:r>
          </w:p>
        </w:tc>
        <w:tc>
          <w:tcPr/>
          <w:p>
            <w:pPr>
              <w:pStyle w:val="Compact"/>
            </w:pPr>
            <w:r>
              <w:rPr>
                <w:lang w:val="es-AR"/>
              </w:rPr>
              <w:t xml:space="preserve">02/10 al 24/10</w:t>
            </w:r>
          </w:p>
        </w:tc>
        <w:tc>
          <w:tcPr/>
          <w:p>
            <w:pPr>
              <w:pStyle w:val="Compact"/>
            </w:pPr>
            <w:r>
              <w:rPr>
                <w:lang w:val="es-AR"/>
              </w:rPr>
              <w:t xml:space="preserve">Para un agente y un comando de terminal simple, RIGE informa la decisión, la cadena, la regla determinante nativa o declarada y su explicación, y expone valores y permisos por línea de comandos con salida estructurada, determinista y ajustada al esquema publicado. La interfaz web local presenta la misma decisión, cadena y regla que la línea de comandos, y la decisión coincide con el evaluador vigente en el 100 % de los casos de prueba</w:t>
            </w:r>
          </w:p>
        </w:tc>
        <w:tc>
          <w:tcPr/>
          <w:p>
            <w:pPr>
              <w:pStyle w:val="Compact"/>
            </w:pPr>
            <w:r>
              <w:rPr>
                <w:lang w:val="es-AR"/>
              </w:rPr>
              <w:t xml:space="preserve">RF-02, RF-03, RF-06, RF-08, RF-09, RF-16, RNF-10; verificación de H-18. Condicionado: RF-12</w:t>
            </w:r>
          </w:p>
        </w:tc>
        <w:tc>
          <w:tcPr/>
          <w:p>
            <w:pPr>
              <w:pStyle w:val="Compact"/>
            </w:pPr>
            <w:r>
              <w:rPr>
                <w:lang w:val="es-AR"/>
              </w:rPr>
              <w:t xml:space="preserve">Etiqueta v2</w:t>
            </w:r>
          </w:p>
        </w:tc>
      </w:tr>
      <w:tr>
        <w:tc>
          <w:tcPr/>
          <w:p>
            <w:pPr>
              <w:pStyle w:val="Compact"/>
            </w:pPr>
            <w:r>
              <w:rPr>
                <w:lang w:val="es-AR"/>
              </w:rPr>
              <w:t xml:space="preserve">3</w:t>
            </w:r>
          </w:p>
        </w:tc>
        <w:tc>
          <w:tcPr/>
          <w:p>
            <w:pPr>
              <w:pStyle w:val="Compact"/>
            </w:pPr>
            <w:r>
              <w:rPr>
                <w:lang w:val="es-AR"/>
              </w:rPr>
              <w:t xml:space="preserve">26/10 al 07/11</w:t>
            </w:r>
          </w:p>
        </w:tc>
        <w:tc>
          <w:tcPr/>
          <w:p>
            <w:pPr>
              <w:pStyle w:val="Compact"/>
            </w:pPr>
            <w:r>
              <w:rPr>
                <w:lang w:val="es-AR"/>
              </w:rPr>
              <w:t xml:space="preserve">RIGE descubre los siete tipos de entrada, advierte ante una versión distinta de la 1.18.25 y detecta los seis tipos de hallazgo con cero falsos positivos. La interfaz web local presenta los mismos hallazgos que la línea de comandos</w:t>
            </w:r>
          </w:p>
        </w:tc>
        <w:tc>
          <w:tcPr/>
          <w:p>
            <w:pPr>
              <w:pStyle w:val="Compact"/>
            </w:pPr>
            <w:r>
              <w:rPr>
                <w:lang w:val="es-AR"/>
              </w:rPr>
              <w:t xml:space="preserve">RF-04, RF-05, RF-07, RNF-02, RNF-04, RNF-05. Condicionados: RF-10, RF-11, RNF-08</w:t>
            </w:r>
          </w:p>
        </w:tc>
        <w:tc>
          <w:tcPr/>
          <w:p>
            <w:pPr>
              <w:pStyle w:val="Compact"/>
            </w:pPr>
            <w:r>
              <w:rPr>
                <w:lang w:val="es-AR"/>
              </w:rPr>
              <w:t xml:space="preserve">Etiqueta v3</w:t>
            </w:r>
          </w:p>
        </w:tc>
      </w:tr>
      <w:tr>
        <w:tc>
          <w:tcPr/>
          <w:p>
            <w:pPr>
              <w:pStyle w:val="Compact"/>
            </w:pPr>
            <w:r>
              <w:rPr>
                <w:lang w:val="es-AR"/>
              </w:rPr>
              <w:t xml:space="preserve">4</w:t>
            </w:r>
          </w:p>
        </w:tc>
        <w:tc>
          <w:tcPr/>
          <w:p>
            <w:pPr>
              <w:pStyle w:val="Compact"/>
            </w:pPr>
            <w:r>
              <w:rPr>
                <w:lang w:val="es-AR"/>
              </w:rPr>
              <w:t xml:space="preserve">09/11 al 14/11</w:t>
            </w:r>
          </w:p>
        </w:tc>
        <w:tc>
          <w:tcPr/>
          <w:p>
            <w:pPr>
              <w:pStyle w:val="Compact"/>
            </w:pPr>
            <w:r>
              <w:rPr>
                <w:lang w:val="es-AR"/>
              </w:rPr>
              <w:t xml:space="preserve">La versión congelada satisface los criterios de aceptación de los dieciocho requisitos Must. La iteración estabiliza sin incorporar funcionalidad</w:t>
            </w:r>
          </w:p>
        </w:tc>
        <w:tc>
          <w:tcPr/>
          <w:p>
            <w:pPr>
              <w:pStyle w:val="Compact"/>
            </w:pPr>
            <w:r>
              <w:rPr>
                <w:lang w:val="es-AR"/>
              </w:rPr>
              <w:t xml:space="preserve">Ninguno nuevo; acreditación de RNF-06 y RNF-07 dentro de la estabilización</w:t>
            </w:r>
          </w:p>
        </w:tc>
        <w:tc>
          <w:tcPr/>
          <w:p>
            <w:pPr>
              <w:pStyle w:val="Compact"/>
            </w:pPr>
            <w:r>
              <w:rPr>
                <w:lang w:val="es-AR"/>
              </w:rPr>
              <w:t xml:space="preserve">Etiqueta congelada</w:t>
            </w:r>
          </w:p>
        </w:tc>
      </w:tr>
    </w:tbl>
    <w:p>
      <w:pPr>
        <w:pStyle w:val="Caption"/>
      </w:pPr>
      <w:r>
        <w:rPr>
          <w:i/>
          <w:iCs/>
          <w:lang w:val="es-AR"/>
        </w:rPr>
        <w:t xml:space="preserve">Tabla 11. Iteraciones del período técnico, con su objetivo verificable, sus requisitos comprometidos y su entregable de cierre. Fuente: elaboración propia sobre el catálogo del apartado III.5.</w:t>
      </w:r>
    </w:p>
    <w:p>
      <w:pPr>
        <w:pStyle w:val="BodyText"/>
      </w:pPr>
      <w:r>
        <w:rPr>
          <w:lang w:val="es-AR"/>
        </w:rPr>
        <w:t xml:space="preserve">La dependencia técnica impone primero el esqueleto y, en la segunda iteración, el evaluador, la cadena de reglas y la línea de comandos. RF-02, que concentra el diferencial (apartado IV.3), es el primer incremento funcional completo de esa iteración. La verificación de H-18 precede a RF-16; su contingencia consta en el Anexo III, A.III.3.</w:t>
      </w:r>
    </w:p>
    <w:p>
      <w:pPr>
        <w:pStyle w:val="BodyText"/>
      </w:pPr>
      <w:r>
        <w:rPr>
          <w:lang w:val="es-AR"/>
        </w:rPr>
        <w:t xml:space="preserve">La línea de base, rediseñada a partir de la entrevista con la referente y de la reorientación del proyecto (Anexo III, D-41), se prepara y ejecuta durante la segunda iteración con cargo a la reserva de la Ventana, con resultado a más tardar el 16/10. Ese resultado ordena lo que resta de la iteración según la Tabla 10 del apartado IV.3, sin cambiar el conjunto comprometido ni el producto mínimo viable.</w:t>
      </w:r>
    </w:p>
    <w:p>
      <w:pPr>
        <w:pStyle w:val="BodyText"/>
      </w:pPr>
      <w:r>
        <w:rPr>
          <w:lang w:val="es-AR"/>
        </w:rPr>
        <w:t xml:space="preserve">El criterio de corte es la fecha. Cada iteración cierra en su hito, y lo que a esa fecha no satisface la definición de terminado no se computa en ella: vuelve a la lista de pendientes y se replanifica según la prioridad del catálogo y la cláusula de contingencia del apartado V.4. La iteración no se extiende.</w:t>
      </w:r>
    </w:p>
    <w:p>
      <w:pPr>
        <w:pStyle w:val="BodyText"/>
      </w:pPr>
      <w:r>
        <w:rPr>
          <w:lang w:val="es-AR"/>
        </w:rPr>
        <w:t xml:space="preserve">La definición de terminado (Schwaber y Sutherland, 2020), común a todas las iteraciones, exige cuatro condiciones verificables por un tercero: (a) código integrado en la rama principal y canal de integración continua exitoso en Ubuntu y Windows, con regresión contra los resultados de referencia de OpenCode 1.18.25 y análisis de dependencias del núcleo; (b) criterio de aceptación ejecutado y resultado registrado mediante prueba automatizada o procedimiento cuando no admite automatización, como la verificación de red de RNF-05; (c) catálogo, modelo del dominio y archivo de lectura actualizados si la decisión los afecta; y (d) decisión y fundamento registrados en la bitácora. Al cierre se regeneran los resultados de referencia con OpenCode 1.18.25 y se comprueba que no presentan diferencias (Anexo III, D-34).</w:t>
      </w:r>
    </w:p>
    <w:bookmarkEnd w:id="30"/>
    <w:bookmarkStart w:id="31" w:name="v.2-entregables-de-cada-etapa"/>
    <w:p>
      <w:pPr>
        <w:pStyle w:val="Heading2"/>
      </w:pPr>
      <w:r>
        <w:rPr>
          <w:lang w:val="es-AR"/>
        </w:rPr>
        <w:t xml:space="preserve">V.2 · Entregables de cada etapa</w:t>
      </w:r>
    </w:p>
    <w:p>
      <w:pPr>
        <w:pStyle w:val="FirstParagraph"/>
      </w:pPr>
      <w:r>
        <w:rPr>
          <w:lang w:val="es-AR"/>
        </w:rPr>
        <w:t xml:space="preserve">Cada artefacto se acepta cuando los requisitos comprometidos cumplen la definición de terminado del apartado V.1 y el artefacto satisface sus condiciones propias. El autor lo contrasta antes del hito y registra el resultado en la bitácora y el tablero; la cátedra lo verifica en el hito. La prueba de clonado la realiza un compañero que no construye el prototipo, en su equipo y siguiendo solo el archivo de lectura (Instrumento 35).</w:t>
      </w:r>
    </w:p>
    <w:tbl>
      <w:tblPr>
        <w:tblStyle w:val="Table"/>
        <w:tblW w:w="8504" w:type="dxa"/>
        <w:jc w:val="left"/>
        <w:tblInd w:w="0" w:type="dxa"/>
        <w:tblLayout w:type="fixed"/>
        <w:tblLook w:firstRow="1" w:lastRow="0" w:firstColumn="0" w:lastColumn="0" w:noHBand="0" w:noVBand="0" w:val="0020"/>
      </w:tblPr>
      <w:tblGrid>
        <w:gridCol w:w="1247"/>
        <w:gridCol w:w="1361"/>
        <w:gridCol w:w="4111"/>
        <w:gridCol w:w="1785"/>
      </w:tblGrid>
      <w:tr>
        <w:trPr>
          <w:tblHeader w:val="on"/>
        </w:trPr>
        <w:tc>
          <w:tcPr/>
          <w:p>
            <w:pPr>
              <w:pStyle w:val="Compact"/>
            </w:pPr>
            <w:r>
              <w:rPr>
                <w:b/>
                <w:bCs/>
                <w:lang w:val="es-AR"/>
              </w:rPr>
              <w:t xml:space="preserve">Etapa</w:t>
            </w:r>
          </w:p>
        </w:tc>
        <w:tc>
          <w:tcPr/>
          <w:p>
            <w:pPr>
              <w:pStyle w:val="Compact"/>
            </w:pPr>
            <w:r>
              <w:rPr>
                <w:b/>
                <w:bCs/>
                <w:lang w:val="es-AR"/>
              </w:rPr>
              <w:t xml:space="preserve">Entregable de software</w:t>
            </w:r>
          </w:p>
        </w:tc>
        <w:tc>
          <w:tcPr/>
          <w:p>
            <w:pPr>
              <w:pStyle w:val="Compact"/>
            </w:pPr>
            <w:r>
              <w:rPr>
                <w:b/>
                <w:bCs/>
                <w:lang w:val="es-AR"/>
              </w:rPr>
              <w:t xml:space="preserve">Condición de aceptación</w:t>
            </w:r>
          </w:p>
        </w:tc>
        <w:tc>
          <w:tcPr/>
          <w:p>
            <w:pPr>
              <w:pStyle w:val="Compact"/>
            </w:pPr>
            <w:r>
              <w:rPr>
                <w:b/>
                <w:bCs/>
                <w:lang w:val="es-AR"/>
              </w:rPr>
              <w:t xml:space="preserve">Entregables documentales</w:t>
            </w:r>
          </w:p>
        </w:tc>
      </w:tr>
      <w:tr>
        <w:tc>
          <w:tcPr/>
          <w:p>
            <w:pPr>
              <w:pStyle w:val="Compact"/>
            </w:pPr>
            <w:r>
              <w:rPr>
                <w:lang w:val="es-AR"/>
              </w:rPr>
              <w:t xml:space="preserve">Iteración 1 (cierre 01/10)</w:t>
            </w:r>
          </w:p>
        </w:tc>
        <w:tc>
          <w:tcPr/>
          <w:p>
            <w:pPr>
              <w:pStyle w:val="Compact"/>
            </w:pPr>
            <w:r>
              <w:rPr>
                <w:lang w:val="es-AR"/>
              </w:rPr>
              <w:t xml:space="preserve">Etiqueta v1</w:t>
            </w:r>
          </w:p>
        </w:tc>
        <w:tc>
          <w:tcPr/>
          <w:p>
            <w:pPr>
              <w:pStyle w:val="Compact"/>
            </w:pPr>
            <w:r>
              <w:rPr>
                <w:lang w:val="es-AR"/>
              </w:rPr>
              <w:t xml:space="preserve">Cumple la definición de terminado para los requisitos de la iteración; la etiqueta apunta a la revisión entregada y el registro del canal sobre ella es accesible; el proyecto se ejecuta en el equipo de un compañero que no construye el prototipo, siguiendo solo el archivo de lectura; el umbral y la unidad de RNF-07 constan en el catálogo y su condición de medición se fija en la primera iteración</w:t>
            </w:r>
          </w:p>
        </w:tc>
        <w:tc>
          <w:tcPr/>
          <w:p>
            <w:pPr>
              <w:pStyle w:val="Compact"/>
            </w:pPr>
            <w:r>
              <w:rPr>
                <w:lang w:val="es-AR"/>
              </w:rPr>
              <w:t xml:space="preserve">Informe de la AE2 con los Capítulos III, IV, V y X; constancia de validación; tablero; subcarpeta AE2 del portafolio; bitácora</w:t>
            </w:r>
          </w:p>
        </w:tc>
      </w:tr>
      <w:tr>
        <w:tc>
          <w:tcPr/>
          <w:p>
            <w:pPr>
              <w:pStyle w:val="Compact"/>
            </w:pPr>
            <w:r>
              <w:rPr>
                <w:lang w:val="es-AR"/>
              </w:rPr>
              <w:t xml:space="preserve">Iteración 2 (cierre 24/10)</w:t>
            </w:r>
          </w:p>
        </w:tc>
        <w:tc>
          <w:tcPr/>
          <w:p>
            <w:pPr>
              <w:pStyle w:val="Compact"/>
            </w:pPr>
            <w:r>
              <w:rPr>
                <w:lang w:val="es-AR"/>
              </w:rPr>
              <w:t xml:space="preserve">Etiqueta v2</w:t>
            </w:r>
          </w:p>
        </w:tc>
        <w:tc>
          <w:tcPr/>
          <w:p>
            <w:pPr>
              <w:pStyle w:val="Compact"/>
            </w:pPr>
            <w:r>
              <w:rPr>
                <w:lang w:val="es-AR"/>
              </w:rPr>
              <w:t xml:space="preserve">Cumple la definición de terminado para los requisitos de la iteración; la salida por línea de comandos valida contra el esquema publicado y declara su versión; la decisión coincide con la del evaluador vigente en el 100 % de los casos; el trabajo de oráculo concluye sin diferencias; el resultado de H-18 consta en el relevamiento técnico y el catálogo refleja su consecuencia; la interfaz web local presenta la misma decisión, cadena y regla determinante que la línea de comandos</w:t>
            </w:r>
          </w:p>
        </w:tc>
        <w:tc>
          <w:tcPr/>
          <w:p>
            <w:pPr>
              <w:pStyle w:val="Compact"/>
            </w:pPr>
            <w:r>
              <w:rPr>
                <w:lang w:val="es-AR"/>
              </w:rPr>
              <w:t xml:space="preserve">Correcciones de la Ventana de Mejora y Cumplimiento (09/10 al 16/10), si corresponden, y del informe de la AE1, incluida la línea de base (preparación y ejecución de uno o dos días; resultado a más tardar el 16/10)</w:t>
            </w:r>
          </w:p>
        </w:tc>
      </w:tr>
      <w:tr>
        <w:tc>
          <w:tcPr/>
          <w:p>
            <w:pPr>
              <w:pStyle w:val="Compact"/>
            </w:pPr>
            <w:r>
              <w:rPr>
                <w:lang w:val="es-AR"/>
              </w:rPr>
              <w:t xml:space="preserve">Iteración 3 (cierre 07/11)</w:t>
            </w:r>
          </w:p>
        </w:tc>
        <w:tc>
          <w:tcPr/>
          <w:p>
            <w:pPr>
              <w:pStyle w:val="Compact"/>
            </w:pPr>
            <w:r>
              <w:rPr>
                <w:lang w:val="es-AR"/>
              </w:rPr>
              <w:t xml:space="preserve">Etiqueta v3</w:t>
            </w:r>
          </w:p>
        </w:tc>
        <w:tc>
          <w:tcPr/>
          <w:p>
            <w:pPr>
              <w:pStyle w:val="Compact"/>
            </w:pPr>
            <w:r>
              <w:rPr>
                <w:lang w:val="es-AR"/>
              </w:rPr>
              <w:t xml:space="preserve">Cumple la definición de terminado para los requisitos de la iteración; RNF-02 se satisface en el 100 % del conjunto completo de escenarios; la interfaz web local presenta los mismos valores, decisiones y hallazgos que la línea de comandos; la verificación de RNF-04 y el procedimiento de RNF-05 constan registrados; cada requisito Should figura en el catálogo como terminado o postergado</w:t>
            </w:r>
          </w:p>
        </w:tc>
        <w:tc>
          <w:tcPr/>
          <w:p>
            <w:pPr>
              <w:pStyle w:val="Compact"/>
            </w:pPr>
            <w:r>
              <w:rPr>
                <w:lang w:val="es-AR"/>
              </w:rPr>
              <w:t xml:space="preserve">Capítulos VI y IX en versión de trabajo, presentados con la v2 en la AE3 (29/10)</w:t>
            </w:r>
          </w:p>
        </w:tc>
      </w:tr>
      <w:tr>
        <w:tc>
          <w:tcPr/>
          <w:p>
            <w:pPr>
              <w:pStyle w:val="Compact"/>
            </w:pPr>
            <w:r>
              <w:rPr>
                <w:lang w:val="es-AR"/>
              </w:rPr>
              <w:t xml:space="preserve">Iteración 4 (cierre 14/11)</w:t>
            </w:r>
          </w:p>
        </w:tc>
        <w:tc>
          <w:tcPr/>
          <w:p>
            <w:pPr>
              <w:pStyle w:val="Compact"/>
            </w:pPr>
            <w:r>
              <w:rPr>
                <w:lang w:val="es-AR"/>
              </w:rPr>
              <w:t xml:space="preserve">Etiqueta congelada</w:t>
            </w:r>
          </w:p>
        </w:tc>
        <w:tc>
          <w:tcPr/>
          <w:p>
            <w:pPr>
              <w:pStyle w:val="Compact"/>
            </w:pPr>
            <w:r>
              <w:rPr>
                <w:lang w:val="es-AR"/>
              </w:rPr>
              <w:t xml:space="preserve">Cumple la definición de terminado para los requisitos de la iteración; entre v3 y congelada no se cierra requisito alguno y todo cambio corrige un defecto registrado; el proyecto vuelve a ejecutarse en el equipo de un compañero que no construye el prototipo; consta la acreditación de RNF-06 y RNF-07, o su postergación</w:t>
            </w:r>
          </w:p>
        </w:tc>
        <w:tc>
          <w:tcPr/>
          <w:p>
            <w:pPr>
              <w:pStyle w:val="Compact"/>
            </w:pPr>
            <w:r>
              <w:rPr>
                <w:lang w:val="es-AR"/>
              </w:rPr>
              <w:t xml:space="preserve">Preparación de la medición final</w:t>
            </w:r>
          </w:p>
        </w:tc>
      </w:tr>
      <w:tr>
        <w:tc>
          <w:tcPr/>
          <w:p>
            <w:pPr>
              <w:pStyle w:val="Compact"/>
            </w:pPr>
            <w:r>
              <w:rPr>
                <w:lang w:val="es-AR"/>
              </w:rPr>
              <w:t xml:space="preserve">Fase de cierre (desde el 15/11)</w:t>
            </w:r>
          </w:p>
        </w:tc>
        <w:tc>
          <w:tcPr/>
          <w:p>
            <w:pPr>
              <w:pStyle w:val="Compact"/>
            </w:pPr>
            <w:r>
              <w:rPr>
                <w:lang w:val="es-AR"/>
              </w:rPr>
              <w:t xml:space="preserve">Sin cambios sobre la versión congelada</w:t>
            </w:r>
          </w:p>
        </w:tc>
        <w:tc>
          <w:tcPr/>
          <w:p>
            <w:pPr>
              <w:pStyle w:val="Compact"/>
            </w:pPr>
            <w:r>
              <w:rPr>
                <w:lang w:val="es-AR"/>
              </w:rPr>
              <w:t xml:space="preserve">Cumple la definición de terminado para los requisitos de la iteración; la medición final se ejecuta completa conforme al protocolo del instrumento, con sus dieciséis casos reverificados antes de la ejecución; se presenta la constancia de la referente exigida por el OE-4</w:t>
            </w:r>
          </w:p>
        </w:tc>
        <w:tc>
          <w:tcPr/>
          <w:p>
            <w:pPr>
              <w:pStyle w:val="Compact"/>
            </w:pPr>
            <w:r>
              <w:rPr>
                <w:lang w:val="es-AR"/>
              </w:rPr>
              <w:t xml:space="preserve">Capítulos VII, VIII, XI, XII y XIII, conclusiones, bibliografía y anexos; demostración en vivo</w:t>
            </w:r>
          </w:p>
        </w:tc>
      </w:tr>
    </w:tbl>
    <w:p>
      <w:pPr>
        <w:pStyle w:val="Caption"/>
      </w:pPr>
      <w:r>
        <w:rPr>
          <w:i/>
          <w:iCs/>
          <w:lang w:val="es-AR"/>
        </w:rPr>
        <w:t xml:space="preserve">Tabla 12. Entregables de cada etapa con su condición de aceptación. Fuente: elaboración propia.</w:t>
      </w:r>
    </w:p>
    <w:p>
      <w:pPr>
        <w:pStyle w:val="BodyText"/>
      </w:pPr>
      <w:r>
        <w:rPr>
          <w:lang w:val="es-AR"/>
        </w:rPr>
        <w:t xml:space="preserve">La condición de la cuarta etapa es la que vuelve verificable el congelamiento: un tercero la comprueba en el historial del repositorio, sin depender de la declaración del autor. La denominación de la etiqueta consta en el Anexo III, A.III.3.</w:t>
      </w:r>
    </w:p>
    <w:bookmarkEnd w:id="31"/>
    <w:bookmarkStart w:id="32" w:name="v.3-organización-del-equipo"/>
    <w:p>
      <w:pPr>
        <w:pStyle w:val="Heading2"/>
      </w:pPr>
      <w:r>
        <w:rPr>
          <w:lang w:val="es-AR"/>
        </w:rPr>
        <w:t xml:space="preserve">V.3 · Organización del equipo</w:t>
      </w:r>
    </w:p>
    <w:p>
      <w:pPr>
        <w:pStyle w:val="FirstParagraph"/>
      </w:pPr>
      <w:r>
        <w:rPr>
          <w:lang w:val="es-AR"/>
        </w:rPr>
        <w:t xml:space="preserve">El Proyecto Integrador Final es de autoría individual, conforme a la Guía rápida N.º 1, y la declaración de trabajo individual establece los roles y el criterio de resolución de decisiones y desacuerdos. La dedicación de la Tabla 13 coincide con las dos líneas del presupuesto del apartado V.4.</w:t>
      </w:r>
    </w:p>
    <w:tbl>
      <w:tblPr>
        <w:tblStyle w:val="Table"/>
        <w:tblW w:w="8504" w:type="dxa"/>
        <w:jc w:val="left"/>
        <w:tblInd w:w="0" w:type="dxa"/>
        <w:tblLayout w:type="fixed"/>
        <w:tblLook w:firstRow="1" w:lastRow="0" w:firstColumn="0" w:lastColumn="0" w:noHBand="0" w:noVBand="0" w:val="0020"/>
      </w:tblPr>
      <w:tblGrid>
        <w:gridCol w:w="1361"/>
        <w:gridCol w:w="3555"/>
        <w:gridCol w:w="1701"/>
        <w:gridCol w:w="1887"/>
      </w:tblGrid>
      <w:tr>
        <w:trPr>
          <w:tblHeader w:val="on"/>
        </w:trPr>
        <w:tc>
          <w:tcPr/>
          <w:p>
            <w:pPr>
              <w:pStyle w:val="Compact"/>
            </w:pPr>
            <w:r>
              <w:rPr>
                <w:b/>
                <w:bCs/>
                <w:lang w:val="es-AR"/>
              </w:rPr>
              <w:t xml:space="preserve">Integrante</w:t>
            </w:r>
          </w:p>
        </w:tc>
        <w:tc>
          <w:tcPr/>
          <w:p>
            <w:pPr>
              <w:pStyle w:val="Compact"/>
            </w:pPr>
            <w:r>
              <w:rPr>
                <w:b/>
                <w:bCs/>
                <w:lang w:val="es-AR"/>
              </w:rPr>
              <w:t xml:space="preserve">Rol y responsabilidades</w:t>
            </w:r>
          </w:p>
        </w:tc>
        <w:tc>
          <w:tcPr/>
          <w:p>
            <w:pPr>
              <w:pStyle w:val="Compact"/>
            </w:pPr>
            <w:r>
              <w:rPr>
                <w:b/>
                <w:bCs/>
                <w:lang w:val="es-AR"/>
              </w:rPr>
              <w:t xml:space="preserve">Horas semanales comprometidas</w:t>
            </w:r>
          </w:p>
        </w:tc>
        <w:tc>
          <w:tcPr/>
          <w:p>
            <w:pPr>
              <w:pStyle w:val="Compact"/>
            </w:pPr>
            <w:r>
              <w:rPr>
                <w:b/>
                <w:bCs/>
                <w:lang w:val="es-AR"/>
              </w:rPr>
              <w:t xml:space="preserve">Apartados y componentes a cargo</w:t>
            </w:r>
          </w:p>
        </w:tc>
      </w:tr>
      <w:tr>
        <w:tc>
          <w:tcPr/>
          <w:p>
            <w:pPr>
              <w:pStyle w:val="Compact"/>
            </w:pPr>
            <w:r>
              <w:rPr>
                <w:lang w:val="es-AR"/>
              </w:rPr>
              <w:t xml:space="preserve">Joaquín Sebastián Sánchez</w:t>
            </w:r>
          </w:p>
        </w:tc>
        <w:tc>
          <w:tcPr/>
          <w:p>
            <w:pPr>
              <w:pStyle w:val="Compact"/>
            </w:pPr>
            <w:r>
              <w:rPr>
                <w:lang w:val="es-AR"/>
              </w:rPr>
              <w:t xml:space="preserve">Técnico: especificación, arquitectura, desarrollo y verificación, incluidas las pruebas, el oráculo y el canal de integración continua; documental y de gestión: redacción del informe, tablero, bitácora y portafolio; investigación: diseño y administración de las mediciones con agentes y de la encuesta de práctica</w:t>
            </w:r>
          </w:p>
        </w:tc>
        <w:tc>
          <w:tcPr/>
          <w:p>
            <w:pPr>
              <w:pStyle w:val="Compact"/>
            </w:pPr>
            <w:r>
              <w:rPr>
                <w:lang w:val="es-AR"/>
              </w:rPr>
              <w:t xml:space="preserve">28 h: 20 técnicas y 8 de reserva documental</w:t>
            </w:r>
          </w:p>
        </w:tc>
        <w:tc>
          <w:tcPr/>
          <w:p>
            <w:pPr>
              <w:pStyle w:val="Compact"/>
            </w:pPr>
            <w:r>
              <w:rPr>
                <w:lang w:val="es-AR"/>
              </w:rPr>
              <w:t xml:space="preserve">Todos los capítulos del informe; repositorio y etiquetas v1, v2, v3 y congelada; instrumentos de medición</w:t>
            </w:r>
          </w:p>
        </w:tc>
      </w:tr>
    </w:tbl>
    <w:p>
      <w:pPr>
        <w:pStyle w:val="Caption"/>
      </w:pPr>
      <w:r>
        <w:rPr>
          <w:i/>
          <w:iCs/>
          <w:lang w:val="es-AR"/>
        </w:rPr>
        <w:t xml:space="preserve">Tabla 13. Declaración de trabajo individual: roles, dedicación y componentes a cargo. Fuente: elaboración propia.</w:t>
      </w:r>
    </w:p>
    <w:p>
      <w:pPr>
        <w:pStyle w:val="BodyText"/>
      </w:pPr>
      <w:r>
        <w:rPr>
          <w:lang w:val="es-AR"/>
        </w:rPr>
        <w:t xml:space="preserve">El doble rol de desarrollador y administrador de la medición se declara como límite, junto con sus mitigaciones, en el apartado II.2.4. Intervienen tres actores externos: Valeria Areco, referente técnica de EMSA, valida las delimitaciones y el catálogo mediante el acta y otorga la constancia de OE-4 en el cierre; la cátedra evalúa los hitos; y los respondentes de la encuesta de práctica aportan datos sin intervenir en las decisiones.</w:t>
      </w:r>
    </w:p>
    <w:p>
      <w:pPr>
        <w:pStyle w:val="BodyText"/>
      </w:pPr>
      <w:r>
        <w:rPr>
          <w:lang w:val="es-AR"/>
        </w:rPr>
        <w:t xml:space="preserve">Toda decisión que modifica el alcance, la arquitectura o el catálogo se registra con sus seis elementos en la bitácora antes de implementarse; si afecta un límite validado, requiere validación de la referente, y en los demás casos decide el autor. Ante un desacuerdo técnico con la referente prevalece el comportamiento verificado por ejecución sobre OpenCode 1.18.25; ante una expectativa de uso, se incorpora la observación al catálogo o se registra el motivo para descartarla. Las observaciones formales de la cátedra se resuelven según la jerarquía de la plantilla: la Resolución Rectoral N.º 97/23 (Universidad de la Cuenca del Plata, 2023) prevalece sobre la consigna, y esta sobre la plantilla. En lo técnico, el autor responde con fundamento y, si la observación persiste, adopta la posición de la cátedra y registra la alternativa descartada. La pérdida de capacidad de trabajo se trata en la cláusula de contingencia del apartado V.4.</w:t>
      </w:r>
    </w:p>
    <w:bookmarkEnd w:id="32"/>
    <w:bookmarkStart w:id="41" w:name="v.4-cronograma"/>
    <w:p>
      <w:pPr>
        <w:pStyle w:val="Heading2"/>
      </w:pPr>
      <w:r>
        <w:rPr>
          <w:lang w:val="es-AR"/>
        </w:rPr>
        <w:t xml:space="preserve">V.4 · Cronograma</w:t>
      </w:r>
    </w:p>
    <w:bookmarkStart w:id="33" w:name="presupuesto-de-horas-persona"/>
    <w:p>
      <w:pPr>
        <w:pStyle w:val="Heading3"/>
      </w:pPr>
      <w:r>
        <w:rPr>
          <w:lang w:val="es-AR"/>
        </w:rPr>
        <w:t xml:space="preserve">Presupuesto de horas-persona</w:t>
      </w:r>
    </w:p>
    <w:p>
      <w:pPr>
        <w:pStyle w:val="FirstParagraph"/>
      </w:pPr>
      <w:r>
        <w:rPr>
          <w:lang w:val="es-AR"/>
        </w:rPr>
        <w:t xml:space="preserve">El presupuesto se construye sobre las horas semanales reales declaradas en el Instrumento 24: la capacidad técnica determina los requisitos Must del período y la reserva financia los capítulos, las correcciones y la preparación de las mediciones, con entregables de fecha fija. La reserva se mantiene separada de los requisitos y del margen de contingencia, y la reducción prevista del 15 % se distribuye proporcionalmente entre las iteraciones.</w:t>
      </w:r>
    </w:p>
    <w:tbl>
      <w:tblPr>
        <w:tblStyle w:val="Table"/>
        <w:tblW w:w="8504" w:type="dxa"/>
        <w:jc w:val="left"/>
        <w:tblInd w:w="0" w:type="dxa"/>
        <w:tblLayout w:type="fixed"/>
        <w:tblLook w:firstRow="1" w:lastRow="0" w:firstColumn="0" w:lastColumn="0" w:noHBand="0" w:noVBand="0" w:val="0020"/>
      </w:tblPr>
      <w:tblGrid>
        <w:gridCol w:w="3706"/>
        <w:gridCol w:w="4798"/>
      </w:tblGrid>
      <w:tr>
        <w:trPr>
          <w:tblHeader w:val="on"/>
        </w:trPr>
        <w:tc>
          <w:tcPr/>
          <w:p>
            <w:pPr>
              <w:pStyle w:val="Compact"/>
            </w:pPr>
            <w:r>
              <w:rPr>
                <w:b/>
                <w:bCs/>
                <w:lang w:val="es-AR"/>
              </w:rPr>
              <w:t xml:space="preserve">Presupuesto de horas-persona</w:t>
            </w:r>
          </w:p>
        </w:tc>
        <w:tc>
          <w:tcPr/>
          <w:p>
            <w:pPr>
              <w:pStyle w:val="Compact"/>
            </w:pPr>
            <w:r>
              <w:rPr>
                <w:b/>
                <w:bCs/>
                <w:lang w:val="es-AR"/>
              </w:rPr>
              <w:t xml:space="preserve">Valor declarado</w:t>
            </w:r>
          </w:p>
        </w:tc>
      </w:tr>
      <w:tr>
        <w:tc>
          <w:tcPr/>
          <w:p>
            <w:pPr>
              <w:pStyle w:val="Compact"/>
            </w:pPr>
            <w:r>
              <w:rPr>
                <w:lang w:val="es-AR"/>
              </w:rPr>
              <w:t xml:space="preserve">Integrantes del equipo</w:t>
            </w:r>
          </w:p>
        </w:tc>
        <w:tc>
          <w:tcPr/>
          <w:p>
            <w:pPr>
              <w:pStyle w:val="Compact"/>
            </w:pPr>
            <w:r>
              <w:rPr>
                <w:lang w:val="es-AR"/>
              </w:rPr>
              <w:t xml:space="preserve">1, de autoría individual</w:t>
            </w:r>
          </w:p>
        </w:tc>
      </w:tr>
      <w:tr>
        <w:tc>
          <w:tcPr/>
          <w:p>
            <w:pPr>
              <w:pStyle w:val="Compact"/>
            </w:pPr>
            <w:r>
              <w:rPr>
                <w:lang w:val="es-AR"/>
              </w:rPr>
              <w:t xml:space="preserve">Horas semanales reales por integrante</w:t>
            </w:r>
          </w:p>
        </w:tc>
        <w:tc>
          <w:tcPr/>
          <w:p>
            <w:pPr>
              <w:pStyle w:val="Compact"/>
            </w:pPr>
            <w:r>
              <w:rPr>
                <w:lang w:val="es-AR"/>
              </w:rPr>
              <w:t xml:space="preserve">28 h: 20 técnicas y 8 de reserva documental</w:t>
            </w:r>
          </w:p>
        </w:tc>
      </w:tr>
      <w:tr>
        <w:tc>
          <w:tcPr/>
          <w:p>
            <w:pPr>
              <w:pStyle w:val="Compact"/>
            </w:pPr>
            <w:r>
              <w:rPr>
                <w:lang w:val="es-AR"/>
              </w:rPr>
              <w:t xml:space="preserve">Presupuesto total del período</w:t>
            </w:r>
          </w:p>
        </w:tc>
        <w:tc>
          <w:tcPr/>
          <w:p>
            <w:pPr>
              <w:pStyle w:val="Compact"/>
            </w:pPr>
            <w:r>
              <w:rPr>
                <w:lang w:val="es-AR"/>
              </w:rPr>
              <w:t xml:space="preserve">224 h en ocho semanas, del 21/09 al 14/11/2026: 160 técnicas y 64 de reserva</w:t>
            </w:r>
          </w:p>
        </w:tc>
      </w:tr>
      <w:tr>
        <w:tc>
          <w:tcPr/>
          <w:p>
            <w:pPr>
              <w:pStyle w:val="Compact"/>
            </w:pPr>
            <w:r>
              <w:rPr>
                <w:lang w:val="es-AR"/>
              </w:rPr>
              <w:t xml:space="preserve">Reducción prevista de disponibilidad</w:t>
            </w:r>
          </w:p>
        </w:tc>
        <w:tc>
          <w:tcPr/>
          <w:p>
            <w:pPr>
              <w:pStyle w:val="Compact"/>
            </w:pPr>
            <w:r>
              <w:rPr>
                <w:lang w:val="es-AR"/>
              </w:rPr>
              <w:t xml:space="preserve">15 %, equivalente a 34 h: 24 técnicas y 10 de reserva</w:t>
            </w:r>
          </w:p>
        </w:tc>
      </w:tr>
      <w:tr>
        <w:tc>
          <w:tcPr/>
          <w:p>
            <w:pPr>
              <w:pStyle w:val="Compact"/>
            </w:pPr>
            <w:r>
              <w:rPr>
                <w:b/>
                <w:bCs/>
                <w:lang w:val="es-AR"/>
              </w:rPr>
              <w:t xml:space="preserve">Presupuesto efectivo resultante</w:t>
            </w:r>
          </w:p>
        </w:tc>
        <w:tc>
          <w:tcPr/>
          <w:p>
            <w:pPr>
              <w:pStyle w:val="Compact"/>
            </w:pPr>
            <w:r>
              <w:rPr>
                <w:b/>
                <w:bCs/>
                <w:lang w:val="es-AR"/>
              </w:rPr>
              <w:t xml:space="preserve">190 h: 136 técnicas y 54 de reserva</w:t>
            </w:r>
          </w:p>
        </w:tc>
      </w:tr>
      <w:tr>
        <w:tc>
          <w:tcPr/>
          <w:p>
            <w:pPr>
              <w:pStyle w:val="Compact"/>
            </w:pPr>
            <w:r>
              <w:rPr>
                <w:lang w:val="es-AR"/>
              </w:rPr>
              <w:t xml:space="preserve">Fase de cierre posterior al período (estimación)</w:t>
            </w:r>
          </w:p>
        </w:tc>
        <w:tc>
          <w:tcPr/>
          <w:p>
            <w:pPr>
              <w:pStyle w:val="Compact"/>
            </w:pPr>
            <w:r>
              <w:rPr>
                <w:lang w:val="es-AR"/>
              </w:rPr>
              <w:t xml:space="preserve">48 h efectivas en las semanas 15 y 16, sujetas a la confirmación de las fechas de la AE4</w:t>
            </w:r>
          </w:p>
        </w:tc>
      </w:tr>
    </w:tbl>
    <w:p>
      <w:pPr>
        <w:pStyle w:val="Caption"/>
      </w:pPr>
      <w:r>
        <w:rPr>
          <w:i/>
          <w:iCs/>
          <w:lang w:val="es-AR"/>
        </w:rPr>
        <w:t xml:space="preserve">Tabla 14. Presupuesto de horas-persona del proyecto. Fuente: elaboración propia sobre el Instrumento 24.</w:t>
      </w:r>
    </w:p>
    <w:bookmarkEnd w:id="33"/>
    <w:bookmarkStart w:id="34" w:name="asignación-por-iteración"/>
    <w:p>
      <w:pPr>
        <w:pStyle w:val="Heading3"/>
      </w:pPr>
      <w:r>
        <w:rPr>
          <w:lang w:val="es-AR"/>
        </w:rPr>
        <w:t xml:space="preserve">Asignación por iteración</w:t>
      </w:r>
    </w:p>
    <w:tbl>
      <w:tblPr>
        <w:tblStyle w:val="Table"/>
        <w:tblW w:w="8504" w:type="dxa"/>
        <w:jc w:val="left"/>
        <w:tblInd w:w="0" w:type="dxa"/>
        <w:tblLayout w:type="fixed"/>
        <w:tblLook w:firstRow="1" w:lastRow="0" w:firstColumn="0" w:lastColumn="0" w:noHBand="0" w:noVBand="0" w:val="0020"/>
      </w:tblPr>
      <w:tblGrid>
        <w:gridCol w:w="1431"/>
        <w:gridCol w:w="1140"/>
        <w:gridCol w:w="2188"/>
        <w:gridCol w:w="2046"/>
        <w:gridCol w:w="1699"/>
      </w:tblGrid>
      <w:tr>
        <w:trPr>
          <w:tblHeader w:val="on"/>
        </w:trPr>
        <w:tc>
          <w:tcPr/>
          <w:p>
            <w:pPr>
              <w:pStyle w:val="Compact"/>
            </w:pPr>
            <w:r>
              <w:rPr>
                <w:b/>
                <w:bCs/>
                <w:lang w:val="es-AR"/>
              </w:rPr>
              <w:t xml:space="preserve">Iteración</w:t>
            </w:r>
          </w:p>
        </w:tc>
        <w:tc>
          <w:tcPr/>
          <w:p>
            <w:pPr>
              <w:pStyle w:val="Compact"/>
            </w:pPr>
            <w:r>
              <w:rPr>
                <w:b/>
                <w:bCs/>
                <w:lang w:val="es-AR"/>
              </w:rPr>
              <w:t xml:space="preserve">Días</w:t>
            </w:r>
          </w:p>
        </w:tc>
        <w:tc>
          <w:tcPr/>
          <w:p>
            <w:pPr>
              <w:pStyle w:val="Compact"/>
            </w:pPr>
            <w:r>
              <w:rPr>
                <w:b/>
                <w:bCs/>
                <w:lang w:val="es-AR"/>
              </w:rPr>
              <w:t xml:space="preserve">Capacidad efectiva (h)</w:t>
            </w:r>
          </w:p>
        </w:tc>
        <w:tc>
          <w:tcPr/>
          <w:p>
            <w:pPr>
              <w:pStyle w:val="Compact"/>
            </w:pPr>
            <w:r>
              <w:rPr>
                <w:b/>
                <w:bCs/>
                <w:lang w:val="es-AR"/>
              </w:rPr>
              <w:t xml:space="preserve">Horas asignadas (h)</w:t>
            </w:r>
          </w:p>
        </w:tc>
        <w:tc>
          <w:tcPr/>
          <w:p>
            <w:pPr>
              <w:pStyle w:val="Compact"/>
            </w:pPr>
            <w:r>
              <w:rPr>
                <w:b/>
                <w:bCs/>
                <w:lang w:val="es-AR"/>
              </w:rPr>
              <w:t xml:space="preserve">Diferencia (h)</w:t>
            </w:r>
          </w:p>
        </w:tc>
      </w:tr>
      <w:tr>
        <w:tc>
          <w:tcPr/>
          <w:p>
            <w:pPr>
              <w:pStyle w:val="Compact"/>
            </w:pPr>
            <w:r>
              <w:rPr>
                <w:lang w:val="es-AR"/>
              </w:rPr>
              <w:t xml:space="preserve">1</w:t>
            </w:r>
          </w:p>
        </w:tc>
        <w:tc>
          <w:tcPr/>
          <w:p>
            <w:pPr>
              <w:pStyle w:val="Compact"/>
            </w:pPr>
            <w:r>
              <w:rPr>
                <w:lang w:val="es-AR"/>
              </w:rPr>
              <w:t xml:space="preserve">11</w:t>
            </w:r>
          </w:p>
        </w:tc>
        <w:tc>
          <w:tcPr/>
          <w:p>
            <w:pPr>
              <w:pStyle w:val="Compact"/>
            </w:pPr>
            <w:r>
              <w:rPr>
                <w:lang w:val="es-AR"/>
              </w:rPr>
              <w:t xml:space="preserve">28</w:t>
            </w:r>
          </w:p>
        </w:tc>
        <w:tc>
          <w:tcPr/>
          <w:p>
            <w:pPr>
              <w:pStyle w:val="Compact"/>
            </w:pPr>
            <w:r>
              <w:rPr>
                <w:lang w:val="es-AR"/>
              </w:rPr>
              <w:t xml:space="preserve">35</w:t>
            </w:r>
          </w:p>
        </w:tc>
        <w:tc>
          <w:tcPr/>
          <w:p>
            <w:pPr>
              <w:pStyle w:val="Compact"/>
            </w:pPr>
            <w:r>
              <w:rPr>
                <w:lang w:val="es-AR"/>
              </w:rPr>
              <w:t xml:space="preserve">+7</w:t>
            </w:r>
          </w:p>
        </w:tc>
      </w:tr>
      <w:tr>
        <w:tc>
          <w:tcPr/>
          <w:p>
            <w:pPr>
              <w:pStyle w:val="Compact"/>
            </w:pPr>
            <w:r>
              <w:rPr>
                <w:lang w:val="es-AR"/>
              </w:rPr>
              <w:t xml:space="preserve">2</w:t>
            </w:r>
          </w:p>
        </w:tc>
        <w:tc>
          <w:tcPr/>
          <w:p>
            <w:pPr>
              <w:pStyle w:val="Compact"/>
            </w:pPr>
            <w:r>
              <w:rPr>
                <w:lang w:val="es-AR"/>
              </w:rPr>
              <w:t xml:space="preserve">23</w:t>
            </w:r>
          </w:p>
        </w:tc>
        <w:tc>
          <w:tcPr/>
          <w:p>
            <w:pPr>
              <w:pStyle w:val="Compact"/>
            </w:pPr>
            <w:r>
              <w:rPr>
                <w:lang w:val="es-AR"/>
              </w:rPr>
              <w:t xml:space="preserve">59</w:t>
            </w:r>
          </w:p>
        </w:tc>
        <w:tc>
          <w:tcPr/>
          <w:p>
            <w:pPr>
              <w:pStyle w:val="Compact"/>
            </w:pPr>
            <w:r>
              <w:rPr>
                <w:lang w:val="es-AR"/>
              </w:rPr>
              <w:t xml:space="preserve">60</w:t>
            </w:r>
          </w:p>
        </w:tc>
        <w:tc>
          <w:tcPr/>
          <w:p>
            <w:pPr>
              <w:pStyle w:val="Compact"/>
            </w:pPr>
            <w:r>
              <w:rPr>
                <w:lang w:val="es-AR"/>
              </w:rPr>
              <w:t xml:space="preserve">+1</w:t>
            </w:r>
          </w:p>
        </w:tc>
      </w:tr>
      <w:tr>
        <w:tc>
          <w:tcPr/>
          <w:p>
            <w:pPr>
              <w:pStyle w:val="Compact"/>
            </w:pPr>
            <w:r>
              <w:rPr>
                <w:lang w:val="es-AR"/>
              </w:rPr>
              <w:t xml:space="preserve">3</w:t>
            </w:r>
          </w:p>
        </w:tc>
        <w:tc>
          <w:tcPr/>
          <w:p>
            <w:pPr>
              <w:pStyle w:val="Compact"/>
            </w:pPr>
            <w:r>
              <w:rPr>
                <w:lang w:val="es-AR"/>
              </w:rPr>
              <w:t xml:space="preserve">13</w:t>
            </w:r>
          </w:p>
        </w:tc>
        <w:tc>
          <w:tcPr/>
          <w:p>
            <w:pPr>
              <w:pStyle w:val="Compact"/>
            </w:pPr>
            <w:r>
              <w:rPr>
                <w:lang w:val="es-AR"/>
              </w:rPr>
              <w:t xml:space="preserve">33</w:t>
            </w:r>
          </w:p>
        </w:tc>
        <w:tc>
          <w:tcPr/>
          <w:p>
            <w:pPr>
              <w:pStyle w:val="Compact"/>
            </w:pPr>
            <w:r>
              <w:rPr>
                <w:lang w:val="es-AR"/>
              </w:rPr>
              <w:t xml:space="preserve">30</w:t>
            </w:r>
          </w:p>
        </w:tc>
        <w:tc>
          <w:tcPr/>
          <w:p>
            <w:pPr>
              <w:pStyle w:val="Compact"/>
            </w:pPr>
            <w:r>
              <w:rPr>
                <w:lang w:val="es-AR"/>
              </w:rPr>
              <w:t xml:space="preserve">−3</w:t>
            </w:r>
          </w:p>
        </w:tc>
      </w:tr>
      <w:tr>
        <w:tc>
          <w:tcPr/>
          <w:p>
            <w:pPr>
              <w:pStyle w:val="Compact"/>
            </w:pPr>
            <w:r>
              <w:rPr>
                <w:lang w:val="es-AR"/>
              </w:rPr>
              <w:t xml:space="preserve">4</w:t>
            </w:r>
          </w:p>
        </w:tc>
        <w:tc>
          <w:tcPr/>
          <w:p>
            <w:pPr>
              <w:pStyle w:val="Compact"/>
            </w:pPr>
            <w:r>
              <w:rPr>
                <w:lang w:val="es-AR"/>
              </w:rPr>
              <w:t xml:space="preserve">6</w:t>
            </w:r>
          </w:p>
        </w:tc>
        <w:tc>
          <w:tcPr/>
          <w:p>
            <w:pPr>
              <w:pStyle w:val="Compact"/>
            </w:pPr>
            <w:r>
              <w:rPr>
                <w:lang w:val="es-AR"/>
              </w:rPr>
              <w:t xml:space="preserve">16</w:t>
            </w:r>
          </w:p>
        </w:tc>
        <w:tc>
          <w:tcPr/>
          <w:p>
            <w:pPr>
              <w:pStyle w:val="Compact"/>
            </w:pPr>
            <w:r>
              <w:rPr>
                <w:lang w:val="es-AR"/>
              </w:rPr>
              <w:t xml:space="preserve">11</w:t>
            </w:r>
          </w:p>
        </w:tc>
        <w:tc>
          <w:tcPr/>
          <w:p>
            <w:pPr>
              <w:pStyle w:val="Compact"/>
            </w:pPr>
            <w:r>
              <w:rPr>
                <w:lang w:val="es-AR"/>
              </w:rPr>
              <w:t xml:space="preserve">−5</w:t>
            </w:r>
          </w:p>
        </w:tc>
      </w:tr>
      <w:tr>
        <w:tc>
          <w:tcPr/>
          <w:p>
            <w:pPr>
              <w:pStyle w:val="Compact"/>
            </w:pPr>
            <w:r>
              <w:rPr>
                <w:b/>
                <w:bCs/>
                <w:lang w:val="es-AR"/>
              </w:rPr>
              <w:t xml:space="preserve">Total</w:t>
            </w:r>
          </w:p>
        </w:tc>
        <w:tc>
          <w:tcPr/>
          <w:p>
            <w:pPr>
              <w:pStyle w:val="Compact"/>
            </w:pPr>
            <w:r>
              <w:rPr>
                <w:b/>
                <w:bCs/>
                <w:lang w:val="es-AR"/>
              </w:rPr>
              <w:t xml:space="preserve">53</w:t>
            </w:r>
          </w:p>
        </w:tc>
        <w:tc>
          <w:tcPr/>
          <w:p>
            <w:pPr>
              <w:pStyle w:val="Compact"/>
            </w:pPr>
            <w:r>
              <w:rPr>
                <w:b/>
                <w:bCs/>
                <w:lang w:val="es-AR"/>
              </w:rPr>
              <w:t xml:space="preserve">136</w:t>
            </w:r>
          </w:p>
        </w:tc>
        <w:tc>
          <w:tcPr/>
          <w:p>
            <w:pPr>
              <w:pStyle w:val="Compact"/>
            </w:pPr>
            <w:r>
              <w:rPr>
                <w:b/>
                <w:bCs/>
                <w:lang w:val="es-AR"/>
              </w:rPr>
              <w:t xml:space="preserve">136</w:t>
            </w:r>
          </w:p>
        </w:tc>
        <w:tc>
          <w:tcPr/>
          <w:p>
            <w:pPr>
              <w:pStyle w:val="Compact"/>
            </w:pPr>
            <w:r>
              <w:rPr>
                <w:b/>
                <w:bCs/>
                <w:lang w:val="es-AR"/>
              </w:rPr>
              <w:t xml:space="preserve">0</w:t>
            </w:r>
          </w:p>
        </w:tc>
      </w:tr>
    </w:tbl>
    <w:p>
      <w:pPr>
        <w:pStyle w:val="BodyText"/>
      </w:pPr>
      <w:r>
        <w:rPr>
          <w:lang w:val="es-AR"/>
        </w:rPr>
        <w:t xml:space="preserve">El exceso de 8 h de las dos primeras iteraciones se cubre con la holgura de 8 h de las dos últimas, disponible porque la cuarta no incorpora funcionalidad.</w:t>
      </w:r>
    </w:p>
    <w:p>
      <w:pPr>
        <w:pStyle w:val="BodyText"/>
      </w:pPr>
      <w:r>
        <w:rPr>
          <w:lang w:val="es-AR"/>
        </w:rPr>
        <w:t xml:space="preserve">La reserva efectiva asigna 14 h a la AE2, 20 h a la Ventana de Mejora y Cumplimiento y las correcciones del informe de la AE1, 13 h a los Capítulos VI y IX y 7 h a la preparación de la medición final. La línea de base, de 16 a 23 h, se carga a la Ventana y se compensa con la preparación de la medición final, que consiste en volver a ejecutar el guion (Anexo III, D-41).</w:t>
      </w:r>
    </w:p>
    <w:p>
      <w:pPr>
        <w:pStyle w:val="BodyText"/>
      </w:pPr>
      <w:r>
        <w:rPr>
          <w:lang w:val="es-AR"/>
        </w:rPr>
        <w:t xml:space="preserve">La fase de cierre se estima en dos semanas según la correspondencia de clases de la consigna y tiene un presupuesto separado para la medición final, la constancia de la referente y los capítulos restantes, sujeto a la confirmación de las fechas de la cuarta actividad de evaluación, cuya modificación altera esa línea y mantiene el alcance comprometido.</w:t>
      </w:r>
    </w:p>
    <w:bookmarkEnd w:id="34"/>
    <w:bookmarkStart w:id="35" w:name="estimación-por-tareas"/>
    <w:p>
      <w:pPr>
        <w:pStyle w:val="Heading3"/>
      </w:pPr>
      <w:r>
        <w:rPr>
          <w:lang w:val="es-AR"/>
        </w:rPr>
        <w:t xml:space="preserve">Estimación por tareas</w:t>
      </w:r>
    </w:p>
    <w:p>
      <w:pPr>
        <w:pStyle w:val="FirstParagraph"/>
      </w:pPr>
      <w:r>
        <w:rPr>
          <w:lang w:val="es-AR"/>
        </w:rPr>
        <w:t xml:space="preserve">La estimación descompone cada iteración en tareas y les asigna horas por juicio del autor, sobre la base de su experiencia en desarrollo de software (Cohn, 2005). La Tabla 15 asigna las 136 h técnicas a los requisitos Must y a la estabilización prevista en la Tabla 11 del apartado V.1.</w:t>
      </w:r>
    </w:p>
    <w:tbl>
      <w:tblPr>
        <w:tblStyle w:val="Table"/>
        <w:tblW w:w="8504" w:type="dxa"/>
        <w:jc w:val="left"/>
        <w:tblInd w:w="0" w:type="dxa"/>
        <w:tblLayout w:type="fixed"/>
        <w:tblLook w:firstRow="1" w:lastRow="0" w:firstColumn="0" w:lastColumn="0" w:noHBand="0" w:noVBand="0" w:val="0020"/>
      </w:tblPr>
      <w:tblGrid>
        <w:gridCol w:w="1247"/>
        <w:gridCol w:w="4719"/>
        <w:gridCol w:w="1475"/>
        <w:gridCol w:w="1063"/>
      </w:tblGrid>
      <w:tr>
        <w:trPr>
          <w:tblHeader w:val="on"/>
        </w:trPr>
        <w:tc>
          <w:tcPr/>
          <w:p>
            <w:pPr>
              <w:pStyle w:val="Compact"/>
            </w:pPr>
            <w:r>
              <w:rPr>
                <w:b/>
                <w:bCs/>
                <w:lang w:val="es-AR"/>
              </w:rPr>
              <w:t xml:space="preserve">Iteración</w:t>
            </w:r>
          </w:p>
        </w:tc>
        <w:tc>
          <w:tcPr/>
          <w:p>
            <w:pPr>
              <w:pStyle w:val="Compact"/>
            </w:pPr>
            <w:r>
              <w:rPr>
                <w:b/>
                <w:bCs/>
                <w:lang w:val="es-AR"/>
              </w:rPr>
              <w:t xml:space="preserve">Tarea</w:t>
            </w:r>
          </w:p>
        </w:tc>
        <w:tc>
          <w:tcPr/>
          <w:p>
            <w:pPr>
              <w:pStyle w:val="Compact"/>
            </w:pPr>
            <w:r>
              <w:rPr>
                <w:b/>
                <w:bCs/>
                <w:lang w:val="es-AR"/>
              </w:rPr>
              <w:t xml:space="preserve">Requisitos</w:t>
            </w:r>
          </w:p>
        </w:tc>
        <w:tc>
          <w:tcPr/>
          <w:p>
            <w:pPr>
              <w:pStyle w:val="Compact"/>
            </w:pPr>
            <w:r>
              <w:rPr>
                <w:b/>
                <w:bCs/>
                <w:lang w:val="es-AR"/>
              </w:rPr>
              <w:t xml:space="preserve">Horas</w:t>
            </w:r>
          </w:p>
        </w:tc>
      </w:tr>
      <w:tr>
        <w:tc>
          <w:tcPr/>
          <w:p>
            <w:pPr>
              <w:pStyle w:val="Compact"/>
            </w:pPr>
            <w:r>
              <w:rPr>
                <w:lang w:val="es-AR"/>
              </w:rPr>
              <w:t xml:space="preserve">1</w:t>
            </w:r>
          </w:p>
        </w:tc>
        <w:tc>
          <w:tcPr/>
          <w:p>
            <w:pPr>
              <w:pStyle w:val="Compact"/>
            </w:pPr>
            <w:r>
              <w:rPr>
                <w:lang w:val="es-AR"/>
              </w:rPr>
              <w:t xml:space="preserve">Incremento 0 · Esqueleto: repositorio, canal de integración continua y entorno</w:t>
            </w:r>
          </w:p>
        </w:tc>
        <w:tc>
          <w:tcPr/>
          <w:p>
            <w:pPr>
              <w:pStyle w:val="Compact"/>
            </w:pPr>
            <w:r>
              <w:rPr>
                <w:lang w:val="es-AR"/>
              </w:rPr>
              <w:t xml:space="preserve">Condición (a) de la definición de terminado; RNF-03, RNF-09</w:t>
            </w:r>
          </w:p>
        </w:tc>
        <w:tc>
          <w:tcPr/>
          <w:p>
            <w:pPr>
              <w:pStyle w:val="Compact"/>
            </w:pPr>
            <w:r>
              <w:rPr>
                <w:lang w:val="es-AR"/>
              </w:rPr>
              <w:t xml:space="preserve">8</w:t>
            </w:r>
          </w:p>
        </w:tc>
      </w:tr>
      <w:tr>
        <w:tc>
          <w:tcPr/>
          <w:p>
            <w:pPr>
              <w:pStyle w:val="Compact"/>
            </w:pPr>
            <w:r>
              <w:rPr>
                <w:lang w:val="es-AR"/>
              </w:rPr>
              <w:t xml:space="preserve">1</w:t>
            </w:r>
          </w:p>
        </w:tc>
        <w:tc>
          <w:tcPr/>
          <w:p>
            <w:pPr>
              <w:pStyle w:val="Compact"/>
            </w:pPr>
            <w:r>
              <w:rPr>
                <w:lang w:val="es-AR"/>
              </w:rPr>
              <w:t xml:space="preserve">Incremento 1 · Núcleo: resolución con procedencia conforme a RD-01</w:t>
            </w:r>
          </w:p>
        </w:tc>
        <w:tc>
          <w:tcPr/>
          <w:p>
            <w:pPr>
              <w:pStyle w:val="Compact"/>
            </w:pPr>
            <w:r>
              <w:rPr>
                <w:lang w:val="es-AR"/>
              </w:rPr>
              <w:t xml:space="preserve">RF-01, RNF-03</w:t>
            </w:r>
          </w:p>
        </w:tc>
        <w:tc>
          <w:tcPr/>
          <w:p>
            <w:pPr>
              <w:pStyle w:val="Compact"/>
            </w:pPr>
            <w:r>
              <w:rPr>
                <w:lang w:val="es-AR"/>
              </w:rPr>
              <w:t xml:space="preserve">6</w:t>
            </w:r>
          </w:p>
        </w:tc>
      </w:tr>
      <w:tr>
        <w:tc>
          <w:tcPr/>
          <w:p>
            <w:pPr>
              <w:pStyle w:val="Compact"/>
            </w:pPr>
            <w:r>
              <w:rPr>
                <w:lang w:val="es-AR"/>
              </w:rPr>
              <w:t xml:space="preserve">1</w:t>
            </w:r>
          </w:p>
        </w:tc>
        <w:tc>
          <w:tcPr/>
          <w:p>
            <w:pPr>
              <w:pStyle w:val="Compact"/>
            </w:pPr>
            <w:r>
              <w:rPr>
                <w:lang w:val="es-AR"/>
              </w:rPr>
              <w:t xml:space="preserve">Incremento 2 · Adaptador: lectura de tres entradas de archivo con su posición, y primeros resultados de referencia</w:t>
            </w:r>
          </w:p>
        </w:tc>
        <w:tc>
          <w:tcPr/>
          <w:p>
            <w:pPr>
              <w:pStyle w:val="Compact"/>
            </w:pPr>
            <w:r>
              <w:rPr>
                <w:lang w:val="es-AR"/>
              </w:rPr>
              <w:t xml:space="preserve">RF-01</w:t>
            </w:r>
          </w:p>
        </w:tc>
        <w:tc>
          <w:tcPr/>
          <w:p>
            <w:pPr>
              <w:pStyle w:val="Compact"/>
            </w:pPr>
            <w:r>
              <w:rPr>
                <w:lang w:val="es-AR"/>
              </w:rPr>
              <w:t xml:space="preserve">8</w:t>
            </w:r>
          </w:p>
        </w:tc>
      </w:tr>
      <w:tr>
        <w:tc>
          <w:tcPr/>
          <w:p>
            <w:pPr>
              <w:pStyle w:val="Compact"/>
            </w:pPr>
            <w:r>
              <w:rPr>
                <w:lang w:val="es-AR"/>
              </w:rPr>
              <w:t xml:space="preserve">1</w:t>
            </w:r>
          </w:p>
        </w:tc>
        <w:tc>
          <w:tcPr/>
          <w:p>
            <w:pPr>
              <w:pStyle w:val="Compact"/>
            </w:pPr>
            <w:r>
              <w:rPr>
                <w:lang w:val="es-AR"/>
              </w:rPr>
              <w:t xml:space="preserve">Incremento 3 · Almacén propio: esquema, escritura y lectura de la resolución</w:t>
            </w:r>
          </w:p>
        </w:tc>
        <w:tc>
          <w:tcPr/>
          <w:p>
            <w:pPr>
              <w:pStyle w:val="Compact"/>
            </w:pPr>
            <w:r>
              <w:rPr>
                <w:lang w:val="es-AR"/>
              </w:rPr>
              <w:t xml:space="preserve">RF-17, RNF-01</w:t>
            </w:r>
          </w:p>
        </w:tc>
        <w:tc>
          <w:tcPr/>
          <w:p>
            <w:pPr>
              <w:pStyle w:val="Compact"/>
            </w:pPr>
            <w:r>
              <w:rPr>
                <w:lang w:val="es-AR"/>
              </w:rPr>
              <w:t xml:space="preserve">4</w:t>
            </w:r>
          </w:p>
        </w:tc>
      </w:tr>
      <w:tr>
        <w:tc>
          <w:tcPr/>
          <w:p>
            <w:pPr>
              <w:pStyle w:val="Compact"/>
            </w:pPr>
            <w:r>
              <w:rPr>
                <w:lang w:val="es-AR"/>
              </w:rPr>
              <w:t xml:space="preserve">1</w:t>
            </w:r>
          </w:p>
        </w:tc>
        <w:tc>
          <w:tcPr/>
          <w:p>
            <w:pPr>
              <w:pStyle w:val="Compact"/>
            </w:pPr>
            <w:r>
              <w:rPr>
                <w:lang w:val="es-AR"/>
              </w:rPr>
              <w:t xml:space="preserve">Incremento 4 · Interfaz web y recorrido de punta a punta</w:t>
            </w:r>
          </w:p>
        </w:tc>
        <w:tc>
          <w:tcPr/>
          <w:p>
            <w:pPr>
              <w:pStyle w:val="Compact"/>
            </w:pPr>
            <w:r>
              <w:rPr>
                <w:lang w:val="es-AR"/>
              </w:rPr>
              <w:t xml:space="preserve">RF-01, RF-17</w:t>
            </w:r>
          </w:p>
        </w:tc>
        <w:tc>
          <w:tcPr/>
          <w:p>
            <w:pPr>
              <w:pStyle w:val="Compact"/>
            </w:pPr>
            <w:r>
              <w:rPr>
                <w:lang w:val="es-AR"/>
              </w:rPr>
              <w:t xml:space="preserve">5</w:t>
            </w:r>
          </w:p>
        </w:tc>
      </w:tr>
      <w:tr>
        <w:tc>
          <w:tcPr/>
          <w:p>
            <w:pPr>
              <w:pStyle w:val="Compact"/>
            </w:pPr>
            <w:r>
              <w:rPr>
                <w:lang w:val="es-AR"/>
              </w:rPr>
              <w:t xml:space="preserve">1</w:t>
            </w:r>
          </w:p>
        </w:tc>
        <w:tc>
          <w:tcPr/>
          <w:p>
            <w:pPr>
              <w:pStyle w:val="Compact"/>
            </w:pPr>
            <w:r>
              <w:rPr>
                <w:lang w:val="es-AR"/>
              </w:rPr>
              <w:t xml:space="preserve">Incremento 5 · Archivo de lectura, prueba de clonado y etiqueta v1</w:t>
            </w:r>
          </w:p>
        </w:tc>
        <w:tc>
          <w:tcPr/>
          <w:p>
            <w:pPr>
              <w:pStyle w:val="Compact"/>
            </w:pPr>
            <w:r>
              <w:rPr>
                <w:lang w:val="es-AR"/>
              </w:rPr>
              <w:t xml:space="preserve">Condición de aceptación del v1 (apartado V.2)</w:t>
            </w:r>
          </w:p>
        </w:tc>
        <w:tc>
          <w:tcPr/>
          <w:p>
            <w:pPr>
              <w:pStyle w:val="Compact"/>
            </w:pPr>
            <w:r>
              <w:rPr>
                <w:lang w:val="es-AR"/>
              </w:rPr>
              <w:t xml:space="preserve">4</w:t>
            </w:r>
          </w:p>
        </w:tc>
      </w:tr>
      <w:tr>
        <w:tc>
          <w:tcPr/>
          <w:p>
            <w:pPr>
              <w:pStyle w:val="Compact"/>
            </w:pPr>
          </w:p>
        </w:tc>
        <w:tc>
          <w:tcPr/>
          <w:p>
            <w:pPr>
              <w:pStyle w:val="Compact"/>
            </w:pPr>
            <w:r>
              <w:rPr>
                <w:b/>
                <w:bCs/>
                <w:lang w:val="es-AR"/>
              </w:rPr>
              <w:t xml:space="preserve">Subtotal de la iteración 1</w:t>
            </w:r>
          </w:p>
        </w:tc>
        <w:tc>
          <w:tcPr/>
          <w:p>
            <w:pPr>
              <w:pStyle w:val="Compact"/>
            </w:pPr>
          </w:p>
        </w:tc>
        <w:tc>
          <w:tcPr/>
          <w:p>
            <w:pPr>
              <w:pStyle w:val="Compact"/>
            </w:pPr>
            <w:r>
              <w:rPr>
                <w:b/>
                <w:bCs/>
                <w:lang w:val="es-AR"/>
              </w:rPr>
              <w:t xml:space="preserve">35</w:t>
            </w:r>
          </w:p>
        </w:tc>
      </w:tr>
      <w:tr>
        <w:tc>
          <w:tcPr/>
          <w:p>
            <w:pPr>
              <w:pStyle w:val="Compact"/>
            </w:pPr>
            <w:r>
              <w:rPr>
                <w:lang w:val="es-AR"/>
              </w:rPr>
              <w:t xml:space="preserve">2</w:t>
            </w:r>
          </w:p>
        </w:tc>
        <w:tc>
          <w:tcPr/>
          <w:p>
            <w:pPr>
              <w:pStyle w:val="Compact"/>
            </w:pPr>
            <w:r>
              <w:rPr>
                <w:lang w:val="es-AR"/>
              </w:rPr>
              <w:t xml:space="preserve">Incorporación del evaluador de permisos de OpenCode, con atribución</w:t>
            </w:r>
          </w:p>
        </w:tc>
        <w:tc>
          <w:tcPr/>
          <w:p>
            <w:pPr>
              <w:pStyle w:val="Compact"/>
            </w:pPr>
            <w:r>
              <w:rPr>
                <w:lang w:val="es-AR"/>
              </w:rPr>
              <w:t xml:space="preserve">RF-02, RNF-10</w:t>
            </w:r>
          </w:p>
        </w:tc>
        <w:tc>
          <w:tcPr/>
          <w:p>
            <w:pPr>
              <w:pStyle w:val="Compact"/>
            </w:pPr>
            <w:r>
              <w:rPr>
                <w:lang w:val="es-AR"/>
              </w:rPr>
              <w:t xml:space="preserve">10</w:t>
            </w:r>
          </w:p>
        </w:tc>
      </w:tr>
      <w:tr>
        <w:tc>
          <w:tcPr/>
          <w:p>
            <w:pPr>
              <w:pStyle w:val="Compact"/>
            </w:pPr>
            <w:r>
              <w:rPr>
                <w:lang w:val="es-AR"/>
              </w:rPr>
              <w:t xml:space="preserve">2</w:t>
            </w:r>
          </w:p>
        </w:tc>
        <w:tc>
          <w:tcPr/>
          <w:p>
            <w:pPr>
              <w:pStyle w:val="Compact"/>
            </w:pPr>
            <w:r>
              <w:rPr>
                <w:lang w:val="es-AR"/>
              </w:rPr>
              <w:t xml:space="preserve">Cadena ordenada de reglas y herencia hacia subagentes conforme a RD-03 y RD-05</w:t>
            </w:r>
          </w:p>
        </w:tc>
        <w:tc>
          <w:tcPr/>
          <w:p>
            <w:pPr>
              <w:pStyle w:val="Compact"/>
            </w:pPr>
            <w:r>
              <w:rPr>
                <w:lang w:val="es-AR"/>
              </w:rPr>
              <w:t xml:space="preserve">RF-02</w:t>
            </w:r>
          </w:p>
        </w:tc>
        <w:tc>
          <w:tcPr/>
          <w:p>
            <w:pPr>
              <w:pStyle w:val="Compact"/>
            </w:pPr>
            <w:r>
              <w:rPr>
                <w:lang w:val="es-AR"/>
              </w:rPr>
              <w:t xml:space="preserve">10</w:t>
            </w:r>
          </w:p>
        </w:tc>
      </w:tr>
      <w:tr>
        <w:tc>
          <w:tcPr/>
          <w:p>
            <w:pPr>
              <w:pStyle w:val="Compact"/>
            </w:pPr>
            <w:r>
              <w:rPr>
                <w:lang w:val="es-AR"/>
              </w:rPr>
              <w:t xml:space="preserve">2</w:t>
            </w:r>
          </w:p>
        </w:tc>
        <w:tc>
          <w:tcPr/>
          <w:p>
            <w:pPr>
              <w:pStyle w:val="Compact"/>
            </w:pPr>
            <w:r>
              <w:rPr>
                <w:lang w:val="es-AR"/>
              </w:rPr>
              <w:t xml:space="preserve">Valores implícitos y reglas nativas</w:t>
            </w:r>
          </w:p>
        </w:tc>
        <w:tc>
          <w:tcPr/>
          <w:p>
            <w:pPr>
              <w:pStyle w:val="Compact"/>
            </w:pPr>
            <w:r>
              <w:rPr>
                <w:lang w:val="es-AR"/>
              </w:rPr>
              <w:t xml:space="preserve">RF-06</w:t>
            </w:r>
          </w:p>
        </w:tc>
        <w:tc>
          <w:tcPr/>
          <w:p>
            <w:pPr>
              <w:pStyle w:val="Compact"/>
            </w:pPr>
            <w:r>
              <w:rPr>
                <w:lang w:val="es-AR"/>
              </w:rPr>
              <w:t xml:space="preserve">6</w:t>
            </w:r>
          </w:p>
        </w:tc>
      </w:tr>
      <w:tr>
        <w:tc>
          <w:tcPr/>
          <w:p>
            <w:pPr>
              <w:pStyle w:val="Compact"/>
            </w:pPr>
            <w:r>
              <w:rPr>
                <w:lang w:val="es-AR"/>
              </w:rPr>
              <w:t xml:space="preserve">2</w:t>
            </w:r>
          </w:p>
        </w:tc>
        <w:tc>
          <w:tcPr/>
          <w:p>
            <w:pPr>
              <w:pStyle w:val="Compact"/>
            </w:pPr>
            <w:r>
              <w:rPr>
                <w:lang w:val="es-AR"/>
              </w:rPr>
              <w:t xml:space="preserve">Comando compuesto y protección nativa desactivada</w:t>
            </w:r>
          </w:p>
        </w:tc>
        <w:tc>
          <w:tcPr/>
          <w:p>
            <w:pPr>
              <w:pStyle w:val="Compact"/>
            </w:pPr>
            <w:r>
              <w:rPr>
                <w:lang w:val="es-AR"/>
              </w:rPr>
              <w:t xml:space="preserve">RF-08, RF-09</w:t>
            </w:r>
          </w:p>
        </w:tc>
        <w:tc>
          <w:tcPr/>
          <w:p>
            <w:pPr>
              <w:pStyle w:val="Compact"/>
            </w:pPr>
            <w:r>
              <w:rPr>
                <w:lang w:val="es-AR"/>
              </w:rPr>
              <w:t xml:space="preserve">8</w:t>
            </w:r>
          </w:p>
        </w:tc>
      </w:tr>
      <w:tr>
        <w:tc>
          <w:tcPr/>
          <w:p>
            <w:pPr>
              <w:pStyle w:val="Compact"/>
            </w:pPr>
            <w:r>
              <w:rPr>
                <w:lang w:val="es-AR"/>
              </w:rPr>
              <w:t xml:space="preserve">2</w:t>
            </w:r>
          </w:p>
        </w:tc>
        <w:tc>
          <w:tcPr/>
          <w:p>
            <w:pPr>
              <w:pStyle w:val="Compact"/>
            </w:pPr>
            <w:r>
              <w:rPr>
                <w:lang w:val="es-AR"/>
              </w:rPr>
              <w:t xml:space="preserve">Explicación mediante plantillas deterministas</w:t>
            </w:r>
          </w:p>
        </w:tc>
        <w:tc>
          <w:tcPr/>
          <w:p>
            <w:pPr>
              <w:pStyle w:val="Compact"/>
            </w:pPr>
            <w:r>
              <w:rPr>
                <w:lang w:val="es-AR"/>
              </w:rPr>
              <w:t xml:space="preserve">RF-02</w:t>
            </w:r>
          </w:p>
        </w:tc>
        <w:tc>
          <w:tcPr/>
          <w:p>
            <w:pPr>
              <w:pStyle w:val="Compact"/>
            </w:pPr>
            <w:r>
              <w:rPr>
                <w:lang w:val="es-AR"/>
              </w:rPr>
              <w:t xml:space="preserve">5</w:t>
            </w:r>
          </w:p>
        </w:tc>
      </w:tr>
      <w:tr>
        <w:tc>
          <w:tcPr/>
          <w:p>
            <w:pPr>
              <w:pStyle w:val="Compact"/>
            </w:pPr>
            <w:r>
              <w:rPr>
                <w:lang w:val="es-AR"/>
              </w:rPr>
              <w:t xml:space="preserve">2</w:t>
            </w:r>
          </w:p>
        </w:tc>
        <w:tc>
          <w:tcPr/>
          <w:p>
            <w:pPr>
              <w:pStyle w:val="Compact"/>
            </w:pPr>
            <w:r>
              <w:rPr>
                <w:lang w:val="es-AR"/>
              </w:rPr>
              <w:t xml:space="preserve">Vista web de consulta de permiso</w:t>
            </w:r>
          </w:p>
        </w:tc>
        <w:tc>
          <w:tcPr/>
          <w:p>
            <w:pPr>
              <w:pStyle w:val="Compact"/>
            </w:pPr>
            <w:r>
              <w:rPr>
                <w:lang w:val="es-AR"/>
              </w:rPr>
              <w:t xml:space="preserve">RF-02</w:t>
            </w:r>
          </w:p>
        </w:tc>
        <w:tc>
          <w:tcPr/>
          <w:p>
            <w:pPr>
              <w:pStyle w:val="Compact"/>
            </w:pPr>
            <w:r>
              <w:rPr>
                <w:lang w:val="es-AR"/>
              </w:rPr>
              <w:t xml:space="preserve">4</w:t>
            </w:r>
          </w:p>
        </w:tc>
      </w:tr>
      <w:tr>
        <w:tc>
          <w:tcPr/>
          <w:p>
            <w:pPr>
              <w:pStyle w:val="Compact"/>
            </w:pPr>
            <w:r>
              <w:rPr>
                <w:lang w:val="es-AR"/>
              </w:rPr>
              <w:t xml:space="preserve">2</w:t>
            </w:r>
          </w:p>
        </w:tc>
        <w:tc>
          <w:tcPr/>
          <w:p>
            <w:pPr>
              <w:pStyle w:val="Compact"/>
            </w:pPr>
            <w:r>
              <w:rPr>
                <w:lang w:val="es-AR"/>
              </w:rPr>
              <w:t xml:space="preserve">Salida por línea de comandos: valores y decisiones de permiso, con esquema versionado y explicación a pedido</w:t>
            </w:r>
          </w:p>
        </w:tc>
        <w:tc>
          <w:tcPr/>
          <w:p>
            <w:pPr>
              <w:pStyle w:val="Compact"/>
            </w:pPr>
            <w:r>
              <w:rPr>
                <w:lang w:val="es-AR"/>
              </w:rPr>
              <w:t xml:space="preserve">RF-03</w:t>
            </w:r>
          </w:p>
        </w:tc>
        <w:tc>
          <w:tcPr/>
          <w:p>
            <w:pPr>
              <w:pStyle w:val="Compact"/>
            </w:pPr>
            <w:r>
              <w:rPr>
                <w:lang w:val="es-AR"/>
              </w:rPr>
              <w:t xml:space="preserve">10</w:t>
            </w:r>
          </w:p>
        </w:tc>
      </w:tr>
      <w:tr>
        <w:tc>
          <w:tcPr/>
          <w:p>
            <w:pPr>
              <w:pStyle w:val="Compact"/>
            </w:pPr>
            <w:r>
              <w:rPr>
                <w:lang w:val="es-AR"/>
              </w:rPr>
              <w:t xml:space="preserve">2</w:t>
            </w:r>
          </w:p>
        </w:tc>
        <w:tc>
          <w:tcPr/>
          <w:p>
            <w:pPr>
              <w:pStyle w:val="Compact"/>
            </w:pPr>
            <w:r>
              <w:rPr>
                <w:lang w:val="es-AR"/>
              </w:rPr>
              <w:t xml:space="preserve">Verificación de H-18 y trabajo de oráculo, incluida la regeneración automática de los resultados de referencia</w:t>
            </w:r>
          </w:p>
        </w:tc>
        <w:tc>
          <w:tcPr/>
          <w:p>
            <w:pPr>
              <w:pStyle w:val="Compact"/>
            </w:pPr>
            <w:r>
              <w:rPr>
                <w:lang w:val="es-AR"/>
              </w:rPr>
              <w:t xml:space="preserve">RNF-02</w:t>
            </w:r>
          </w:p>
        </w:tc>
        <w:tc>
          <w:tcPr/>
          <w:p>
            <w:pPr>
              <w:pStyle w:val="Compact"/>
            </w:pPr>
            <w:r>
              <w:rPr>
                <w:lang w:val="es-AR"/>
              </w:rPr>
              <w:t xml:space="preserve">4</w:t>
            </w:r>
          </w:p>
        </w:tc>
      </w:tr>
      <w:tr>
        <w:tc>
          <w:tcPr/>
          <w:p>
            <w:pPr>
              <w:pStyle w:val="Compact"/>
            </w:pPr>
            <w:r>
              <w:rPr>
                <w:lang w:val="es-AR"/>
              </w:rPr>
              <w:t xml:space="preserve">2</w:t>
            </w:r>
          </w:p>
        </w:tc>
        <w:tc>
          <w:tcPr/>
          <w:p>
            <w:pPr>
              <w:pStyle w:val="Compact"/>
            </w:pPr>
            <w:r>
              <w:rPr>
                <w:lang w:val="es-AR"/>
              </w:rPr>
              <w:t xml:space="preserve">Listado de los agentes declarados y nativos, por ambas interfaces</w:t>
            </w:r>
          </w:p>
        </w:tc>
        <w:tc>
          <w:tcPr/>
          <w:p>
            <w:pPr>
              <w:pStyle w:val="Compact"/>
            </w:pPr>
            <w:r>
              <w:rPr>
                <w:lang w:val="es-AR"/>
              </w:rPr>
              <w:t xml:space="preserve">RF-16</w:t>
            </w:r>
          </w:p>
        </w:tc>
        <w:tc>
          <w:tcPr/>
          <w:p>
            <w:pPr>
              <w:pStyle w:val="Compact"/>
            </w:pPr>
            <w:r>
              <w:rPr>
                <w:lang w:val="es-AR"/>
              </w:rPr>
              <w:t xml:space="preserve">3</w:t>
            </w:r>
          </w:p>
        </w:tc>
      </w:tr>
      <w:tr>
        <w:tc>
          <w:tcPr/>
          <w:p>
            <w:pPr>
              <w:pStyle w:val="Compact"/>
            </w:pPr>
          </w:p>
        </w:tc>
        <w:tc>
          <w:tcPr/>
          <w:p>
            <w:pPr>
              <w:pStyle w:val="Compact"/>
            </w:pPr>
            <w:r>
              <w:rPr>
                <w:b/>
                <w:bCs/>
                <w:lang w:val="es-AR"/>
              </w:rPr>
              <w:t xml:space="preserve">Subtotal de la iteración 2</w:t>
            </w:r>
          </w:p>
        </w:tc>
        <w:tc>
          <w:tcPr/>
          <w:p>
            <w:pPr>
              <w:pStyle w:val="Compact"/>
            </w:pPr>
          </w:p>
        </w:tc>
        <w:tc>
          <w:tcPr/>
          <w:p>
            <w:pPr>
              <w:pStyle w:val="Compact"/>
            </w:pPr>
            <w:r>
              <w:rPr>
                <w:b/>
                <w:bCs/>
                <w:lang w:val="es-AR"/>
              </w:rPr>
              <w:t xml:space="preserve">60</w:t>
            </w:r>
          </w:p>
        </w:tc>
      </w:tr>
      <w:tr>
        <w:tc>
          <w:tcPr/>
          <w:p>
            <w:pPr>
              <w:pStyle w:val="Compact"/>
            </w:pPr>
            <w:r>
              <w:rPr>
                <w:lang w:val="es-AR"/>
              </w:rPr>
              <w:t xml:space="preserve">3</w:t>
            </w:r>
          </w:p>
        </w:tc>
        <w:tc>
          <w:tcPr/>
          <w:p>
            <w:pPr>
              <w:pStyle w:val="Compact"/>
            </w:pPr>
            <w:r>
              <w:rPr>
                <w:lang w:val="es-AR"/>
              </w:rPr>
              <w:t xml:space="preserve">Descubrimiento de las entradas aplicables y de su legibilidad</w:t>
            </w:r>
          </w:p>
        </w:tc>
        <w:tc>
          <w:tcPr/>
          <w:p>
            <w:pPr>
              <w:pStyle w:val="Compact"/>
            </w:pPr>
            <w:r>
              <w:rPr>
                <w:lang w:val="es-AR"/>
              </w:rPr>
              <w:t xml:space="preserve">RF-04</w:t>
            </w:r>
          </w:p>
        </w:tc>
        <w:tc>
          <w:tcPr/>
          <w:p>
            <w:pPr>
              <w:pStyle w:val="Compact"/>
            </w:pPr>
            <w:r>
              <w:rPr>
                <w:lang w:val="es-AR"/>
              </w:rPr>
              <w:t xml:space="preserve">8</w:t>
            </w:r>
          </w:p>
        </w:tc>
      </w:tr>
      <w:tr>
        <w:tc>
          <w:tcPr/>
          <w:p>
            <w:pPr>
              <w:pStyle w:val="Compact"/>
            </w:pPr>
            <w:r>
              <w:rPr>
                <w:lang w:val="es-AR"/>
              </w:rPr>
              <w:t xml:space="preserve">3</w:t>
            </w:r>
          </w:p>
        </w:tc>
        <w:tc>
          <w:tcPr/>
          <w:p>
            <w:pPr>
              <w:pStyle w:val="Compact"/>
            </w:pPr>
            <w:r>
              <w:rPr>
                <w:lang w:val="es-AR"/>
              </w:rPr>
              <w:t xml:space="preserve">Advertencia ante una versión distinta</w:t>
            </w:r>
          </w:p>
        </w:tc>
        <w:tc>
          <w:tcPr/>
          <w:p>
            <w:pPr>
              <w:pStyle w:val="Compact"/>
            </w:pPr>
            <w:r>
              <w:rPr>
                <w:lang w:val="es-AR"/>
              </w:rPr>
              <w:t xml:space="preserve">RF-05</w:t>
            </w:r>
          </w:p>
        </w:tc>
        <w:tc>
          <w:tcPr/>
          <w:p>
            <w:pPr>
              <w:pStyle w:val="Compact"/>
            </w:pPr>
            <w:r>
              <w:rPr>
                <w:lang w:val="es-AR"/>
              </w:rPr>
              <w:t xml:space="preserve">2</w:t>
            </w:r>
          </w:p>
        </w:tc>
      </w:tr>
      <w:tr>
        <w:tc>
          <w:tcPr/>
          <w:p>
            <w:pPr>
              <w:pStyle w:val="Compact"/>
            </w:pPr>
            <w:r>
              <w:rPr>
                <w:lang w:val="es-AR"/>
              </w:rPr>
              <w:t xml:space="preserve">3</w:t>
            </w:r>
          </w:p>
        </w:tc>
        <w:tc>
          <w:tcPr/>
          <w:p>
            <w:pPr>
              <w:pStyle w:val="Compact"/>
            </w:pPr>
            <w:r>
              <w:rPr>
                <w:lang w:val="es-AR"/>
              </w:rPr>
              <w:t xml:space="preserve">Seis tipos de hallazgo con su explicación</w:t>
            </w:r>
          </w:p>
        </w:tc>
        <w:tc>
          <w:tcPr/>
          <w:p>
            <w:pPr>
              <w:pStyle w:val="Compact"/>
            </w:pPr>
            <w:r>
              <w:rPr>
                <w:lang w:val="es-AR"/>
              </w:rPr>
              <w:t xml:space="preserve">RF-07</w:t>
            </w:r>
          </w:p>
        </w:tc>
        <w:tc>
          <w:tcPr/>
          <w:p>
            <w:pPr>
              <w:pStyle w:val="Compact"/>
            </w:pPr>
            <w:r>
              <w:rPr>
                <w:lang w:val="es-AR"/>
              </w:rPr>
              <w:t xml:space="preserve">12</w:t>
            </w:r>
          </w:p>
        </w:tc>
      </w:tr>
      <w:tr>
        <w:tc>
          <w:tcPr/>
          <w:p>
            <w:pPr>
              <w:pStyle w:val="Compact"/>
            </w:pPr>
            <w:r>
              <w:rPr>
                <w:lang w:val="es-AR"/>
              </w:rPr>
              <w:t xml:space="preserve">3</w:t>
            </w:r>
          </w:p>
        </w:tc>
        <w:tc>
          <w:tcPr/>
          <w:p>
            <w:pPr>
              <w:pStyle w:val="Compact"/>
            </w:pPr>
            <w:r>
              <w:rPr>
                <w:lang w:val="es-AR"/>
              </w:rPr>
              <w:t xml:space="preserve">Conjunto completo de escenarios y verificaciones de seguridad</w:t>
            </w:r>
          </w:p>
        </w:tc>
        <w:tc>
          <w:tcPr/>
          <w:p>
            <w:pPr>
              <w:pStyle w:val="Compact"/>
            </w:pPr>
            <w:r>
              <w:rPr>
                <w:lang w:val="es-AR"/>
              </w:rPr>
              <w:t xml:space="preserve">RNF-02, RNF-04, RNF-05</w:t>
            </w:r>
          </w:p>
        </w:tc>
        <w:tc>
          <w:tcPr/>
          <w:p>
            <w:pPr>
              <w:pStyle w:val="Compact"/>
            </w:pPr>
            <w:r>
              <w:rPr>
                <w:lang w:val="es-AR"/>
              </w:rPr>
              <w:t xml:space="preserve">4</w:t>
            </w:r>
          </w:p>
        </w:tc>
      </w:tr>
      <w:tr>
        <w:tc>
          <w:tcPr/>
          <w:p>
            <w:pPr>
              <w:pStyle w:val="Compact"/>
            </w:pPr>
            <w:r>
              <w:rPr>
                <w:lang w:val="es-AR"/>
              </w:rPr>
              <w:t xml:space="preserve">3</w:t>
            </w:r>
          </w:p>
        </w:tc>
        <w:tc>
          <w:tcPr/>
          <w:p>
            <w:pPr>
              <w:pStyle w:val="Compact"/>
            </w:pPr>
            <w:r>
              <w:rPr>
                <w:lang w:val="es-AR"/>
              </w:rPr>
              <w:t xml:space="preserve">Vista web y salida por línea de comandos de los hallazgos</w:t>
            </w:r>
          </w:p>
        </w:tc>
        <w:tc>
          <w:tcPr/>
          <w:p>
            <w:pPr>
              <w:pStyle w:val="Compact"/>
            </w:pPr>
            <w:r>
              <w:rPr>
                <w:lang w:val="es-AR"/>
              </w:rPr>
              <w:t xml:space="preserve">RF-07</w:t>
            </w:r>
          </w:p>
        </w:tc>
        <w:tc>
          <w:tcPr/>
          <w:p>
            <w:pPr>
              <w:pStyle w:val="Compact"/>
            </w:pPr>
            <w:r>
              <w:rPr>
                <w:lang w:val="es-AR"/>
              </w:rPr>
              <w:t xml:space="preserve">4</w:t>
            </w:r>
          </w:p>
        </w:tc>
      </w:tr>
      <w:tr>
        <w:tc>
          <w:tcPr/>
          <w:p>
            <w:pPr>
              <w:pStyle w:val="Compact"/>
            </w:pPr>
          </w:p>
        </w:tc>
        <w:tc>
          <w:tcPr/>
          <w:p>
            <w:pPr>
              <w:pStyle w:val="Compact"/>
            </w:pPr>
            <w:r>
              <w:rPr>
                <w:b/>
                <w:bCs/>
                <w:lang w:val="es-AR"/>
              </w:rPr>
              <w:t xml:space="preserve">Subtotal de la iteración 3</w:t>
            </w:r>
          </w:p>
        </w:tc>
        <w:tc>
          <w:tcPr/>
          <w:p>
            <w:pPr>
              <w:pStyle w:val="Compact"/>
            </w:pPr>
          </w:p>
        </w:tc>
        <w:tc>
          <w:tcPr/>
          <w:p>
            <w:pPr>
              <w:pStyle w:val="Compact"/>
            </w:pPr>
            <w:r>
              <w:rPr>
                <w:b/>
                <w:bCs/>
                <w:lang w:val="es-AR"/>
              </w:rPr>
              <w:t xml:space="preserve">30</w:t>
            </w:r>
          </w:p>
        </w:tc>
      </w:tr>
      <w:tr>
        <w:tc>
          <w:tcPr/>
          <w:p>
            <w:pPr>
              <w:pStyle w:val="Compact"/>
            </w:pPr>
            <w:r>
              <w:rPr>
                <w:lang w:val="es-AR"/>
              </w:rPr>
              <w:t xml:space="preserve">4</w:t>
            </w:r>
          </w:p>
        </w:tc>
        <w:tc>
          <w:tcPr/>
          <w:p>
            <w:pPr>
              <w:pStyle w:val="Compact"/>
            </w:pPr>
            <w:r>
              <w:rPr>
                <w:lang w:val="es-AR"/>
              </w:rPr>
              <w:t xml:space="preserve">Corrección de defectos, regresión completa, prueba de clonado y archivo de lectura; acreditación de RNF-06 y RNF-07</w:t>
            </w:r>
          </w:p>
        </w:tc>
        <w:tc>
          <w:tcPr/>
          <w:p>
            <w:pPr>
              <w:pStyle w:val="Compact"/>
            </w:pPr>
            <w:r>
              <w:rPr>
                <w:lang w:val="es-AR"/>
              </w:rPr>
              <w:t xml:space="preserve">Requisitos Must; RNF-06 y RNF-07</w:t>
            </w:r>
          </w:p>
        </w:tc>
        <w:tc>
          <w:tcPr/>
          <w:p>
            <w:pPr>
              <w:pStyle w:val="Compact"/>
            </w:pPr>
            <w:r>
              <w:rPr>
                <w:lang w:val="es-AR"/>
              </w:rPr>
              <w:t xml:space="preserve">11</w:t>
            </w:r>
          </w:p>
        </w:tc>
      </w:tr>
      <w:tr>
        <w:tc>
          <w:tcPr/>
          <w:p>
            <w:pPr>
              <w:pStyle w:val="Compact"/>
            </w:pPr>
          </w:p>
        </w:tc>
        <w:tc>
          <w:tcPr/>
          <w:p>
            <w:pPr>
              <w:pStyle w:val="Compact"/>
            </w:pPr>
            <w:r>
              <w:rPr>
                <w:b/>
                <w:bCs/>
                <w:lang w:val="es-AR"/>
              </w:rPr>
              <w:t xml:space="preserve">Total de la capacidad técnica efectiva</w:t>
            </w:r>
          </w:p>
        </w:tc>
        <w:tc>
          <w:tcPr/>
          <w:p>
            <w:pPr>
              <w:pStyle w:val="Compact"/>
            </w:pPr>
          </w:p>
        </w:tc>
        <w:tc>
          <w:tcPr/>
          <w:p>
            <w:pPr>
              <w:pStyle w:val="Compact"/>
            </w:pPr>
            <w:r>
              <w:rPr>
                <w:b/>
                <w:bCs/>
                <w:lang w:val="es-AR"/>
              </w:rPr>
              <w:t xml:space="preserve">136</w:t>
            </w:r>
          </w:p>
        </w:tc>
      </w:tr>
    </w:tbl>
    <w:p>
      <w:pPr>
        <w:pStyle w:val="Caption"/>
      </w:pPr>
      <w:r>
        <w:rPr>
          <w:i/>
          <w:iCs/>
          <w:lang w:val="es-AR"/>
        </w:rPr>
        <w:t xml:space="preserve">Tabla 15. Estimación de horas por tarea e iteración. Fuente: elaboración propia.</w:t>
      </w:r>
    </w:p>
    <w:p>
      <w:pPr>
        <w:pStyle w:val="BodyText"/>
      </w:pPr>
      <w:r>
        <w:rPr>
          <w:lang w:val="es-AR"/>
        </w:rPr>
        <w:t xml:space="preserve">Los seis requisitos Should no reciben horas propias. RF-12 se incorpora en la segunda iteración y RF-10, RF-11 y RNF-08 en la tercera, si las anteriores cierran por debajo de lo estimado. La acreditación de RNF-06 y RNF-07 sigue lo previsto para la estabilización en el apartado V.1 y es lo primero que se posterga si esta se reduce.</w:t>
      </w:r>
    </w:p>
    <w:bookmarkEnd w:id="35"/>
    <w:bookmarkStart w:id="39" w:name="cronograma-y-dependencias"/>
    <w:p>
      <w:pPr>
        <w:pStyle w:val="Heading3"/>
      </w:pPr>
      <w:r>
        <w:rPr>
          <w:lang w:val="es-AR"/>
        </w:rPr>
        <w:t xml:space="preserve">Cronograma y dependencias</w:t>
      </w:r>
    </w:p>
    <w:p>
      <w:pPr>
        <w:pStyle w:val="FirstParagraph"/>
      </w:pPr>
      <w:r>
        <w:drawing>
          <wp:inline>
            <wp:extent cx="5397500" cy="3465374"/>
            <wp:effectExtent b="0" l="0" r="0" t="0"/>
            <wp:docPr descr="Cronograma del proyecto" title="" id="37" name="Picture"/>
            <a:graphic>
              <a:graphicData uri="http://schemas.openxmlformats.org/drawingml/2006/picture">
                <pic:pic>
                  <pic:nvPicPr>
                    <pic:cNvPr descr="../figuras/cap-05/figura-cronograma-gantt.png" id="38" name="Picture"/>
                    <pic:cNvPicPr>
                      <a:picLocks noChangeArrowheads="1" noChangeAspect="1"/>
                    </pic:cNvPicPr>
                  </pic:nvPicPr>
                  <pic:blipFill>
                    <a:blip r:embed="rId36"/>
                    <a:stretch>
                      <a:fillRect/>
                    </a:stretch>
                  </pic:blipFill>
                  <pic:spPr bwMode="auto">
                    <a:xfrm>
                      <a:off x="0" y="0"/>
                      <a:ext cx="5397500" cy="3465374"/>
                    </a:xfrm>
                    <a:prstGeom prst="rect">
                      <a:avLst/>
                    </a:prstGeom>
                    <a:noFill/>
                    <a:ln w="9525">
                      <a:noFill/>
                      <a:headEnd/>
                      <a:tailEnd/>
                    </a:ln>
                  </pic:spPr>
                </pic:pic>
              </a:graphicData>
            </a:graphic>
          </wp:inline>
        </w:drawing>
      </w:r>
    </w:p>
    <w:p>
      <w:pPr>
        <w:pStyle w:val="Caption"/>
      </w:pPr>
      <w:r>
        <w:rPr>
          <w:i/>
          <w:iCs/>
          <w:lang w:val="es-AR"/>
        </w:rPr>
        <w:t xml:space="preserve">Figura 3. Cronograma del proyecto con dependencias entre tareas consecutivas y los hitos de la cadencia. La iteración 1 se presenta por los incrementos con que se construye el v1. Las barras rayadas corresponden a la fase de cierre, cuya duración se estima. Fuente: elaboración propia sobre la Tabla 15.</w:t>
      </w:r>
    </w:p>
    <w:p>
      <w:pPr>
        <w:pStyle w:val="BodyText"/>
      </w:pPr>
      <w:r>
        <w:rPr>
          <w:lang w:val="es-AR"/>
        </w:rPr>
        <w:t xml:space="preserve">La ruta crítica enlaza los incrementos 0 a 5 en la primera iteración; el evaluador, la cadena de reglas, la línea de comandos, H-18, RF-16 y las capacidades restantes de permisos en la segunda; descubrimiento y versión, hallazgos y escenarios completos en la tercera; y estabilización en la cuarta. La figura omite tres dependencias no consecutivas: núcleo → hallazgos, cadena de reglas → hallazgos y cadena de reglas → RF-06. La línea de base separa preparación y ejecución de uno o dos días, con resultado a más tardar el 16/10, que determina el orden restante de la segunda iteración según la Tabla 10 del apartado IV.3.</w:t>
      </w:r>
    </w:p>
    <w:bookmarkEnd w:id="39"/>
    <w:bookmarkStart w:id="40" w:name="cláusula-de-contingencia"/>
    <w:p>
      <w:pPr>
        <w:pStyle w:val="Heading3"/>
      </w:pPr>
      <w:r>
        <w:rPr>
          <w:lang w:val="es-AR"/>
        </w:rPr>
        <w:t xml:space="preserve">Cláusula de contingencia</w:t>
      </w:r>
    </w:p>
    <w:p>
      <w:pPr>
        <w:pStyle w:val="FirstParagraph"/>
      </w:pPr>
      <w:r>
        <w:rPr>
          <w:lang w:val="es-AR"/>
        </w:rPr>
        <w:t xml:space="preserve">La cláusula de contingencia opera sobre la capacidad técnica, que es la que determina los requisitos comprometidos. La magnitud de la caída, un tercio del presupuesto, la fija la consigna de la AE2 en su exigencia (vii). Esa caída reduce las 136 h a 91 h, y la pérdida de 45 h se absorbe mediante las postergaciones de la Tabla 16, aplicadas en el orden indicado hasta cubrirla.</w:t>
      </w:r>
    </w:p>
    <w:tbl>
      <w:tblPr>
        <w:tblStyle w:val="Table"/>
        <w:tblW w:w="8504" w:type="dxa"/>
        <w:jc w:val="left"/>
        <w:tblInd w:w="0" w:type="dxa"/>
        <w:tblLayout w:type="fixed"/>
        <w:tblLook w:firstRow="1" w:lastRow="0" w:firstColumn="0" w:lastColumn="0" w:noHBand="0" w:noVBand="0" w:val="0020"/>
      </w:tblPr>
      <w:tblGrid>
        <w:gridCol w:w="1063"/>
        <w:gridCol w:w="4947"/>
        <w:gridCol w:w="1247"/>
        <w:gridCol w:w="1247"/>
      </w:tblGrid>
      <w:tr>
        <w:trPr>
          <w:tblHeader w:val="on"/>
        </w:trPr>
        <w:tc>
          <w:tcPr/>
          <w:p>
            <w:pPr>
              <w:pStyle w:val="Compact"/>
            </w:pPr>
            <w:r>
              <w:rPr>
                <w:b/>
                <w:bCs/>
                <w:lang w:val="es-AR"/>
              </w:rPr>
              <w:t xml:space="preserve">Orden</w:t>
            </w:r>
          </w:p>
        </w:tc>
        <w:tc>
          <w:tcPr/>
          <w:p>
            <w:pPr>
              <w:pStyle w:val="Compact"/>
            </w:pPr>
            <w:r>
              <w:rPr>
                <w:b/>
                <w:bCs/>
                <w:lang w:val="es-AR"/>
              </w:rPr>
              <w:t xml:space="preserve">Qué se posterga</w:t>
            </w:r>
          </w:p>
        </w:tc>
        <w:tc>
          <w:tcPr/>
          <w:p>
            <w:pPr>
              <w:pStyle w:val="Compact"/>
            </w:pPr>
            <w:r>
              <w:rPr>
                <w:b/>
                <w:bCs/>
                <w:lang w:val="es-AR"/>
              </w:rPr>
              <w:t xml:space="preserve">Horas liberadas</w:t>
            </w:r>
          </w:p>
        </w:tc>
        <w:tc>
          <w:tcPr/>
          <w:p>
            <w:pPr>
              <w:pStyle w:val="Compact"/>
            </w:pPr>
            <w:r>
              <w:rPr>
                <w:b/>
                <w:bCs/>
                <w:lang w:val="es-AR"/>
              </w:rPr>
              <w:t xml:space="preserve">Acumulado</w:t>
            </w:r>
          </w:p>
        </w:tc>
      </w:tr>
      <w:tr>
        <w:tc>
          <w:tcPr/>
          <w:p>
            <w:pPr>
              <w:pStyle w:val="Compact"/>
            </w:pPr>
            <w:r>
              <w:rPr>
                <w:lang w:val="es-AR"/>
              </w:rPr>
              <w:t xml:space="preserve">1</w:t>
            </w:r>
          </w:p>
        </w:tc>
        <w:tc>
          <w:tcPr/>
          <w:p>
            <w:pPr>
              <w:pStyle w:val="Compact"/>
            </w:pPr>
            <w:r>
              <w:rPr>
                <w:lang w:val="es-AR"/>
              </w:rPr>
              <w:t xml:space="preserve">Requisitos Should RF-10, RF-11, RF-12, RNF-06, RNF-07 y RNF-08, que carecen de horas asignadas, incluidas las acreditaciones en Windows 11 y de RNF-07 dentro de la estabilización</w:t>
            </w:r>
          </w:p>
        </w:tc>
        <w:tc>
          <w:tcPr/>
          <w:p>
            <w:pPr>
              <w:pStyle w:val="Compact"/>
            </w:pPr>
            <w:r>
              <w:rPr>
                <w:lang w:val="es-AR"/>
              </w:rPr>
              <w:t xml:space="preserve">0</w:t>
            </w:r>
          </w:p>
        </w:tc>
        <w:tc>
          <w:tcPr/>
          <w:p>
            <w:pPr>
              <w:pStyle w:val="Compact"/>
            </w:pPr>
            <w:r>
              <w:rPr>
                <w:lang w:val="es-AR"/>
              </w:rPr>
              <w:t xml:space="preserve">0</w:t>
            </w:r>
          </w:p>
        </w:tc>
      </w:tr>
      <w:tr>
        <w:tc>
          <w:tcPr/>
          <w:p>
            <w:pPr>
              <w:pStyle w:val="Compact"/>
            </w:pPr>
            <w:r>
              <w:rPr>
                <w:lang w:val="es-AR"/>
              </w:rPr>
              <w:t xml:space="preserve">2</w:t>
            </w:r>
          </w:p>
        </w:tc>
        <w:tc>
          <w:tcPr/>
          <w:p>
            <w:pPr>
              <w:pStyle w:val="Compact"/>
            </w:pPr>
            <w:r>
              <w:rPr>
                <w:lang w:val="es-AR"/>
              </w:rPr>
              <w:t xml:space="preserve">Regeneración automática de los resultados de referencia, sustituida por una regeneración manual registrada en la bitácora</w:t>
            </w:r>
          </w:p>
        </w:tc>
        <w:tc>
          <w:tcPr/>
          <w:p>
            <w:pPr>
              <w:pStyle w:val="Compact"/>
            </w:pPr>
            <w:r>
              <w:rPr>
                <w:lang w:val="es-AR"/>
              </w:rPr>
              <w:t xml:space="preserve">2</w:t>
            </w:r>
          </w:p>
        </w:tc>
        <w:tc>
          <w:tcPr/>
          <w:p>
            <w:pPr>
              <w:pStyle w:val="Compact"/>
            </w:pPr>
            <w:r>
              <w:rPr>
                <w:lang w:val="es-AR"/>
              </w:rPr>
              <w:t xml:space="preserve">2</w:t>
            </w:r>
          </w:p>
        </w:tc>
      </w:tr>
      <w:tr>
        <w:tc>
          <w:tcPr/>
          <w:p>
            <w:pPr>
              <w:pStyle w:val="Compact"/>
            </w:pPr>
            <w:r>
              <w:rPr>
                <w:lang w:val="es-AR"/>
              </w:rPr>
              <w:t xml:space="preserve">3</w:t>
            </w:r>
          </w:p>
        </w:tc>
        <w:tc>
          <w:tcPr/>
          <w:p>
            <w:pPr>
              <w:pStyle w:val="Compact"/>
            </w:pPr>
            <w:r>
              <w:rPr>
                <w:lang w:val="es-AR"/>
              </w:rPr>
              <w:t xml:space="preserve">Vista web de consulta de permiso; la decisión se conserva por línea de comandos; la parte de los criterios de RF-02 y RF-03 que exige coincidencia con la interfaz web queda sin cumplir</w:t>
            </w:r>
          </w:p>
        </w:tc>
        <w:tc>
          <w:tcPr/>
          <w:p>
            <w:pPr>
              <w:pStyle w:val="Compact"/>
            </w:pPr>
            <w:r>
              <w:rPr>
                <w:lang w:val="es-AR"/>
              </w:rPr>
              <w:t xml:space="preserve">4</w:t>
            </w:r>
          </w:p>
        </w:tc>
        <w:tc>
          <w:tcPr/>
          <w:p>
            <w:pPr>
              <w:pStyle w:val="Compact"/>
            </w:pPr>
            <w:r>
              <w:rPr>
                <w:lang w:val="es-AR"/>
              </w:rPr>
              <w:t xml:space="preserve">6</w:t>
            </w:r>
          </w:p>
        </w:tc>
      </w:tr>
      <w:tr>
        <w:tc>
          <w:tcPr/>
          <w:p>
            <w:pPr>
              <w:pStyle w:val="Compact"/>
            </w:pPr>
            <w:r>
              <w:rPr>
                <w:lang w:val="es-AR"/>
              </w:rPr>
              <w:t xml:space="preserve">4</w:t>
            </w:r>
          </w:p>
        </w:tc>
        <w:tc>
          <w:tcPr/>
          <w:p>
            <w:pPr>
              <w:pStyle w:val="Compact"/>
            </w:pPr>
            <w:r>
              <w:rPr>
                <w:lang w:val="es-AR"/>
              </w:rPr>
              <w:t xml:space="preserve">Explicación en lenguaje natural de las decisiones de permiso, mediante plantillas de RF-02 y explicación a pedido</w:t>
            </w:r>
          </w:p>
        </w:tc>
        <w:tc>
          <w:tcPr/>
          <w:p>
            <w:pPr>
              <w:pStyle w:val="Compact"/>
            </w:pPr>
            <w:r>
              <w:rPr>
                <w:lang w:val="es-AR"/>
              </w:rPr>
              <w:t xml:space="preserve">5</w:t>
            </w:r>
          </w:p>
        </w:tc>
        <w:tc>
          <w:tcPr/>
          <w:p>
            <w:pPr>
              <w:pStyle w:val="Compact"/>
            </w:pPr>
            <w:r>
              <w:rPr>
                <w:lang w:val="es-AR"/>
              </w:rPr>
              <w:t xml:space="preserve">11</w:t>
            </w:r>
          </w:p>
        </w:tc>
      </w:tr>
      <w:tr>
        <w:tc>
          <w:tcPr/>
          <w:p>
            <w:pPr>
              <w:pStyle w:val="Compact"/>
            </w:pPr>
            <w:r>
              <w:rPr>
                <w:lang w:val="es-AR"/>
              </w:rPr>
              <w:t xml:space="preserve">5</w:t>
            </w:r>
          </w:p>
        </w:tc>
        <w:tc>
          <w:tcPr/>
          <w:p>
            <w:pPr>
              <w:pStyle w:val="Compact"/>
            </w:pPr>
            <w:r>
              <w:rPr>
                <w:lang w:val="es-AR"/>
              </w:rPr>
              <w:t xml:space="preserve">RF-04 · descubrimiento completo; se conservan las entradas de archivo del v1</w:t>
            </w:r>
          </w:p>
        </w:tc>
        <w:tc>
          <w:tcPr/>
          <w:p>
            <w:pPr>
              <w:pStyle w:val="Compact"/>
            </w:pPr>
            <w:r>
              <w:rPr>
                <w:lang w:val="es-AR"/>
              </w:rPr>
              <w:t xml:space="preserve">8</w:t>
            </w:r>
          </w:p>
        </w:tc>
        <w:tc>
          <w:tcPr/>
          <w:p>
            <w:pPr>
              <w:pStyle w:val="Compact"/>
            </w:pPr>
            <w:r>
              <w:rPr>
                <w:lang w:val="es-AR"/>
              </w:rPr>
              <w:t xml:space="preserve">19</w:t>
            </w:r>
          </w:p>
        </w:tc>
      </w:tr>
      <w:tr>
        <w:tc>
          <w:tcPr/>
          <w:p>
            <w:pPr>
              <w:pStyle w:val="Compact"/>
            </w:pPr>
            <w:r>
              <w:rPr>
                <w:lang w:val="es-AR"/>
              </w:rPr>
              <w:t xml:space="preserve">6</w:t>
            </w:r>
          </w:p>
        </w:tc>
        <w:tc>
          <w:tcPr/>
          <w:p>
            <w:pPr>
              <w:pStyle w:val="Compact"/>
            </w:pPr>
            <w:r>
              <w:rPr>
                <w:lang w:val="es-AR"/>
              </w:rPr>
              <w:t xml:space="preserve">RF-07 · hallazgos, con su vista web y su salida por línea de comandos (CU-04)</w:t>
            </w:r>
          </w:p>
        </w:tc>
        <w:tc>
          <w:tcPr/>
          <w:p>
            <w:pPr>
              <w:pStyle w:val="Compact"/>
            </w:pPr>
            <w:r>
              <w:rPr>
                <w:lang w:val="es-AR"/>
              </w:rPr>
              <w:t xml:space="preserve">16</w:t>
            </w:r>
          </w:p>
        </w:tc>
        <w:tc>
          <w:tcPr/>
          <w:p>
            <w:pPr>
              <w:pStyle w:val="Compact"/>
            </w:pPr>
            <w:r>
              <w:rPr>
                <w:lang w:val="es-AR"/>
              </w:rPr>
              <w:t xml:space="preserve">35</w:t>
            </w:r>
          </w:p>
        </w:tc>
      </w:tr>
      <w:tr>
        <w:tc>
          <w:tcPr/>
          <w:p>
            <w:pPr>
              <w:pStyle w:val="Compact"/>
            </w:pPr>
            <w:r>
              <w:rPr>
                <w:lang w:val="es-AR"/>
              </w:rPr>
              <w:t xml:space="preserve">7</w:t>
            </w:r>
          </w:p>
        </w:tc>
        <w:tc>
          <w:tcPr/>
          <w:p>
            <w:pPr>
              <w:pStyle w:val="Compact"/>
            </w:pPr>
            <w:r>
              <w:rPr>
                <w:lang w:val="es-AR"/>
              </w:rPr>
              <w:t xml:space="preserve">Estabilización, reducida de 11 h a 1 h</w:t>
            </w:r>
          </w:p>
        </w:tc>
        <w:tc>
          <w:tcPr/>
          <w:p>
            <w:pPr>
              <w:pStyle w:val="Compact"/>
            </w:pPr>
            <w:r>
              <w:rPr>
                <w:lang w:val="es-AR"/>
              </w:rPr>
              <w:t xml:space="preserve">10</w:t>
            </w:r>
          </w:p>
        </w:tc>
        <w:tc>
          <w:tcPr/>
          <w:p>
            <w:pPr>
              <w:pStyle w:val="Compact"/>
            </w:pPr>
            <w:r>
              <w:rPr>
                <w:lang w:val="es-AR"/>
              </w:rPr>
              <w:t xml:space="preserve">45</w:t>
            </w:r>
          </w:p>
        </w:tc>
      </w:tr>
    </w:tbl>
    <w:p>
      <w:pPr>
        <w:pStyle w:val="Caption"/>
      </w:pPr>
      <w:r>
        <w:rPr>
          <w:i/>
          <w:iCs/>
          <w:lang w:val="es-AR"/>
        </w:rPr>
        <w:t xml:space="preserve">Tabla 16. Cláusula de contingencia ante una caída de un tercio de la capacidad técnica. Fuente: elaboración propia sobre la Tabla 15.</w:t>
      </w:r>
    </w:p>
    <w:p>
      <w:pPr>
        <w:pStyle w:val="BodyText"/>
      </w:pPr>
      <w:r>
        <w:rPr>
          <w:lang w:val="es-AR"/>
        </w:rPr>
        <w:t xml:space="preserve">Se posterga primero lo que no interviene en la medición final ni en la mitigación del riesgo principal y, dentro de ello, lo que menos debilita un objetivo específico. Las postergaciones se registran en la bitácora y el tablero y se reflejan en la prioridad del catálogo y, si afectan un Must, en el producto mínimo viable del apartado V.5. El efecto de cada orden sobre los objetivos específicos consta en el Anexo III, A.III.3.</w:t>
      </w:r>
    </w:p>
    <w:p>
      <w:pPr>
        <w:pStyle w:val="BodyText"/>
      </w:pPr>
      <w:r>
        <w:rPr>
          <w:lang w:val="es-AR"/>
        </w:rPr>
        <w:t xml:space="preserve">Se conservan la trazabilidad del catálogo y la ejecutabilidad de cada etiqueta, condiciones de cómputo de la cátedra; la fidelidad respecto de OpenCode 1.18.25 (RNF-02), que mitiga el riesgo principal; y la seguridad de RNF-01, RNF-04 y RNF-05. Se protegen los casos y el canal de la medición final: CU-01 mínimo con advertencia de versión; CU-02; CU-03 con la decisión de RF-02 sin explicación en prosa, RF-06, RF-08 y RF-09; y RF-03 para consultar valores y permisos por línea de comandos (apartado V.5), que sostienen el flujo de valor del apartado IV.3.</w:t>
      </w:r>
    </w:p>
    <w:bookmarkEnd w:id="40"/>
    <w:bookmarkEnd w:id="41"/>
    <w:bookmarkStart w:id="43" w:name="Xa74a455c31f55fb7e056ac9beb9f3c675d7ee78"/>
    <w:p>
      <w:pPr>
        <w:pStyle w:val="Heading2"/>
      </w:pPr>
      <w:r>
        <w:rPr>
          <w:lang w:val="es-AR"/>
        </w:rPr>
        <w:t xml:space="preserve">V.5 · Descripción del producto mínimo viable</w:t>
      </w:r>
    </w:p>
    <w:p>
      <w:pPr>
        <w:pStyle w:val="FirstParagraph"/>
      </w:pPr>
      <w:r>
        <w:rPr>
          <w:lang w:val="es-AR"/>
        </w:rPr>
        <w:t xml:space="preserve">El producto mínimo viable comprende los casos de uso de la Tabla 17 (cuatro objetivos del usuario y una subfunción), que junto con los requisitos transversales satisfacen los dieciocho requisitos Must del catálogo sin excedente ni faltante, conforme a la coincidencia declarada en el apartado III.5. Los casos se enuncian al nivel del objetivo del usuario (Cockburn, 2001), salvo CU-01, que constituye una subfunción incluida por los demás, y distinguen los dos actores del entorno: el desarrollador, que opera la interfaz web local o la línea de comandos, y el agente externo, que consume la línea de comandos.</w:t>
      </w:r>
    </w:p>
    <w:tbl>
      <w:tblPr>
        <w:tblStyle w:val="Table"/>
        <w:tblW w:w="8504" w:type="dxa"/>
        <w:jc w:val="left"/>
        <w:tblInd w:w="0" w:type="dxa"/>
        <w:tblLayout w:type="fixed"/>
        <w:tblLook w:firstRow="1" w:lastRow="0" w:firstColumn="0" w:lastColumn="0" w:noHBand="0" w:noVBand="0" w:val="0020"/>
      </w:tblPr>
      <w:tblGrid>
        <w:gridCol w:w="6378"/>
        <w:gridCol w:w="2126"/>
      </w:tblGrid>
      <w:tr>
        <w:trPr>
          <w:tblHeader w:val="on"/>
        </w:trPr>
        <w:tc>
          <w:tcPr/>
          <w:p>
            <w:pPr>
              <w:pStyle w:val="Compact"/>
            </w:pPr>
            <w:r>
              <w:rPr>
                <w:b/>
                <w:bCs/>
                <w:lang w:val="es-AR"/>
              </w:rPr>
              <w:t xml:space="preserve">Casos de uso que el producto mínimo viable incluye</w:t>
            </w:r>
          </w:p>
        </w:tc>
        <w:tc>
          <w:tcPr/>
          <w:p>
            <w:pPr>
              <w:pStyle w:val="Compact"/>
            </w:pPr>
            <w:r>
              <w:rPr>
                <w:b/>
                <w:bCs/>
                <w:lang w:val="es-AR"/>
              </w:rPr>
              <w:t xml:space="preserve">Requisitos que satisface (ID)</w:t>
            </w:r>
          </w:p>
        </w:tc>
      </w:tr>
      <w:tr>
        <w:tc>
          <w:tcPr/>
          <w:p>
            <w:pPr>
              <w:pStyle w:val="Compact"/>
            </w:pPr>
            <w:r>
              <w:rPr>
                <w:lang w:val="es-AR"/>
              </w:rPr>
              <w:t xml:space="preserve">CU-01 · Analizar un proyecto, subfunción incluida por CU-02 a CU-05: descubrir sus entradas, verificar la versión instalada de OpenCode y registrar la resolución</w:t>
            </w:r>
          </w:p>
        </w:tc>
        <w:tc>
          <w:tcPr/>
          <w:p>
            <w:pPr>
              <w:pStyle w:val="Compact"/>
            </w:pPr>
            <w:r>
              <w:rPr>
                <w:lang w:val="es-AR"/>
              </w:rPr>
              <w:t xml:space="preserve">RF-04, RF-05, RF-17</w:t>
            </w:r>
          </w:p>
        </w:tc>
      </w:tr>
      <w:tr>
        <w:tc>
          <w:tcPr/>
          <w:p>
            <w:pPr>
              <w:pStyle w:val="Compact"/>
            </w:pPr>
            <w:r>
              <w:rPr>
                <w:lang w:val="es-AR"/>
              </w:rPr>
              <w:t xml:space="preserve">CU-02 · Consultar el estado efectivo de un agente: el valor de cada clave o de la solicitada, con su procedencia, las declaraciones desplazadas o su condición de implícito (desarrollador y agente externo)</w:t>
            </w:r>
          </w:p>
        </w:tc>
        <w:tc>
          <w:tcPr/>
          <w:p>
            <w:pPr>
              <w:pStyle w:val="Compact"/>
            </w:pPr>
            <w:r>
              <w:rPr>
                <w:lang w:val="es-AR"/>
              </w:rPr>
              <w:t xml:space="preserve">RF-01, RF-06</w:t>
            </w:r>
          </w:p>
        </w:tc>
      </w:tr>
      <w:tr>
        <w:tc>
          <w:tcPr/>
          <w:p>
            <w:pPr>
              <w:pStyle w:val="Compact"/>
            </w:pPr>
            <w:r>
              <w:rPr>
                <w:lang w:val="es-AR"/>
              </w:rPr>
              <w:t xml:space="preserve">CU-03 · Consultar si un agente puede realizar una acción, con la cadena de reglas, la regla determinante y su explicación (desarrollador y agente externo)</w:t>
            </w:r>
          </w:p>
        </w:tc>
        <w:tc>
          <w:tcPr/>
          <w:p>
            <w:pPr>
              <w:pStyle w:val="Compact"/>
            </w:pPr>
            <w:r>
              <w:rPr>
                <w:lang w:val="es-AR"/>
              </w:rPr>
              <w:t xml:space="preserve">RF-02, RF-06, RF-08, RF-09</w:t>
            </w:r>
          </w:p>
        </w:tc>
      </w:tr>
      <w:tr>
        <w:tc>
          <w:tcPr/>
          <w:p>
            <w:pPr>
              <w:pStyle w:val="Compact"/>
            </w:pPr>
            <w:r>
              <w:rPr>
                <w:lang w:val="es-AR"/>
              </w:rPr>
              <w:t xml:space="preserve">CU-04 · Revisar los hallazgos del ecosistema, con su localización y su causa (desarrollador y agente externo)</w:t>
            </w:r>
          </w:p>
        </w:tc>
        <w:tc>
          <w:tcPr/>
          <w:p>
            <w:pPr>
              <w:pStyle w:val="Compact"/>
            </w:pPr>
            <w:r>
              <w:rPr>
                <w:lang w:val="es-AR"/>
              </w:rPr>
              <w:t xml:space="preserve">RF-07</w:t>
            </w:r>
          </w:p>
        </w:tc>
      </w:tr>
      <w:tr>
        <w:tc>
          <w:tcPr/>
          <w:p>
            <w:pPr>
              <w:pStyle w:val="Compact"/>
            </w:pPr>
            <w:r>
              <w:rPr>
                <w:lang w:val="es-AR"/>
              </w:rPr>
              <w:t xml:space="preserve">CU-05 · Explorar los agentes del proyecto, declarados e incorporados por la herramienta (desarrollador y agente externo)</w:t>
            </w:r>
          </w:p>
        </w:tc>
        <w:tc>
          <w:tcPr/>
          <w:p>
            <w:pPr>
              <w:pStyle w:val="Compact"/>
            </w:pPr>
            <w:r>
              <w:rPr>
                <w:lang w:val="es-AR"/>
              </w:rPr>
              <w:t xml:space="preserve">RF-16</w:t>
            </w:r>
          </w:p>
        </w:tc>
      </w:tr>
      <w:tr>
        <w:tc>
          <w:tcPr/>
          <w:p>
            <w:pPr>
              <w:pStyle w:val="Compact"/>
            </w:pPr>
            <w:r>
              <w:rPr>
                <w:lang w:val="es-AR"/>
              </w:rPr>
              <w:t xml:space="preserve">Requisitos transversales a los casos: salida por línea de comandos estructurada, determinista y versionada; solo lectura; fidelidad respecto de la herramienta; independencia del núcleo; no exposición del contenido incorporado por sustitución; ausencia de conexiones salientes; seguridad de la interfaz web local; conservación de la licencia del código incorporado</w:t>
            </w:r>
          </w:p>
        </w:tc>
        <w:tc>
          <w:tcPr/>
          <w:p>
            <w:pPr>
              <w:pStyle w:val="Compact"/>
            </w:pPr>
            <w:r>
              <w:rPr>
                <w:lang w:val="es-AR"/>
              </w:rPr>
              <w:t xml:space="preserve">RF-03, RNF-01, RNF-02, RNF-03, RNF-04, RNF-05, RNF-09, RNF-10</w:t>
            </w:r>
          </w:p>
        </w:tc>
      </w:tr>
    </w:tbl>
    <w:p>
      <w:pPr>
        <w:pStyle w:val="Caption"/>
      </w:pPr>
      <w:r>
        <w:rPr>
          <w:i/>
          <w:iCs/>
          <w:lang w:val="es-AR"/>
        </w:rPr>
        <w:t xml:space="preserve">Tabla 17. Casos de uso incluidos en el producto mínimo viable y requisitos que satisfacen. Fuente: elaboración propia sobre el catálogo del apartado III.5.</w:t>
      </w:r>
    </w:p>
    <w:p>
      <w:pPr>
        <w:pStyle w:val="BodyText"/>
      </w:pPr>
      <w:r>
        <w:rPr>
          <w:lang w:val="es-AR"/>
        </w:rPr>
        <w:t xml:space="preserve">RF-05, RF-08 y RF-09 extienden los flujos de CU-01 y CU-03: ante una versión distinta, CU-01 advierte y presenta sus resultados como no válidos; ante un comando compuesto, CU-03 advierte en lugar de informar una decisión. RF-03 es el canal por el que el agente externo persigue los mismos objetivos que el desarrollador y figura como requisito transversal.</w:t>
      </w:r>
    </w:p>
    <w:tbl>
      <w:tblPr>
        <w:tblStyle w:val="Table"/>
        <w:tblW w:w="8504" w:type="dxa"/>
        <w:jc w:val="left"/>
        <w:tblInd w:w="0" w:type="dxa"/>
        <w:tblLayout w:type="fixed"/>
        <w:tblLook w:firstRow="1" w:lastRow="0" w:firstColumn="0" w:lastColumn="0" w:noHBand="0" w:noVBand="0" w:val="0020"/>
      </w:tblPr>
      <w:tblGrid>
        <w:gridCol w:w="5637"/>
        <w:gridCol w:w="2867"/>
      </w:tblGrid>
      <w:tr>
        <w:trPr>
          <w:tblHeader w:val="on"/>
        </w:trPr>
        <w:tc>
          <w:tcPr/>
          <w:p>
            <w:pPr>
              <w:pStyle w:val="Compact"/>
            </w:pPr>
            <w:r>
              <w:rPr>
                <w:b/>
                <w:bCs/>
                <w:lang w:val="es-AR"/>
              </w:rPr>
              <w:t xml:space="preserve">Casos de uso expresamente excluidos del producto mínimo viable</w:t>
            </w:r>
          </w:p>
        </w:tc>
        <w:tc>
          <w:tcPr/>
          <w:p>
            <w:pPr>
              <w:pStyle w:val="Compact"/>
            </w:pPr>
            <w:r>
              <w:rPr>
                <w:b/>
                <w:bCs/>
                <w:lang w:val="es-AR"/>
              </w:rPr>
              <w:t xml:space="preserve">Iteración prevista</w:t>
            </w:r>
          </w:p>
        </w:tc>
      </w:tr>
      <w:tr>
        <w:tc>
          <w:tcPr/>
          <w:p>
            <w:pPr>
              <w:pStyle w:val="Compact"/>
            </w:pPr>
            <w:r>
              <w:rPr>
                <w:lang w:val="es-AR"/>
              </w:rPr>
              <w:t xml:space="preserve">Informar la disponibilidad de la herramienta para el modelo junto con la decisión (RF-10, Should)</w:t>
            </w:r>
          </w:p>
        </w:tc>
        <w:tc>
          <w:tcPr/>
          <w:p>
            <w:pPr>
              <w:pStyle w:val="Compact"/>
            </w:pPr>
            <w:r>
              <w:rPr>
                <w:lang w:val="es-AR"/>
              </w:rPr>
              <w:t xml:space="preserve">Tercera iteración, si las horas lo permiten</w:t>
            </w:r>
          </w:p>
        </w:tc>
      </w:tr>
      <w:tr>
        <w:tc>
          <w:tcPr/>
          <w:p>
            <w:pPr>
              <w:pStyle w:val="Compact"/>
            </w:pPr>
            <w:r>
              <w:rPr>
                <w:lang w:val="es-AR"/>
              </w:rPr>
              <w:t xml:space="preserve">Consultar el resumen del ecosistema por tipo de elemento y por tipo de hallazgo (RF-11, Should)</w:t>
            </w:r>
          </w:p>
        </w:tc>
        <w:tc>
          <w:tcPr/>
          <w:p>
            <w:pPr>
              <w:pStyle w:val="Compact"/>
            </w:pPr>
            <w:r>
              <w:rPr>
                <w:lang w:val="es-AR"/>
              </w:rPr>
              <w:t xml:space="preserve">Tercera iteración, si las horas lo permiten</w:t>
            </w:r>
          </w:p>
        </w:tc>
      </w:tr>
      <w:tr>
        <w:tc>
          <w:tcPr/>
          <w:p>
            <w:pPr>
              <w:pStyle w:val="Compact"/>
            </w:pPr>
            <w:r>
              <w:rPr>
                <w:lang w:val="es-AR"/>
              </w:rPr>
              <w:t xml:space="preserve">Informar la localización de cada declaración en el formato ruta:línea:columna (RF-12, Should)</w:t>
            </w:r>
          </w:p>
        </w:tc>
        <w:tc>
          <w:tcPr/>
          <w:p>
            <w:pPr>
              <w:pStyle w:val="Compact"/>
            </w:pPr>
            <w:r>
              <w:rPr>
                <w:lang w:val="es-AR"/>
              </w:rPr>
              <w:t xml:space="preserve">Segunda iteración, si las horas lo permiten</w:t>
            </w:r>
          </w:p>
        </w:tc>
      </w:tr>
      <w:tr>
        <w:tc>
          <w:tcPr/>
          <w:p>
            <w:pPr>
              <w:pStyle w:val="Compact"/>
            </w:pPr>
            <w:r>
              <w:rPr>
                <w:lang w:val="es-AR"/>
              </w:rPr>
              <w:t xml:space="preserve">Explorar las relaciones entre los elementos del ecosistema (RF-13, Could)</w:t>
            </w:r>
          </w:p>
        </w:tc>
        <w:tc>
          <w:tcPr/>
          <w:p>
            <w:pPr>
              <w:pStyle w:val="Compact"/>
            </w:pPr>
            <w:r>
              <w:rPr>
                <w:lang w:val="es-AR"/>
              </w:rPr>
              <w:t xml:space="preserve">Fuera del período</w:t>
            </w:r>
          </w:p>
        </w:tc>
      </w:tr>
      <w:tr>
        <w:tc>
          <w:tcPr/>
          <w:p>
            <w:pPr>
              <w:pStyle w:val="Compact"/>
            </w:pPr>
            <w:r>
              <w:rPr>
                <w:lang w:val="es-AR"/>
              </w:rPr>
              <w:t xml:space="preserve">Consultar por línea de comandos el estado resuelto completo (RF-14, Could)</w:t>
            </w:r>
          </w:p>
        </w:tc>
        <w:tc>
          <w:tcPr/>
          <w:p>
            <w:pPr>
              <w:pStyle w:val="Compact"/>
            </w:pPr>
            <w:r>
              <w:rPr>
                <w:lang w:val="es-AR"/>
              </w:rPr>
              <w:t xml:space="preserve">Fuera del período</w:t>
            </w:r>
          </w:p>
        </w:tc>
      </w:tr>
      <w:tr>
        <w:tc>
          <w:tcPr/>
          <w:p>
            <w:pPr>
              <w:pStyle w:val="Compact"/>
            </w:pPr>
            <w:r>
              <w:rPr>
                <w:lang w:val="es-AR"/>
              </w:rPr>
              <w:t xml:space="preserve">Consultar la matriz de agentes por tipo de permiso y la consulta inversa por acción (RF-15, Won’t)</w:t>
            </w:r>
          </w:p>
        </w:tc>
        <w:tc>
          <w:tcPr/>
          <w:p>
            <w:pPr>
              <w:pStyle w:val="Compact"/>
            </w:pPr>
            <w:r>
              <w:rPr>
                <w:lang w:val="es-AR"/>
              </w:rPr>
              <w:t xml:space="preserve">Fuera del período; se reevalúa después de la medición final</w:t>
            </w:r>
          </w:p>
        </w:tc>
      </w:tr>
      <w:tr>
        <w:tc>
          <w:tcPr/>
          <w:p>
            <w:pPr>
              <w:pStyle w:val="Compact"/>
            </w:pPr>
            <w:r>
              <w:rPr>
                <w:lang w:val="es-AR"/>
              </w:rPr>
              <w:t xml:space="preserve">Listar por línea de comandos los elementos distintos de los agentes (decisión L-06)</w:t>
            </w:r>
          </w:p>
        </w:tc>
        <w:tc>
          <w:tcPr/>
          <w:p>
            <w:pPr>
              <w:pStyle w:val="Compact"/>
            </w:pPr>
            <w:r>
              <w:rPr>
                <w:lang w:val="es-AR"/>
              </w:rPr>
              <w:t xml:space="preserve">Fuera del período</w:t>
            </w:r>
          </w:p>
        </w:tc>
      </w:tr>
    </w:tbl>
    <w:p>
      <w:pPr>
        <w:pStyle w:val="Caption"/>
      </w:pPr>
      <w:r>
        <w:rPr>
          <w:i/>
          <w:iCs/>
          <w:lang w:val="es-AR"/>
        </w:rPr>
        <w:t xml:space="preserve">Tabla 18. Casos de uso excluidos del producto mínimo viable, con la iteración prevista. Fuente: elaboración propia sobre los apartados III.3 y III.4.</w:t>
      </w:r>
    </w:p>
    <w:p>
      <w:pPr>
        <w:pStyle w:val="BodyText"/>
      </w:pPr>
      <w:r>
        <w:rPr>
          <w:lang w:val="es-AR"/>
        </w:rPr>
        <w:t xml:space="preserve">El producto mínimo viable produce aprendizaje validado sobre dos hipótesis (Ries, 2017). La primera, que un agente de programación responde con menos errores sobre el estado efectivo de un agente cuando dispone de RIGE, se contrasta en la medición final con las consultas del instrumento de la línea de base y RIGE por línea de comandos (RF-03), que expone CU-01 a CU-03: valor y procedencia, decisión y regla determinante. La segunda, que la verificación del ecosistema y la consulta programática resultan correctas, se contrasta contra el comportamiento de la herramienta mediante los indicadores de OE-1 y OE-3.</w:t>
      </w:r>
    </w:p>
    <w:p>
      <w:pPr>
        <w:pStyle w:val="BodyText"/>
      </w:pPr>
      <w:r>
        <w:rPr>
          <w:lang w:val="es-AR"/>
        </w:rPr>
        <w:t xml:space="preserve">El prototipo v1 es un esqueleto arquitectónico ejecutable (Cockburn, 2004) que implementa CU-02 mínimo, precedido por CU-01 mínimo: un proyecto con tres entradas de archivo de distinta precedencia y la consulta de una clave. La interfaz atiende solo solicitudes locales (RNF-09), permite seleccionar el proyecto y presenta la consulta. La lógica en el adaptador y el núcleo aplica RD-01, por el que prevalece la declaración de la última entrada que declara la clave. La persistencia escribe y recupera la resolución, sus valores y su procedencia en el almacén propio según RR-01 y RF-17, y el retorno presenta el valor, su procedencia y las declaraciones desplazadas en la interfaz. El recorrido acredita la separación entre núcleo y adaptador (RNF-03) y la coincidencia con el comando nativo de resolución por agente; el evaluador de permisos y la línea de comandos se acreditan en la segunda iteración (apartado V.1). Repositorio:</w:t>
      </w:r>
      <w:r>
        <w:rPr>
          <w:lang w:val="es-AR"/>
        </w:rPr>
        <w:t xml:space="preserve"> </w:t>
      </w:r>
      <w:hyperlink r:id="rId42">
        <w:r>
          <w:rPr>
            <w:rStyle w:val="Hyperlink"/>
            <w:lang w:val="es-AR"/>
          </w:rPr>
          <w:t xml:space="preserve">https://github.com/Joassanchez/RIGE-TIF-Sanchez-IngSistemas-UCP</w:t>
        </w:r>
      </w:hyperlink>
      <w:r>
        <w:rPr>
          <w:lang w:val="es-AR"/>
        </w:rPr>
        <w:t xml:space="preserve">; estado del canal de integración continua: corridas exitosas en Ubuntu y Windows; última corrida exitosa: 02/10/2026 (Anexo IV).</w:t>
      </w:r>
    </w:p>
    <w:p>
      <w:r>
        <w:br w:type="page"/>
      </w:r>
    </w:p>
    <w:p>
      <w:pPr>
        <w:spacing w:before="0" w:after="0" w:line="4800" w:lineRule="exact"/>
      </w:pPr>
    </w:p>
    <w:p>
      <w:pPr>
        <w:pStyle w:val="CaratulaNumeral"/>
      </w:pPr>
      <w:r>
        <w:rPr>
          <w:lang w:val="es-AR"/>
        </w:rPr>
        <w:t xml:space="preserve">X</w:t>
      </w:r>
    </w:p>
    <w:p>
      <w:pPr>
        <w:pStyle w:val="CaratulaTitulo"/>
      </w:pPr>
      <w:r>
        <w:rPr>
          <w:lang w:val="es-AR"/>
        </w:rPr>
        <w:t xml:space="preserve">RECURSOS DEL PROYECTO</w:t>
      </w:r>
    </w:p>
    <w:p>
      <w:r>
        <w:br w:type="page"/>
      </w:r>
    </w:p>
    <w:bookmarkEnd w:id="43"/>
    <w:bookmarkStart w:id="44" w:name="x.1-recursos-humanos"/>
    <w:p>
      <w:pPr>
        <w:pStyle w:val="Heading2"/>
      </w:pPr>
      <w:r>
        <w:rPr>
          <w:lang w:val="es-AR"/>
        </w:rPr>
        <w:t xml:space="preserve">X.1 · Recursos humanos</w:t>
      </w:r>
    </w:p>
    <w:p>
      <w:pPr>
        <w:pStyle w:val="FirstParagraph"/>
      </w:pPr>
      <w:r>
        <w:rPr>
          <w:lang w:val="es-AR"/>
        </w:rPr>
        <w:t xml:space="preserve">El proyecto emplea al autor como perfil único de desarrollo y a la referente técnica de la organización consultada como recurso externo de validación, cuyo aporte queda fuera del cómputo de horas del autor y sin valorizar. La Tabla 19 distingue la capacidad técnica y la reserva documental y de validación del apartado V.4, valorizadas con un mismo costo de hora de referencia.</w:t>
      </w:r>
    </w:p>
    <w:tbl>
      <w:tblPr>
        <w:tblStyle w:val="Table"/>
        <w:tblW w:w="8504" w:type="dxa"/>
        <w:jc w:val="left"/>
        <w:tblInd w:w="0" w:type="dxa"/>
        <w:tblLayout w:type="fixed"/>
        <w:tblLook w:firstRow="1" w:lastRow="0" w:firstColumn="0" w:lastColumn="0" w:noHBand="0" w:noVBand="0" w:val="0020"/>
      </w:tblPr>
      <w:tblGrid>
        <w:gridCol w:w="1595"/>
        <w:gridCol w:w="1361"/>
        <w:gridCol w:w="1361"/>
        <w:gridCol w:w="1453"/>
        <w:gridCol w:w="2734"/>
      </w:tblGrid>
      <w:tr>
        <w:trPr>
          <w:tblHeader w:val="on"/>
        </w:trPr>
        <w:tc>
          <w:tcPr/>
          <w:p>
            <w:pPr>
              <w:pStyle w:val="Compact"/>
            </w:pPr>
            <w:r>
              <w:rPr>
                <w:b/>
                <w:bCs/>
                <w:lang w:val="es-AR"/>
              </w:rPr>
              <w:t xml:space="preserve">Perfil</w:t>
            </w:r>
          </w:p>
        </w:tc>
        <w:tc>
          <w:tcPr/>
          <w:p>
            <w:pPr>
              <w:pStyle w:val="Compact"/>
            </w:pPr>
            <w:r>
              <w:rPr>
                <w:b/>
                <w:bCs/>
                <w:lang w:val="es-AR"/>
              </w:rPr>
              <w:t xml:space="preserve">Dedicación (horas)</w:t>
            </w:r>
          </w:p>
        </w:tc>
        <w:tc>
          <w:tcPr/>
          <w:p>
            <w:pPr>
              <w:pStyle w:val="Compact"/>
            </w:pPr>
            <w:r>
              <w:rPr>
                <w:b/>
                <w:bCs/>
                <w:lang w:val="es-AR"/>
              </w:rPr>
              <w:t xml:space="preserve">Costo de hora de referencia</w:t>
            </w:r>
          </w:p>
        </w:tc>
        <w:tc>
          <w:tcPr/>
          <w:p>
            <w:pPr>
              <w:pStyle w:val="Compact"/>
            </w:pPr>
            <w:r>
              <w:rPr>
                <w:b/>
                <w:bCs/>
                <w:lang w:val="es-AR"/>
              </w:rPr>
              <w:t xml:space="preserve">Fuente y período</w:t>
            </w:r>
          </w:p>
        </w:tc>
        <w:tc>
          <w:tcPr/>
          <w:p>
            <w:pPr>
              <w:pStyle w:val="Compact"/>
            </w:pPr>
            <w:r>
              <w:rPr>
                <w:b/>
                <w:bCs/>
                <w:lang w:val="es-AR"/>
              </w:rPr>
              <w:t xml:space="preserve">Justificación de la asignación</w:t>
            </w:r>
          </w:p>
        </w:tc>
      </w:tr>
      <w:tr>
        <w:tc>
          <w:tcPr/>
          <w:p>
            <w:pPr>
              <w:pStyle w:val="Compact"/>
            </w:pPr>
            <w:r>
              <w:rPr>
                <w:lang w:val="es-AR"/>
              </w:rPr>
              <w:t xml:space="preserve">Autor, perfil único de desarrollo: capacidad técnica</w:t>
            </w:r>
          </w:p>
        </w:tc>
        <w:tc>
          <w:tcPr/>
          <w:p>
            <w:pPr>
              <w:pStyle w:val="Compact"/>
            </w:pPr>
            <w:r>
              <w:rPr>
                <w:lang w:val="es-AR"/>
              </w:rPr>
              <w:t xml:space="preserve">136</w:t>
            </w:r>
          </w:p>
        </w:tc>
        <w:tc>
          <w:tcPr/>
          <w:p>
            <w:pPr>
              <w:pStyle w:val="Compact"/>
            </w:pPr>
            <w:r>
              <w:rPr>
                <w:lang w:val="es-AR"/>
              </w:rPr>
              <w:t xml:space="preserve">$8.876; USD 5,74</w:t>
            </w:r>
          </w:p>
        </w:tc>
        <w:tc>
          <w:tcPr/>
          <w:p>
            <w:pPr>
              <w:pStyle w:val="Compact"/>
            </w:pPr>
            <w:r>
              <w:rPr>
                <w:lang w:val="es-AR"/>
              </w:rPr>
              <w:t xml:space="preserve">Sysarmy (2026); diciembre de 2025 a febrero de 2026</w:t>
            </w:r>
          </w:p>
        </w:tc>
        <w:tc>
          <w:tcPr/>
          <w:p>
            <w:pPr>
              <w:pStyle w:val="Compact"/>
            </w:pPr>
            <w:r>
              <w:rPr>
                <w:lang w:val="es-AR"/>
              </w:rPr>
              <w:t xml:space="preserve">CAPEX: construye RIGE y cubre las tareas de los dieciocho requisitos Must (Tabla 15)</w:t>
            </w:r>
          </w:p>
        </w:tc>
      </w:tr>
      <w:tr>
        <w:tc>
          <w:tcPr/>
          <w:p>
            <w:pPr>
              <w:pStyle w:val="Compact"/>
            </w:pPr>
            <w:r>
              <w:rPr>
                <w:lang w:val="es-AR"/>
              </w:rPr>
              <w:t xml:space="preserve">Autor: reserva documental y de validación</w:t>
            </w:r>
          </w:p>
        </w:tc>
        <w:tc>
          <w:tcPr/>
          <w:p>
            <w:pPr>
              <w:pStyle w:val="Compact"/>
            </w:pPr>
            <w:r>
              <w:rPr>
                <w:lang w:val="es-AR"/>
              </w:rPr>
              <w:t xml:space="preserve">54</w:t>
            </w:r>
          </w:p>
        </w:tc>
        <w:tc>
          <w:tcPr/>
          <w:p>
            <w:pPr>
              <w:pStyle w:val="Compact"/>
            </w:pPr>
            <w:r>
              <w:rPr>
                <w:lang w:val="es-AR"/>
              </w:rPr>
              <w:t xml:space="preserve">$8.876; USD 5,74</w:t>
            </w:r>
          </w:p>
        </w:tc>
        <w:tc>
          <w:tcPr/>
          <w:p>
            <w:pPr>
              <w:pStyle w:val="Compact"/>
            </w:pPr>
            <w:r>
              <w:rPr>
                <w:lang w:val="es-AR"/>
              </w:rPr>
              <w:t xml:space="preserve">Sysarmy (2026); diciembre de 2025 a febrero de 2026</w:t>
            </w:r>
          </w:p>
        </w:tc>
        <w:tc>
          <w:tcPr/>
          <w:p>
            <w:pPr>
              <w:pStyle w:val="Compact"/>
            </w:pPr>
            <w:r>
              <w:rPr>
                <w:lang w:val="es-AR"/>
              </w:rPr>
              <w:t xml:space="preserve">OPEX: informe, línea de base y validación; no se asigna a requisitos (apartado V.4)</w:t>
            </w:r>
          </w:p>
        </w:tc>
      </w:tr>
      <w:tr>
        <w:tc>
          <w:tcPr/>
          <w:p>
            <w:pPr>
              <w:pStyle w:val="Compact"/>
            </w:pPr>
            <w:r>
              <w:rPr>
                <w:lang w:val="es-AR"/>
              </w:rPr>
              <w:t xml:space="preserve">Referente técnica de la organización consultada (recurso externo)</w:t>
            </w:r>
          </w:p>
        </w:tc>
        <w:tc>
          <w:tcPr/>
          <w:p>
            <w:pPr>
              <w:pStyle w:val="Compact"/>
            </w:pPr>
            <w:r>
              <w:rPr>
                <w:lang w:val="es-AR"/>
              </w:rPr>
              <w:t xml:space="preserve">—</w:t>
            </w:r>
          </w:p>
        </w:tc>
        <w:tc>
          <w:tcPr/>
          <w:p>
            <w:pPr>
              <w:pStyle w:val="Compact"/>
            </w:pPr>
            <w:r>
              <w:rPr>
                <w:lang w:val="es-AR"/>
              </w:rPr>
              <w:t xml:space="preserve">Sin costo para el autor</w:t>
            </w:r>
          </w:p>
        </w:tc>
        <w:tc>
          <w:tcPr/>
          <w:p>
            <w:pPr>
              <w:pStyle w:val="Compact"/>
            </w:pPr>
            <w:r>
              <w:rPr>
                <w:lang w:val="es-AR"/>
              </w:rPr>
              <w:t xml:space="preserve">Registro propio del 26/09/2026</w:t>
            </w:r>
          </w:p>
        </w:tc>
        <w:tc>
          <w:tcPr/>
          <w:p>
            <w:pPr>
              <w:pStyle w:val="Compact"/>
            </w:pPr>
            <w:r>
              <w:rPr>
                <w:lang w:val="es-AR"/>
              </w:rPr>
              <w:t xml:space="preserve">Sesión de validación del 26/09/2026 (35 min, presencial) y constancia de cierre; fuera del cómputo de horas del autor</w:t>
            </w:r>
          </w:p>
        </w:tc>
      </w:tr>
      <w:tr>
        <w:tc>
          <w:tcPr/>
          <w:p>
            <w:pPr>
              <w:pStyle w:val="Compact"/>
            </w:pPr>
            <w:r>
              <w:rPr>
                <w:b/>
                <w:bCs/>
                <w:lang w:val="es-AR"/>
              </w:rPr>
              <w:t xml:space="preserve">Total</w:t>
            </w:r>
          </w:p>
        </w:tc>
        <w:tc>
          <w:tcPr/>
          <w:p>
            <w:pPr>
              <w:pStyle w:val="Compact"/>
            </w:pPr>
            <w:r>
              <w:rPr>
                <w:b/>
                <w:bCs/>
                <w:lang w:val="es-AR"/>
              </w:rPr>
              <w:t xml:space="preserve">190</w:t>
            </w:r>
          </w:p>
        </w:tc>
        <w:tc>
          <w:tcPr/>
          <w:p>
            <w:pPr>
              <w:pStyle w:val="Compact"/>
            </w:pPr>
          </w:p>
        </w:tc>
        <w:tc>
          <w:tcPr/>
          <w:p>
            <w:pPr>
              <w:pStyle w:val="Compact"/>
            </w:pPr>
          </w:p>
        </w:tc>
        <w:tc>
          <w:tcPr/>
          <w:p>
            <w:pPr>
              <w:pStyle w:val="Compact"/>
            </w:pPr>
            <w:r>
              <w:rPr>
                <w:lang w:val="es-AR"/>
              </w:rPr>
              <w:t xml:space="preserve">Coincide con el presupuesto efectivo de la Tabla 14</w:t>
            </w:r>
          </w:p>
        </w:tc>
      </w:tr>
    </w:tbl>
    <w:p>
      <w:pPr>
        <w:pStyle w:val="Caption"/>
      </w:pPr>
      <w:r>
        <w:rPr>
          <w:i/>
          <w:iCs/>
          <w:lang w:val="es-AR"/>
        </w:rPr>
        <w:t xml:space="preserve">Tabla 19. Recursos humanos del proyecto. Fuente: elaboración propia sobre el Instrumento 34 y Sysarmy (2026).</w:t>
      </w:r>
    </w:p>
    <w:p>
      <w:pPr>
        <w:pStyle w:val="BodyText"/>
      </w:pPr>
      <w:r>
        <w:rPr>
          <w:lang w:val="es-AR"/>
        </w:rPr>
        <w:t xml:space="preserve">El dato de referencia es la mediana bruta mensual de seniority junior de la encuesta de sueldos Sysarmy 2026.01, de $1.538.500 (USD 995,79) (Sysarmy, 2026). Sysarmy produce la encuesta con análisis de OpenQube, mediante participación voluntaria en línea de la comunidad tecnológica argentina entre diciembre de 2025 y febrero de 2026, con 4939 respuestas analizadas, sesgo de autoselección y sin recorte regional. La conversión divide $1.538.500 por 173,33 h mensuales, con una jornada supuesta de 40 h semanales (40 × 52 / 12), y arroja $8.876 (USD 5,74) por hora. Se emplea el salario bruto de ese período, sin contribuciones patronales ni actualización al período del proyecto, como supuesto declarado. Se adopta la seniority junior por el perfil del autor y se descartan el promedio del sector y los honorarios de colegios profesionales (Anexo III, D-60).</w:t>
      </w:r>
    </w:p>
    <w:p>
      <w:pPr>
        <w:pStyle w:val="BodyText"/>
      </w:pPr>
      <w:r>
        <w:rPr>
          <w:lang w:val="es-AR"/>
        </w:rPr>
        <w:t xml:space="preserve">La composición de un solo perfil responde a la autoría individual (apartado V.3), y todo aumento del alcance retira horas de otra tarea de la Tabla 15.</w:t>
      </w:r>
    </w:p>
    <w:bookmarkEnd w:id="44"/>
    <w:bookmarkStart w:id="45" w:name="x.2-recursos-físicos-y-materiales"/>
    <w:p>
      <w:pPr>
        <w:pStyle w:val="Heading2"/>
      </w:pPr>
      <w:r>
        <w:rPr>
          <w:lang w:val="es-AR"/>
        </w:rPr>
        <w:t xml:space="preserve">X.2 · Recursos físicos y materiales</w:t>
      </w:r>
    </w:p>
    <w:p>
      <w:pPr>
        <w:pStyle w:val="FirstParagraph"/>
      </w:pPr>
      <w:r>
        <w:rPr>
          <w:lang w:val="es-AR"/>
        </w:rPr>
        <w:t xml:space="preserve">El modo de operación local de RIGE permite utilizar el equipo del desarrollador sin exigir un dispositivo específico ni un servidor, con análisis sin conexiones salientes e instalación nativa en las plataformas declaradas (RNF-05, RNF-06).</w:t>
      </w:r>
    </w:p>
    <w:p>
      <w:pPr>
        <w:pStyle w:val="BodyText"/>
      </w:pPr>
      <w:r>
        <w:rPr>
          <w:lang w:val="es-AR"/>
        </w:rPr>
        <w:t xml:space="preserve">El proyecto emplea un único equipo, propio y preexistente del autor: una computadora portátil Samsung Galaxy Book3 750XFG, con procesador Intel Core i7-1355U, 16 GB de memoria, SSD NVMe de 512 GB y Windows 11.</w:t>
      </w:r>
    </w:p>
    <w:p>
      <w:pPr>
        <w:pStyle w:val="BodyText"/>
      </w:pPr>
      <w:r>
        <w:rPr>
          <w:lang w:val="es-AR"/>
        </w:rPr>
        <w:t xml:space="preserve">El entorno Linux de referencia es un contenedor Ubuntu 26.04 ejecutado con Docker Desktop sobre WSL 2, que aloja el oráculo y las mediciones y cuya condición de validez consta en el Anexo III, D-47. La instalación nativa en Ubuntu se acredita en el canal de integración continua (GitHub, s. f.-b), y el umbral de RNF-07 vale en el entorno Linux de referencia.</w:t>
      </w:r>
    </w:p>
    <w:p>
      <w:pPr>
        <w:pStyle w:val="BodyText"/>
      </w:pPr>
      <w:r>
        <w:rPr>
          <w:lang w:val="es-AR"/>
        </w:rPr>
        <w:t xml:space="preserve">El equipo se amortiza sobre su valor de reposición, $2.200.000 (USD 1.423,95) (Tienda oficial MUDI, s. f.), con una vida útil supuesta de 36 meses, como costo por hora de uso medida, $441,35 (USD 0,29). Aplicada a las 190 h del autor, la amortización asciende provisoriamente a $83.856 (USD 54,28). La energía, al costo marginal de la factura del suministro, $314,18 por kWh, representa $597 a $1.194 (USD 0,39 a 0,77) como orden de magnitud. La degradación de la batería y del disco se mide al inicio y al cierre como evidencia, sin monetizarla aparte. El espacio, el agua, la conexión y la climatización son aporte en especie del grupo familiar sin valorizar, y el proyecto utiliza el equipamiento disponible sin adquirir otro. La derivación, la sensibilidad y las mediciones constan en el Anexo III, A.III.3.</w:t>
      </w:r>
    </w:p>
    <w:bookmarkEnd w:id="45"/>
    <w:bookmarkStart w:id="46" w:name="x.3-recursos-financieros"/>
    <w:p>
      <w:pPr>
        <w:pStyle w:val="Heading2"/>
      </w:pPr>
      <w:r>
        <w:rPr>
          <w:lang w:val="es-AR"/>
        </w:rPr>
        <w:t xml:space="preserve">X.3 · Recursos financieros</w:t>
      </w:r>
    </w:p>
    <w:p>
      <w:pPr>
        <w:pStyle w:val="FirstParagraph"/>
      </w:pPr>
      <w:r>
        <w:rPr>
          <w:lang w:val="es-AR"/>
        </w:rPr>
        <w:t xml:space="preserve">El análisis separa el costo económico del desembolso: imputa todo recurso consumido que alguien paga, registra lo gratuito en cero y declara los aportes del grupo familiar en especie. Se valoriza lo que tiene fuente fechada, medición propia o supuesto declarado con su sensibilidad. La clasificación por naturaleza reconoce como CAPEX las 136 h técnicas que construyen RIGE, como OPEX del período las 54 h de reserva, la amortización del equipo, la energía y las suscripciones, y como OPEX posterior la readaptación ante nuevas versiones. La clasificación CAPEX y OPEX es económica y de gestión, por naturaleza, y no un tratamiento contable de activación; la vida útil del activo construido depende de la vigencia de la versión 1.18.25 que reproduce. Los importes se expresan en pesos y dólares con un único factor en ambas direcciones, el billete vendedor del Banco de la Nación Argentina del 01/10/2026, $1.545 por USD, publicado por el banco para operaciones minoristas de billete (Banco de la Nación Argentina, s. f.; Anexo III, D-62).</w:t>
      </w:r>
    </w:p>
    <w:p>
      <w:pPr>
        <w:pStyle w:val="BodyText"/>
      </w:pPr>
      <w:r>
        <w:rPr>
          <w:lang w:val="es-AR"/>
        </w:rPr>
        <w:t xml:space="preserve">El costo del período comprende las horas del 21/09 al 14/11/2026, la amortización y la energía de esas horas y de la ejecución desatendida de la línea de base, y las suscripciones de los meses calendario que el período toca (septiembre a noviembre), porque se pagan por mes completo.</w:t>
      </w:r>
    </w:p>
    <w:tbl>
      <w:tblPr>
        <w:tblStyle w:val="Table"/>
        <w:tblW w:w="8504" w:type="dxa"/>
        <w:jc w:val="left"/>
        <w:tblInd w:w="0" w:type="dxa"/>
        <w:tblLayout w:type="fixed"/>
        <w:tblLook w:firstRow="1" w:lastRow="0" w:firstColumn="0" w:lastColumn="0" w:noHBand="0" w:noVBand="0" w:val="0020"/>
      </w:tblPr>
      <w:tblGrid>
        <w:gridCol w:w="1700"/>
        <w:gridCol w:w="1247"/>
        <w:gridCol w:w="1361"/>
        <w:gridCol w:w="1247"/>
        <w:gridCol w:w="1588"/>
        <w:gridCol w:w="1361"/>
      </w:tblGrid>
      <w:tr>
        <w:trPr>
          <w:tblHeader w:val="on"/>
        </w:trPr>
        <w:tc>
          <w:tcPr/>
          <w:p>
            <w:pPr>
              <w:pStyle w:val="Compact"/>
            </w:pPr>
            <w:r>
              <w:rPr>
                <w:lang w:val="es-AR"/>
              </w:rPr>
              <w:t xml:space="preserve">Concepto</w:t>
            </w:r>
          </w:p>
        </w:tc>
        <w:tc>
          <w:tcPr/>
          <w:p>
            <w:pPr>
              <w:pStyle w:val="Compact"/>
            </w:pPr>
            <w:r>
              <w:rPr>
                <w:lang w:val="es-AR"/>
              </w:rPr>
              <w:t xml:space="preserve">Clase</w:t>
            </w:r>
          </w:p>
        </w:tc>
        <w:tc>
          <w:tcPr/>
          <w:p>
            <w:pPr>
              <w:pStyle w:val="Compact"/>
            </w:pPr>
            <w:r>
              <w:rPr>
                <w:lang w:val="es-AR"/>
              </w:rPr>
              <w:t xml:space="preserve">Pesos</w:t>
            </w:r>
          </w:p>
        </w:tc>
        <w:tc>
          <w:tcPr/>
          <w:p>
            <w:pPr>
              <w:pStyle w:val="Compact"/>
            </w:pPr>
            <w:r>
              <w:rPr>
                <w:lang w:val="es-AR"/>
              </w:rPr>
              <w:t xml:space="preserve">USD</w:t>
            </w:r>
          </w:p>
        </w:tc>
        <w:tc>
          <w:tcPr/>
          <w:p>
            <w:pPr>
              <w:pStyle w:val="Compact"/>
            </w:pPr>
            <w:r>
              <w:rPr>
                <w:lang w:val="es-AR"/>
              </w:rPr>
              <w:t xml:space="preserve">Quién lo soporta</w:t>
            </w:r>
          </w:p>
        </w:tc>
        <w:tc>
          <w:tcPr/>
          <w:p>
            <w:pPr>
              <w:pStyle w:val="Compact"/>
            </w:pPr>
            <w:r>
              <w:rPr>
                <w:lang w:val="es-AR"/>
              </w:rPr>
              <w:t xml:space="preserve">Desembolso</w:t>
            </w:r>
          </w:p>
        </w:tc>
      </w:tr>
      <w:tr>
        <w:tc>
          <w:tcPr/>
          <w:p>
            <w:pPr>
              <w:pStyle w:val="Compact"/>
            </w:pPr>
            <w:r>
              <w:rPr>
                <w:lang w:val="es-AR"/>
              </w:rPr>
              <w:t xml:space="preserve">Horas técnicas del autor, 136 h</w:t>
            </w:r>
          </w:p>
        </w:tc>
        <w:tc>
          <w:tcPr/>
          <w:p>
            <w:pPr>
              <w:pStyle w:val="Compact"/>
            </w:pPr>
            <w:r>
              <w:rPr>
                <w:lang w:val="es-AR"/>
              </w:rPr>
              <w:t xml:space="preserve">CAPEX</w:t>
            </w:r>
          </w:p>
        </w:tc>
        <w:tc>
          <w:tcPr/>
          <w:p>
            <w:pPr>
              <w:pStyle w:val="Compact"/>
            </w:pPr>
            <w:r>
              <w:rPr>
                <w:lang w:val="es-AR"/>
              </w:rPr>
              <w:t xml:space="preserve">$1.207.136</w:t>
            </w:r>
          </w:p>
        </w:tc>
        <w:tc>
          <w:tcPr/>
          <w:p>
            <w:pPr>
              <w:pStyle w:val="Compact"/>
            </w:pPr>
            <w:r>
              <w:rPr>
                <w:lang w:val="es-AR"/>
              </w:rPr>
              <w:t xml:space="preserve">781,32</w:t>
            </w:r>
          </w:p>
        </w:tc>
        <w:tc>
          <w:tcPr/>
          <w:p>
            <w:pPr>
              <w:pStyle w:val="Compact"/>
            </w:pPr>
            <w:r>
              <w:rPr>
                <w:lang w:val="es-AR"/>
              </w:rPr>
              <w:t xml:space="preserve">Autor, costo de oportunidad</w:t>
            </w:r>
          </w:p>
        </w:tc>
        <w:tc>
          <w:tcPr/>
          <w:p>
            <w:pPr>
              <w:pStyle w:val="Compact"/>
            </w:pPr>
            <w:r>
              <w:rPr>
                <w:lang w:val="es-AR"/>
              </w:rPr>
              <w:t xml:space="preserve">No</w:t>
            </w:r>
          </w:p>
        </w:tc>
      </w:tr>
      <w:tr>
        <w:tc>
          <w:tcPr/>
          <w:p>
            <w:pPr>
              <w:pStyle w:val="Compact"/>
            </w:pPr>
            <w:r>
              <w:rPr>
                <w:lang w:val="es-AR"/>
              </w:rPr>
              <w:t xml:space="preserve">Horas de reserva documental y de validación, 54 h</w:t>
            </w:r>
          </w:p>
        </w:tc>
        <w:tc>
          <w:tcPr/>
          <w:p>
            <w:pPr>
              <w:pStyle w:val="Compact"/>
            </w:pPr>
            <w:r>
              <w:rPr>
                <w:lang w:val="es-AR"/>
              </w:rPr>
              <w:t xml:space="preserve">OPEX</w:t>
            </w:r>
          </w:p>
        </w:tc>
        <w:tc>
          <w:tcPr/>
          <w:p>
            <w:pPr>
              <w:pStyle w:val="Compact"/>
            </w:pPr>
            <w:r>
              <w:rPr>
                <w:lang w:val="es-AR"/>
              </w:rPr>
              <w:t xml:space="preserve">$479.304</w:t>
            </w:r>
          </w:p>
        </w:tc>
        <w:tc>
          <w:tcPr/>
          <w:p>
            <w:pPr>
              <w:pStyle w:val="Compact"/>
            </w:pPr>
            <w:r>
              <w:rPr>
                <w:lang w:val="es-AR"/>
              </w:rPr>
              <w:t xml:space="preserve">310,23</w:t>
            </w:r>
          </w:p>
        </w:tc>
        <w:tc>
          <w:tcPr/>
          <w:p>
            <w:pPr>
              <w:pStyle w:val="Compact"/>
            </w:pPr>
            <w:r>
              <w:rPr>
                <w:lang w:val="es-AR"/>
              </w:rPr>
              <w:t xml:space="preserve">Autor, costo de oportunidad</w:t>
            </w:r>
          </w:p>
        </w:tc>
        <w:tc>
          <w:tcPr/>
          <w:p>
            <w:pPr>
              <w:pStyle w:val="Compact"/>
            </w:pPr>
            <w:r>
              <w:rPr>
                <w:lang w:val="es-AR"/>
              </w:rPr>
              <w:t xml:space="preserve">No</w:t>
            </w:r>
          </w:p>
        </w:tc>
      </w:tr>
      <w:tr>
        <w:tc>
          <w:tcPr/>
          <w:p>
            <w:pPr>
              <w:pStyle w:val="Compact"/>
            </w:pPr>
            <w:r>
              <w:rPr>
                <w:lang w:val="es-AR"/>
              </w:rPr>
              <w:t xml:space="preserve">Amortización del equipo, con 190 h, provisoria</w:t>
            </w:r>
          </w:p>
        </w:tc>
        <w:tc>
          <w:tcPr/>
          <w:p>
            <w:pPr>
              <w:pStyle w:val="Compact"/>
            </w:pPr>
            <w:r>
              <w:rPr>
                <w:lang w:val="es-AR"/>
              </w:rPr>
              <w:t xml:space="preserve">OPEX</w:t>
            </w:r>
          </w:p>
        </w:tc>
        <w:tc>
          <w:tcPr/>
          <w:p>
            <w:pPr>
              <w:pStyle w:val="Compact"/>
            </w:pPr>
            <w:r>
              <w:rPr>
                <w:lang w:val="es-AR"/>
              </w:rPr>
              <w:t xml:space="preserve">$83.856</w:t>
            </w:r>
          </w:p>
        </w:tc>
        <w:tc>
          <w:tcPr/>
          <w:p>
            <w:pPr>
              <w:pStyle w:val="Compact"/>
            </w:pPr>
            <w:r>
              <w:rPr>
                <w:lang w:val="es-AR"/>
              </w:rPr>
              <w:t xml:space="preserve">54,28</w:t>
            </w:r>
          </w:p>
        </w:tc>
        <w:tc>
          <w:tcPr/>
          <w:p>
            <w:pPr>
              <w:pStyle w:val="Compact"/>
            </w:pPr>
            <w:r>
              <w:rPr>
                <w:lang w:val="es-AR"/>
              </w:rPr>
              <w:t xml:space="preserve">Autor</w:t>
            </w:r>
          </w:p>
        </w:tc>
        <w:tc>
          <w:tcPr/>
          <w:p>
            <w:pPr>
              <w:pStyle w:val="Compact"/>
            </w:pPr>
            <w:r>
              <w:rPr>
                <w:lang w:val="es-AR"/>
              </w:rPr>
              <w:t xml:space="preserve">No</w:t>
            </w:r>
          </w:p>
        </w:tc>
      </w:tr>
      <w:tr>
        <w:tc>
          <w:tcPr/>
          <w:p>
            <w:pPr>
              <w:pStyle w:val="Compact"/>
            </w:pPr>
            <w:r>
              <w:rPr>
                <w:lang w:val="es-AR"/>
              </w:rPr>
              <w:t xml:space="preserve">Energía, con 190 h, orden de magnitud</w:t>
            </w:r>
          </w:p>
        </w:tc>
        <w:tc>
          <w:tcPr/>
          <w:p>
            <w:pPr>
              <w:pStyle w:val="Compact"/>
            </w:pPr>
            <w:r>
              <w:rPr>
                <w:lang w:val="es-AR"/>
              </w:rPr>
              <w:t xml:space="preserve">OPEX</w:t>
            </w:r>
          </w:p>
        </w:tc>
        <w:tc>
          <w:tcPr/>
          <w:p>
            <w:pPr>
              <w:pStyle w:val="Compact"/>
            </w:pPr>
            <w:r>
              <w:rPr>
                <w:lang w:val="es-AR"/>
              </w:rPr>
              <w:t xml:space="preserve">$597 a $1.194</w:t>
            </w:r>
          </w:p>
        </w:tc>
        <w:tc>
          <w:tcPr/>
          <w:p>
            <w:pPr>
              <w:pStyle w:val="Compact"/>
            </w:pPr>
            <w:r>
              <w:rPr>
                <w:lang w:val="es-AR"/>
              </w:rPr>
              <w:t xml:space="preserve">0,39 a 0,77</w:t>
            </w:r>
          </w:p>
        </w:tc>
        <w:tc>
          <w:tcPr/>
          <w:p>
            <w:pPr>
              <w:pStyle w:val="Compact"/>
            </w:pPr>
            <w:r>
              <w:rPr>
                <w:lang w:val="es-AR"/>
              </w:rPr>
              <w:t xml:space="preserve">Grupo familiar, aporte en especie</w:t>
            </w:r>
          </w:p>
        </w:tc>
        <w:tc>
          <w:tcPr/>
          <w:p>
            <w:pPr>
              <w:pStyle w:val="Compact"/>
            </w:pPr>
            <w:r>
              <w:rPr>
                <w:lang w:val="es-AR"/>
              </w:rPr>
              <w:t xml:space="preserve">No para el autor</w:t>
            </w:r>
          </w:p>
        </w:tc>
      </w:tr>
      <w:tr>
        <w:tc>
          <w:tcPr/>
          <w:p>
            <w:pPr>
              <w:pStyle w:val="Compact"/>
            </w:pPr>
            <w:r>
              <w:rPr>
                <w:lang w:val="es-AR"/>
              </w:rPr>
              <w:t xml:space="preserve">ChatGPT Plus, octubre y noviembre</w:t>
            </w:r>
          </w:p>
        </w:tc>
        <w:tc>
          <w:tcPr/>
          <w:p>
            <w:pPr>
              <w:pStyle w:val="Compact"/>
            </w:pPr>
            <w:r>
              <w:rPr>
                <w:lang w:val="es-AR"/>
              </w:rPr>
              <w:t xml:space="preserve">OPEX</w:t>
            </w:r>
          </w:p>
        </w:tc>
        <w:tc>
          <w:tcPr/>
          <w:p>
            <w:pPr>
              <w:pStyle w:val="Compact"/>
            </w:pPr>
            <w:r>
              <w:rPr>
                <w:lang w:val="es-AR"/>
              </w:rPr>
              <w:t xml:space="preserve">$61.800</w:t>
            </w:r>
          </w:p>
        </w:tc>
        <w:tc>
          <w:tcPr/>
          <w:p>
            <w:pPr>
              <w:pStyle w:val="Compact"/>
            </w:pPr>
            <w:r>
              <w:rPr>
                <w:lang w:val="es-AR"/>
              </w:rPr>
              <w:t xml:space="preserve">40,00</w:t>
            </w:r>
          </w:p>
        </w:tc>
        <w:tc>
          <w:tcPr/>
          <w:p>
            <w:pPr>
              <w:pStyle w:val="Compact"/>
            </w:pPr>
            <w:r>
              <w:rPr>
                <w:lang w:val="es-AR"/>
              </w:rPr>
              <w:t xml:space="preserve">Autor</w:t>
            </w:r>
          </w:p>
        </w:tc>
        <w:tc>
          <w:tcPr/>
          <w:p>
            <w:pPr>
              <w:pStyle w:val="Compact"/>
            </w:pPr>
            <w:r>
              <w:rPr>
                <w:lang w:val="es-AR"/>
              </w:rPr>
              <w:t xml:space="preserve">Sí</w:t>
            </w:r>
          </w:p>
        </w:tc>
      </w:tr>
      <w:tr>
        <w:tc>
          <w:tcPr/>
          <w:p>
            <w:pPr>
              <w:pStyle w:val="Compact"/>
            </w:pPr>
            <w:r>
              <w:rPr>
                <w:lang w:val="es-AR"/>
              </w:rPr>
              <w:t xml:space="preserve">Claude Pro, septiembre a noviembre</w:t>
            </w:r>
          </w:p>
        </w:tc>
        <w:tc>
          <w:tcPr/>
          <w:p>
            <w:pPr>
              <w:pStyle w:val="Compact"/>
            </w:pPr>
            <w:r>
              <w:rPr>
                <w:lang w:val="es-AR"/>
              </w:rPr>
              <w:t xml:space="preserve">OPEX</w:t>
            </w:r>
          </w:p>
        </w:tc>
        <w:tc>
          <w:tcPr/>
          <w:p>
            <w:pPr>
              <w:pStyle w:val="Compact"/>
            </w:pPr>
            <w:r>
              <w:rPr>
                <w:lang w:val="es-AR"/>
              </w:rPr>
              <w:t xml:space="preserve">$92.700</w:t>
            </w:r>
          </w:p>
        </w:tc>
        <w:tc>
          <w:tcPr/>
          <w:p>
            <w:pPr>
              <w:pStyle w:val="Compact"/>
            </w:pPr>
            <w:r>
              <w:rPr>
                <w:lang w:val="es-AR"/>
              </w:rPr>
              <w:t xml:space="preserve">60,00</w:t>
            </w:r>
          </w:p>
        </w:tc>
        <w:tc>
          <w:tcPr/>
          <w:p>
            <w:pPr>
              <w:pStyle w:val="Compact"/>
            </w:pPr>
            <w:r>
              <w:rPr>
                <w:lang w:val="es-AR"/>
              </w:rPr>
              <w:t xml:space="preserve">Autor</w:t>
            </w:r>
          </w:p>
        </w:tc>
        <w:tc>
          <w:tcPr/>
          <w:p>
            <w:pPr>
              <w:pStyle w:val="Compact"/>
            </w:pPr>
            <w:r>
              <w:rPr>
                <w:lang w:val="es-AR"/>
              </w:rPr>
              <w:t xml:space="preserve">Sí</w:t>
            </w:r>
          </w:p>
        </w:tc>
      </w:tr>
      <w:tr>
        <w:tc>
          <w:tcPr/>
          <w:p>
            <w:pPr>
              <w:pStyle w:val="Compact"/>
            </w:pPr>
            <w:r>
              <w:rPr>
                <w:lang w:val="es-AR"/>
              </w:rPr>
              <w:t xml:space="preserve">Espacio, agua y conexión</w:t>
            </w:r>
          </w:p>
        </w:tc>
        <w:tc>
          <w:tcPr/>
          <w:p>
            <w:pPr>
              <w:pStyle w:val="Compact"/>
            </w:pPr>
            <w:r>
              <w:rPr>
                <w:lang w:val="es-AR"/>
              </w:rPr>
              <w:t xml:space="preserve">OPEX</w:t>
            </w:r>
          </w:p>
        </w:tc>
        <w:tc>
          <w:tcPr/>
          <w:p>
            <w:pPr>
              <w:pStyle w:val="Compact"/>
            </w:pPr>
            <w:r>
              <w:rPr>
                <w:lang w:val="es-AR"/>
              </w:rPr>
              <w:t xml:space="preserve">Sin valorizar</w:t>
            </w:r>
          </w:p>
        </w:tc>
        <w:tc>
          <w:tcPr/>
          <w:p>
            <w:pPr>
              <w:pStyle w:val="Compact"/>
            </w:pPr>
            <w:r>
              <w:rPr>
                <w:lang w:val="es-AR"/>
              </w:rPr>
              <w:t xml:space="preserve">Sin valorizar</w:t>
            </w:r>
          </w:p>
        </w:tc>
        <w:tc>
          <w:tcPr/>
          <w:p>
            <w:pPr>
              <w:pStyle w:val="Compact"/>
            </w:pPr>
            <w:r>
              <w:rPr>
                <w:lang w:val="es-AR"/>
              </w:rPr>
              <w:t xml:space="preserve">Grupo familiar, aporte en especie</w:t>
            </w:r>
          </w:p>
        </w:tc>
        <w:tc>
          <w:tcPr/>
          <w:p>
            <w:pPr>
              <w:pStyle w:val="Compact"/>
            </w:pPr>
            <w:r>
              <w:rPr>
                <w:lang w:val="es-AR"/>
              </w:rPr>
              <w:t xml:space="preserve">No para el autor</w:t>
            </w:r>
          </w:p>
        </w:tc>
      </w:tr>
      <w:tr>
        <w:tc>
          <w:tcPr/>
          <w:p>
            <w:pPr>
              <w:pStyle w:val="Compact"/>
            </w:pPr>
            <w:r>
              <w:rPr>
                <w:lang w:val="es-AR"/>
              </w:rPr>
              <w:t xml:space="preserve">Tiempo de la referente</w:t>
            </w:r>
          </w:p>
        </w:tc>
        <w:tc>
          <w:tcPr/>
          <w:p>
            <w:pPr>
              <w:pStyle w:val="Compact"/>
            </w:pPr>
            <w:r>
              <w:rPr>
                <w:lang w:val="es-AR"/>
              </w:rPr>
              <w:t xml:space="preserve">Aporte de terceros</w:t>
            </w:r>
          </w:p>
        </w:tc>
        <w:tc>
          <w:tcPr/>
          <w:p>
            <w:pPr>
              <w:pStyle w:val="Compact"/>
            </w:pPr>
            <w:r>
              <w:rPr>
                <w:lang w:val="es-AR"/>
              </w:rPr>
              <w:t xml:space="preserve">Sin valorizar</w:t>
            </w:r>
          </w:p>
        </w:tc>
        <w:tc>
          <w:tcPr/>
          <w:p>
            <w:pPr>
              <w:pStyle w:val="Compact"/>
            </w:pPr>
            <w:r>
              <w:rPr>
                <w:lang w:val="es-AR"/>
              </w:rPr>
              <w:t xml:space="preserve">Sin valorizar</w:t>
            </w:r>
          </w:p>
        </w:tc>
        <w:tc>
          <w:tcPr/>
          <w:p>
            <w:pPr>
              <w:pStyle w:val="Compact"/>
            </w:pPr>
            <w:r>
              <w:rPr>
                <w:lang w:val="es-AR"/>
              </w:rPr>
              <w:t xml:space="preserve">Referente u organización consultada</w:t>
            </w:r>
          </w:p>
        </w:tc>
        <w:tc>
          <w:tcPr/>
          <w:p>
            <w:pPr>
              <w:pStyle w:val="Compact"/>
            </w:pPr>
            <w:r>
              <w:rPr>
                <w:lang w:val="es-AR"/>
              </w:rPr>
              <w:t xml:space="preserve">No para el autor</w:t>
            </w:r>
          </w:p>
        </w:tc>
      </w:tr>
      <w:tr>
        <w:tc>
          <w:tcPr/>
          <w:p>
            <w:pPr>
              <w:pStyle w:val="Compact"/>
            </w:pPr>
            <w:r>
              <w:rPr>
                <w:lang w:val="es-AR"/>
              </w:rPr>
              <w:t xml:space="preserve">Repositorio, integración continua, tablero, contenedores y bibliotecas</w:t>
            </w:r>
          </w:p>
        </w:tc>
        <w:tc>
          <w:tcPr/>
          <w:p>
            <w:pPr>
              <w:pStyle w:val="Compact"/>
            </w:pPr>
            <w:r>
              <w:rPr>
                <w:lang w:val="es-AR"/>
              </w:rPr>
              <w:t xml:space="preserve">Gratuitos</w:t>
            </w:r>
          </w:p>
        </w:tc>
        <w:tc>
          <w:tcPr/>
          <w:p>
            <w:pPr>
              <w:pStyle w:val="Compact"/>
            </w:pPr>
            <w:r>
              <w:rPr>
                <w:lang w:val="es-AR"/>
              </w:rPr>
              <w:t xml:space="preserve">$0</w:t>
            </w:r>
          </w:p>
        </w:tc>
        <w:tc>
          <w:tcPr/>
          <w:p>
            <w:pPr>
              <w:pStyle w:val="Compact"/>
            </w:pPr>
            <w:r>
              <w:rPr>
                <w:lang w:val="es-AR"/>
              </w:rPr>
              <w:t xml:space="preserve">0,00</w:t>
            </w:r>
          </w:p>
        </w:tc>
        <w:tc>
          <w:tcPr/>
          <w:p>
            <w:pPr>
              <w:pStyle w:val="Compact"/>
            </w:pPr>
            <w:r>
              <w:rPr>
                <w:lang w:val="es-AR"/>
              </w:rPr>
              <w:t xml:space="preserve">Servicios y herramientas gratuitos</w:t>
            </w:r>
          </w:p>
        </w:tc>
        <w:tc>
          <w:tcPr/>
          <w:p>
            <w:pPr>
              <w:pStyle w:val="Compact"/>
            </w:pPr>
            <w:r>
              <w:rPr>
                <w:lang w:val="es-AR"/>
              </w:rPr>
              <w:t xml:space="preserve">No</w:t>
            </w:r>
          </w:p>
        </w:tc>
      </w:tr>
      <w:tr>
        <w:tc>
          <w:tcPr/>
          <w:p>
            <w:pPr>
              <w:pStyle w:val="Compact"/>
            </w:pPr>
            <w:r>
              <w:rPr>
                <w:b/>
                <w:bCs/>
                <w:lang w:val="es-AR"/>
              </w:rPr>
              <w:t xml:space="preserve">Total valorizado, provisorio</w:t>
            </w:r>
          </w:p>
        </w:tc>
        <w:tc>
          <w:tcPr/>
          <w:p>
            <w:pPr>
              <w:pStyle w:val="Compact"/>
            </w:pPr>
            <w:r>
              <w:rPr>
                <w:b/>
                <w:bCs/>
                <w:lang w:val="es-AR"/>
              </w:rPr>
              <w:t xml:space="preserve">CAPEX y OPEX</w:t>
            </w:r>
          </w:p>
        </w:tc>
        <w:tc>
          <w:tcPr/>
          <w:p>
            <w:pPr>
              <w:pStyle w:val="Compact"/>
            </w:pPr>
            <w:r>
              <w:rPr>
                <w:b/>
                <w:bCs/>
                <w:lang w:val="es-AR"/>
              </w:rPr>
              <w:t xml:space="preserve">$1.925.393 a $1.925.990</w:t>
            </w:r>
          </w:p>
        </w:tc>
        <w:tc>
          <w:tcPr/>
          <w:p>
            <w:pPr>
              <w:pStyle w:val="Compact"/>
            </w:pPr>
            <w:r>
              <w:rPr>
                <w:b/>
                <w:bCs/>
                <w:lang w:val="es-AR"/>
              </w:rPr>
              <w:t xml:space="preserve">1.246,21 a 1.246,60</w:t>
            </w:r>
          </w:p>
        </w:tc>
        <w:tc>
          <w:tcPr/>
          <w:p>
            <w:pPr>
              <w:pStyle w:val="Compact"/>
            </w:pPr>
          </w:p>
        </w:tc>
        <w:tc>
          <w:tcPr/>
          <w:p>
            <w:pPr>
              <w:pStyle w:val="Compact"/>
            </w:pPr>
          </w:p>
        </w:tc>
      </w:tr>
      <w:tr>
        <w:tc>
          <w:tcPr/>
          <w:p>
            <w:pPr>
              <w:pStyle w:val="Compact"/>
            </w:pPr>
            <w:r>
              <w:rPr>
                <w:b/>
                <w:bCs/>
                <w:lang w:val="es-AR"/>
              </w:rPr>
              <w:t xml:space="preserve">Del cual, inversión en la construcción</w:t>
            </w:r>
          </w:p>
        </w:tc>
        <w:tc>
          <w:tcPr/>
          <w:p>
            <w:pPr>
              <w:pStyle w:val="Compact"/>
            </w:pPr>
            <w:r>
              <w:rPr>
                <w:b/>
                <w:bCs/>
                <w:lang w:val="es-AR"/>
              </w:rPr>
              <w:t xml:space="preserve">CAPEX</w:t>
            </w:r>
          </w:p>
        </w:tc>
        <w:tc>
          <w:tcPr/>
          <w:p>
            <w:pPr>
              <w:pStyle w:val="Compact"/>
            </w:pPr>
            <w:r>
              <w:rPr>
                <w:b/>
                <w:bCs/>
                <w:lang w:val="es-AR"/>
              </w:rPr>
              <w:t xml:space="preserve">$1.207.136</w:t>
            </w:r>
          </w:p>
        </w:tc>
        <w:tc>
          <w:tcPr/>
          <w:p>
            <w:pPr>
              <w:pStyle w:val="Compact"/>
            </w:pPr>
            <w:r>
              <w:rPr>
                <w:b/>
                <w:bCs/>
                <w:lang w:val="es-AR"/>
              </w:rPr>
              <w:t xml:space="preserve">781,32</w:t>
            </w:r>
          </w:p>
        </w:tc>
        <w:tc>
          <w:tcPr/>
          <w:p>
            <w:pPr>
              <w:pStyle w:val="Compact"/>
            </w:pPr>
            <w:r>
              <w:rPr>
                <w:b/>
                <w:bCs/>
                <w:lang w:val="es-AR"/>
              </w:rPr>
              <w:t xml:space="preserve">Autor</w:t>
            </w:r>
          </w:p>
        </w:tc>
        <w:tc>
          <w:tcPr/>
          <w:p>
            <w:pPr>
              <w:pStyle w:val="Compact"/>
            </w:pPr>
            <w:r>
              <w:rPr>
                <w:b/>
                <w:bCs/>
                <w:lang w:val="es-AR"/>
              </w:rPr>
              <w:t xml:space="preserve">No</w:t>
            </w:r>
          </w:p>
        </w:tc>
      </w:tr>
      <w:tr>
        <w:tc>
          <w:tcPr/>
          <w:p>
            <w:pPr>
              <w:pStyle w:val="Compact"/>
            </w:pPr>
            <w:r>
              <w:rPr>
                <w:b/>
                <w:bCs/>
                <w:lang w:val="es-AR"/>
              </w:rPr>
              <w:t xml:space="preserve">Del cual, desembolso</w:t>
            </w:r>
          </w:p>
        </w:tc>
        <w:tc>
          <w:tcPr/>
          <w:p>
            <w:pPr>
              <w:pStyle w:val="Compact"/>
            </w:pPr>
            <w:r>
              <w:rPr>
                <w:b/>
                <w:bCs/>
                <w:lang w:val="es-AR"/>
              </w:rPr>
              <w:t xml:space="preserve">OPEX</w:t>
            </w:r>
          </w:p>
        </w:tc>
        <w:tc>
          <w:tcPr/>
          <w:p>
            <w:pPr>
              <w:pStyle w:val="Compact"/>
            </w:pPr>
            <w:r>
              <w:rPr>
                <w:b/>
                <w:bCs/>
                <w:lang w:val="es-AR"/>
              </w:rPr>
              <w:t xml:space="preserve">$154.500</w:t>
            </w:r>
          </w:p>
        </w:tc>
        <w:tc>
          <w:tcPr/>
          <w:p>
            <w:pPr>
              <w:pStyle w:val="Compact"/>
            </w:pPr>
            <w:r>
              <w:rPr>
                <w:b/>
                <w:bCs/>
                <w:lang w:val="es-AR"/>
              </w:rPr>
              <w:t xml:space="preserve">100,00</w:t>
            </w:r>
          </w:p>
        </w:tc>
        <w:tc>
          <w:tcPr/>
          <w:p>
            <w:pPr>
              <w:pStyle w:val="Compact"/>
            </w:pPr>
            <w:r>
              <w:rPr>
                <w:b/>
                <w:bCs/>
                <w:lang w:val="es-AR"/>
              </w:rPr>
              <w:t xml:space="preserve">Autor</w:t>
            </w:r>
          </w:p>
        </w:tc>
        <w:tc>
          <w:tcPr/>
          <w:p>
            <w:pPr>
              <w:pStyle w:val="Compact"/>
            </w:pPr>
            <w:r>
              <w:rPr>
                <w:b/>
                <w:bCs/>
                <w:lang w:val="es-AR"/>
              </w:rPr>
              <w:t xml:space="preserve">Sí</w:t>
            </w:r>
          </w:p>
        </w:tc>
      </w:tr>
    </w:tbl>
    <w:p>
      <w:pPr>
        <w:pStyle w:val="Caption"/>
      </w:pPr>
      <w:r>
        <w:rPr>
          <w:i/>
          <w:iCs/>
          <w:lang w:val="es-AR"/>
        </w:rPr>
        <w:t xml:space="preserve">Tabla 20. Costo del proyecto y desembolso del período. Fuente: elaboración propia sobre el Instrumento 34, los apartados X.1, X.2 y X.4 y los precios de lista de OpenAI (s. f.-a) y Anthropic (s. f.), consultados el 01/10/2026.</w:t>
      </w:r>
    </w:p>
    <w:p>
      <w:pPr>
        <w:pStyle w:val="BodyText"/>
      </w:pPr>
      <w:r>
        <w:rPr>
          <w:i/>
          <w:iCs/>
          <w:lang w:val="es-AR"/>
        </w:rPr>
        <w:t xml:space="preserve">Nota.</w:t>
      </w:r>
      <w:r>
        <w:rPr>
          <w:lang w:val="es-AR"/>
        </w:rPr>
        <w:t xml:space="preserve"> </w:t>
      </w:r>
      <w:r>
        <w:rPr>
          <w:lang w:val="es-AR"/>
        </w:rPr>
        <w:t xml:space="preserve">Las suscripciones se imputan a precio de lista, USD 20 mensuales, sin impuestos. El total queda sujeto a completar las mediciones del Anexo III, A.III.3.</w:t>
      </w:r>
    </w:p>
    <w:p>
      <w:pPr>
        <w:pStyle w:val="BodyText"/>
      </w:pPr>
      <w:r>
        <w:rPr>
          <w:lang w:val="es-AR"/>
        </w:rPr>
        <w:t xml:space="preserve">ChatGPT Plus sostiene la medición con agentes desde OpenCode, que admite esa suscripción como proveedor (anomalyco, s. f.-b; Anexo III, D-48), y también el apoyo a la escritura del código con Codex (apartado X.4). Por su naturaleza de servicio recurrente se clasifica como OPEX, igual que Claude Pro, que aporta herramientas de apoyo al contraste, la coherencia y la revisión del código y del texto propios (Anexo III, D-49). La inversión inicial es el CAPEX de construcción de la Tabla 20 y los costos recurrentes del período son sus partidas OPEX.</w:t>
      </w:r>
    </w:p>
    <w:p>
      <w:pPr>
        <w:pStyle w:val="BodyText"/>
      </w:pPr>
      <w:r>
        <w:rPr>
          <w:lang w:val="es-AR"/>
        </w:rPr>
        <w:t xml:space="preserve">La fase de cierre queda aparte del total del período, como en el apartado V.4, con 48 h estimadas que representan $426.048 (USD 275,76). El costo provisorio del proyecto con la fase de cierre es de $2.351.739 (USD 1.522,16), con la amortización y la energía del cierre sujetas a completar las mediciones del Anexo III, A.III.3.</w:t>
      </w:r>
    </w:p>
    <w:p>
      <w:pPr>
        <w:pStyle w:val="BodyText"/>
      </w:pPr>
      <w:r>
        <w:rPr>
          <w:lang w:val="es-AR"/>
        </w:rPr>
        <w:t xml:space="preserve">El desembolso representa el 8 % del costo del proyecto; el resto corresponde al costo de oportunidad y a los aportes en especie.</w:t>
      </w:r>
    </w:p>
    <w:p>
      <w:pPr>
        <w:pStyle w:val="BodyText"/>
      </w:pPr>
      <w:r>
        <w:rPr>
          <w:lang w:val="es-AR"/>
        </w:rPr>
        <w:t xml:space="preserve">La contingencia se sostiene mediante alcance variable y capacidad fija, sin reserva monetaria, con la reducción del 15 % (34 h) ya descontada en la Tabla 14 del apartado V.4. La cláusula de la Tabla 16 del mismo apartado posterga funciones hasta liberar 45 h adicionales, en un orden decidido de antemano (Anexo III, D-62).</w:t>
      </w:r>
    </w:p>
    <w:p>
      <w:pPr>
        <w:pStyle w:val="BodyText"/>
      </w:pPr>
      <w:r>
        <w:rPr>
          <w:lang w:val="es-AR"/>
        </w:rPr>
        <w:t xml:space="preserve">El punto de equilibrio del sostenimiento se define como el ingreso anual por patrocinio que iguala el costo anual de sostenimiento; ningún patrocinio está asegurado (apartado IV.1), y se descarta el cálculo sobre el valor del problema (Anexo III, D-18 y D-62). El conteo propio de los metadatos y la clasificación de las notas que produce el equipo de OpenCode registran 227 versiones estables y 43 con cambios declarados de configuración, permisos o agentes entre el 01/01 y el 30/09/2026 (apartado IV.3; anomalyco, s. f.-c; anomalyco, s. f.-d).</w:t>
      </w:r>
    </w:p>
    <w:p>
      <w:pPr>
        <w:pStyle w:val="BodyText"/>
      </w:pPr>
      <w:r>
        <w:rPr>
          <w:lang w:val="es-AR"/>
        </w:rPr>
        <w:t xml:space="preserve">Se adoptan intervenciones agrupadas trimestralmente con la cota alta de 22 h (apartado X.5), con un punto de equilibrio de $820.203 a $820.480 por año (USD 530,88 a 531,05), unos $68.360 por mes (USD 44,25). Seguir cada versión con cambio declarado cuesta por año entre 0,22 y 9,02 veces el costo del proyecto del período, lo que sostiene la versión congelada (L-05). Entre intervenciones, RIGE advierte la diferencia de versión (RF-05). La sensibilidad completa consta en el Anexo III, A.III.3.</w:t>
      </w:r>
    </w:p>
    <w:p>
      <w:pPr>
        <w:pStyle w:val="BodyText"/>
      </w:pPr>
      <w:r>
        <w:rPr>
          <w:lang w:val="es-AR"/>
        </w:rPr>
        <w:t xml:space="preserve">El ingreso previsto proviene de patrocinios recurrentes mediante GitHub Sponsors, que admite mantenedores residentes en Argentina y no cobra comisión sobre los aportes de cuentas personales, según la documentación institucional de regiones y comisiones de GitHub consultada el 02/10/2026 (GitHub, s. f.-a). El mantenedor fija niveles mensuales en dólares desde USD 1 (GitHub, s. f.-c) (alternativa descartada en el Anexo III, A.III.3).</w:t>
      </w:r>
    </w:p>
    <w:tbl>
      <w:tblPr>
        <w:tblStyle w:val="Table"/>
        <w:tblW w:w="8504" w:type="dxa"/>
        <w:jc w:val="left"/>
        <w:tblInd w:w="0" w:type="dxa"/>
        <w:tblLayout w:type="fixed"/>
        <w:tblLook w:firstRow="1" w:lastRow="0" w:firstColumn="0" w:lastColumn="0" w:noHBand="0" w:noVBand="0" w:val="0020"/>
      </w:tblPr>
      <w:tblGrid>
        <w:gridCol w:w="3292"/>
        <w:gridCol w:w="2384"/>
        <w:gridCol w:w="2828"/>
      </w:tblGrid>
      <w:tr>
        <w:trPr>
          <w:tblHeader w:val="on"/>
        </w:trPr>
        <w:tc>
          <w:tcPr/>
          <w:p>
            <w:pPr>
              <w:pStyle w:val="Compact"/>
            </w:pPr>
            <w:r>
              <w:rPr>
                <w:lang w:val="es-AR"/>
              </w:rPr>
              <w:t xml:space="preserve">Nivel mensual por patrocinador</w:t>
            </w:r>
          </w:p>
        </w:tc>
        <w:tc>
          <w:tcPr/>
          <w:p>
            <w:pPr>
              <w:pStyle w:val="Compact"/>
            </w:pPr>
            <w:r>
              <w:rPr>
                <w:lang w:val="es-AR"/>
              </w:rPr>
              <w:t xml:space="preserve">Patrocinadores necesarios</w:t>
            </w:r>
          </w:p>
        </w:tc>
        <w:tc>
          <w:tcPr/>
          <w:p>
            <w:pPr>
              <w:pStyle w:val="Compact"/>
            </w:pPr>
            <w:r>
              <w:rPr>
                <w:lang w:val="es-AR"/>
              </w:rPr>
              <w:t xml:space="preserve">Recaudación mensual</w:t>
            </w:r>
          </w:p>
        </w:tc>
      </w:tr>
      <w:tr>
        <w:tc>
          <w:tcPr/>
          <w:p>
            <w:pPr>
              <w:pStyle w:val="Compact"/>
            </w:pPr>
            <w:r>
              <w:rPr>
                <w:lang w:val="es-AR"/>
              </w:rPr>
              <w:t xml:space="preserve">USD 1</w:t>
            </w:r>
          </w:p>
        </w:tc>
        <w:tc>
          <w:tcPr/>
          <w:p>
            <w:pPr>
              <w:pStyle w:val="Compact"/>
            </w:pPr>
            <w:r>
              <w:rPr>
                <w:lang w:val="es-AR"/>
              </w:rPr>
              <w:t xml:space="preserve">45</w:t>
            </w:r>
          </w:p>
        </w:tc>
        <w:tc>
          <w:tcPr/>
          <w:p>
            <w:pPr>
              <w:pStyle w:val="Compact"/>
            </w:pPr>
            <w:r>
              <w:rPr>
                <w:lang w:val="es-AR"/>
              </w:rPr>
              <w:t xml:space="preserve">USD 45</w:t>
            </w:r>
          </w:p>
        </w:tc>
      </w:tr>
      <w:tr>
        <w:tc>
          <w:tcPr/>
          <w:p>
            <w:pPr>
              <w:pStyle w:val="Compact"/>
            </w:pPr>
            <w:r>
              <w:rPr>
                <w:lang w:val="es-AR"/>
              </w:rPr>
              <w:t xml:space="preserve">USD 5</w:t>
            </w:r>
          </w:p>
        </w:tc>
        <w:tc>
          <w:tcPr/>
          <w:p>
            <w:pPr>
              <w:pStyle w:val="Compact"/>
            </w:pPr>
            <w:r>
              <w:rPr>
                <w:lang w:val="es-AR"/>
              </w:rPr>
              <w:t xml:space="preserve">9</w:t>
            </w:r>
          </w:p>
        </w:tc>
        <w:tc>
          <w:tcPr/>
          <w:p>
            <w:pPr>
              <w:pStyle w:val="Compact"/>
            </w:pPr>
            <w:r>
              <w:rPr>
                <w:lang w:val="es-AR"/>
              </w:rPr>
              <w:t xml:space="preserve">USD 45</w:t>
            </w:r>
          </w:p>
        </w:tc>
      </w:tr>
      <w:tr>
        <w:tc>
          <w:tcPr/>
          <w:p>
            <w:pPr>
              <w:pStyle w:val="Compact"/>
            </w:pPr>
            <w:r>
              <w:rPr>
                <w:lang w:val="es-AR"/>
              </w:rPr>
              <w:t xml:space="preserve">USD 10</w:t>
            </w:r>
          </w:p>
        </w:tc>
        <w:tc>
          <w:tcPr/>
          <w:p>
            <w:pPr>
              <w:pStyle w:val="Compact"/>
            </w:pPr>
            <w:r>
              <w:rPr>
                <w:lang w:val="es-AR"/>
              </w:rPr>
              <w:t xml:space="preserve">5</w:t>
            </w:r>
          </w:p>
        </w:tc>
        <w:tc>
          <w:tcPr/>
          <w:p>
            <w:pPr>
              <w:pStyle w:val="Compact"/>
            </w:pPr>
            <w:r>
              <w:rPr>
                <w:lang w:val="es-AR"/>
              </w:rPr>
              <w:t xml:space="preserve">USD 50</w:t>
            </w:r>
          </w:p>
        </w:tc>
      </w:tr>
    </w:tbl>
    <w:p>
      <w:pPr>
        <w:pStyle w:val="Caption"/>
      </w:pPr>
      <w:r>
        <w:rPr>
          <w:i/>
          <w:iCs/>
          <w:lang w:val="es-AR"/>
        </w:rPr>
        <w:t xml:space="preserve">Tabla 21. Punto de equilibrio mensual en cantidad de patrocinadores de cuentas personales. Fuente: elaboración propia sobre la meta de USD 44,25 por mes y las condiciones de GitHub (s. f.-a; s. f.-c), consultadas el 02/10/2026; la cantidad resulta de dividir la meta por el nivel y redondear hacia arriba.</w:t>
      </w:r>
    </w:p>
    <w:p>
      <w:pPr>
        <w:pStyle w:val="BodyText"/>
      </w:pPr>
      <w:r>
        <w:rPr>
          <w:lang w:val="es-AR"/>
        </w:rPr>
        <w:t xml:space="preserve">El nivel es una decisión del autor y los importes son previos a los costos de cobro, conversión, retiro e impuestos, que dependen de la cuenta y quedan fuera del cálculo. Sin patrocinio, RIGE sigue resolviendo la versión 1.18.25 y advierte la diferencia de versión (RF-05).</w:t>
      </w:r>
    </w:p>
    <w:bookmarkEnd w:id="46"/>
    <w:bookmarkStart w:id="47" w:name="x.4-recursos-tecnológicos"/>
    <w:p>
      <w:pPr>
        <w:pStyle w:val="Heading2"/>
      </w:pPr>
      <w:r>
        <w:rPr>
          <w:lang w:val="es-AR"/>
        </w:rPr>
        <w:t xml:space="preserve">X.4 · Recursos tecnológicos</w:t>
      </w:r>
    </w:p>
    <w:p>
      <w:pPr>
        <w:pStyle w:val="FirstParagraph"/>
      </w:pPr>
      <w:r>
        <w:rPr>
          <w:lang w:val="es-AR"/>
        </w:rPr>
        <w:t xml:space="preserve">La elección de recursos parte de una restricción: RIGE incorpora el evaluador de permisos de OpenCode en lugar de reimplementarlo. La Tabla 22 sintetiza las elecciones y sus alternativas; la deliberación se remite al Anexo III, D-42 a D-49 y D-56.</w:t>
      </w:r>
    </w:p>
    <w:tbl>
      <w:tblPr>
        <w:tblStyle w:val="Table"/>
        <w:tblW w:w="8504" w:type="dxa"/>
        <w:jc w:val="left"/>
        <w:tblInd w:w="0" w:type="dxa"/>
        <w:tblLayout w:type="fixed"/>
        <w:tblLook w:firstRow="1" w:lastRow="0" w:firstColumn="0" w:lastColumn="0" w:noHBand="0" w:noVBand="0" w:val="0020"/>
      </w:tblPr>
      <w:tblGrid>
        <w:gridCol w:w="1526"/>
        <w:gridCol w:w="1744"/>
        <w:gridCol w:w="1526"/>
        <w:gridCol w:w="1636"/>
        <w:gridCol w:w="2072"/>
      </w:tblGrid>
      <w:tr>
        <w:trPr>
          <w:tblHeader w:val="on"/>
        </w:trPr>
        <w:tc>
          <w:tcPr/>
          <w:p>
            <w:pPr>
              <w:pStyle w:val="Compact"/>
            </w:pPr>
            <w:r>
              <w:rPr>
                <w:b/>
                <w:bCs/>
                <w:lang w:val="es-AR"/>
              </w:rPr>
              <w:t xml:space="preserve">Componente</w:t>
            </w:r>
          </w:p>
        </w:tc>
        <w:tc>
          <w:tcPr/>
          <w:p>
            <w:pPr>
              <w:pStyle w:val="Compact"/>
            </w:pPr>
            <w:r>
              <w:rPr>
                <w:b/>
                <w:bCs/>
                <w:lang w:val="es-AR"/>
              </w:rPr>
              <w:t xml:space="preserve">Elección</w:t>
            </w:r>
          </w:p>
        </w:tc>
        <w:tc>
          <w:tcPr/>
          <w:p>
            <w:pPr>
              <w:pStyle w:val="Compact"/>
            </w:pPr>
            <w:r>
              <w:rPr>
                <w:b/>
                <w:bCs/>
                <w:lang w:val="es-AR"/>
              </w:rPr>
              <w:t xml:space="preserve">Licencia y versión</w:t>
            </w:r>
          </w:p>
        </w:tc>
        <w:tc>
          <w:tcPr/>
          <w:p>
            <w:pPr>
              <w:pStyle w:val="Compact"/>
            </w:pPr>
            <w:r>
              <w:rPr>
                <w:b/>
                <w:bCs/>
                <w:lang w:val="es-AR"/>
              </w:rPr>
              <w:t xml:space="preserve">Alternativa evaluada</w:t>
            </w:r>
          </w:p>
        </w:tc>
        <w:tc>
          <w:tcPr/>
          <w:p>
            <w:pPr>
              <w:pStyle w:val="Compact"/>
            </w:pPr>
            <w:r>
              <w:rPr>
                <w:b/>
                <w:bCs/>
                <w:lang w:val="es-AR"/>
              </w:rPr>
              <w:t xml:space="preserve">Criterio de descarte</w:t>
            </w:r>
          </w:p>
        </w:tc>
      </w:tr>
      <w:tr>
        <w:tc>
          <w:tcPr/>
          <w:p>
            <w:pPr>
              <w:pStyle w:val="Compact"/>
            </w:pPr>
            <w:r>
              <w:rPr>
                <w:b/>
                <w:bCs/>
                <w:lang w:val="es-AR"/>
              </w:rPr>
              <w:t xml:space="preserve">Construcción</w:t>
            </w:r>
          </w:p>
        </w:tc>
        <w:tc>
          <w:tcPr/>
          <w:p>
            <w:pPr>
              <w:pStyle w:val="Compact"/>
            </w:pPr>
          </w:p>
        </w:tc>
        <w:tc>
          <w:tcPr/>
          <w:p>
            <w:pPr>
              <w:pStyle w:val="Compact"/>
            </w:pPr>
          </w:p>
        </w:tc>
        <w:tc>
          <w:tcPr/>
          <w:p>
            <w:pPr>
              <w:pStyle w:val="Compact"/>
            </w:pPr>
          </w:p>
        </w:tc>
        <w:tc>
          <w:tcPr/>
          <w:p>
            <w:pPr>
              <w:pStyle w:val="Compact"/>
            </w:pPr>
          </w:p>
        </w:tc>
      </w:tr>
      <w:tr>
        <w:tc>
          <w:tcPr/>
          <w:p>
            <w:pPr>
              <w:pStyle w:val="Compact"/>
            </w:pPr>
            <w:r>
              <w:rPr>
                <w:lang w:val="es-AR"/>
              </w:rPr>
              <w:t xml:space="preserve">Lenguaje</w:t>
            </w:r>
          </w:p>
        </w:tc>
        <w:tc>
          <w:tcPr/>
          <w:p>
            <w:pPr>
              <w:pStyle w:val="Compact"/>
            </w:pPr>
            <w:r>
              <w:rPr>
                <w:lang w:val="es-AR"/>
              </w:rPr>
              <w:t xml:space="preserve">TypeScript</w:t>
            </w:r>
          </w:p>
        </w:tc>
        <w:tc>
          <w:tcPr/>
          <w:p>
            <w:pPr>
              <w:pStyle w:val="Compact"/>
            </w:pPr>
            <w:r>
              <w:rPr>
                <w:lang w:val="es-AR"/>
              </w:rPr>
              <w:t xml:space="preserve">Apache 2.0 (Microsoft, s. f.-b); 7.0.2</w:t>
            </w:r>
          </w:p>
        </w:tc>
        <w:tc>
          <w:tcPr/>
          <w:p>
            <w:pPr>
              <w:pStyle w:val="Compact"/>
            </w:pPr>
            <w:r>
              <w:rPr>
                <w:lang w:val="es-AR"/>
              </w:rPr>
              <w:t xml:space="preserve">Otro lenguaje (Python, Go o Rust); TypeScript 5.8.2</w:t>
            </w:r>
          </w:p>
        </w:tc>
        <w:tc>
          <w:tcPr/>
          <w:p>
            <w:pPr>
              <w:pStyle w:val="Compact"/>
            </w:pPr>
            <w:r>
              <w:rPr>
                <w:lang w:val="es-AR"/>
              </w:rPr>
              <w:t xml:space="preserve">Otro lenguaje obliga a portar el evaluador; la 5.8.2 se descarta frente a la línea 7 estable con la que OpenCode verifica sus tipos (Anexo III, D-42 y D-56)</w:t>
            </w:r>
          </w:p>
        </w:tc>
      </w:tr>
      <w:tr>
        <w:tc>
          <w:tcPr/>
          <w:p>
            <w:pPr>
              <w:pStyle w:val="Compact"/>
            </w:pPr>
            <w:r>
              <w:rPr>
                <w:lang w:val="es-AR"/>
              </w:rPr>
              <w:t xml:space="preserve">Entorno de ejecución</w:t>
            </w:r>
          </w:p>
        </w:tc>
        <w:tc>
          <w:tcPr/>
          <w:p>
            <w:pPr>
              <w:pStyle w:val="Compact"/>
            </w:pPr>
            <w:r>
              <w:rPr>
                <w:lang w:val="es-AR"/>
              </w:rPr>
              <w:t xml:space="preserve">Bun</w:t>
            </w:r>
          </w:p>
        </w:tc>
        <w:tc>
          <w:tcPr/>
          <w:p>
            <w:pPr>
              <w:pStyle w:val="Compact"/>
            </w:pPr>
            <w:r>
              <w:rPr>
                <w:lang w:val="es-AR"/>
              </w:rPr>
              <w:t xml:space="preserve">MIT; 1.3.14, la misma versión que declara OpenCode 1.18.25 (Oven, s. f.; OpenCode, 2026)</w:t>
            </w:r>
          </w:p>
        </w:tc>
        <w:tc>
          <w:tcPr/>
          <w:p>
            <w:pPr>
              <w:pStyle w:val="Compact"/>
            </w:pPr>
            <w:r>
              <w:rPr>
                <w:lang w:val="es-AR"/>
              </w:rPr>
              <w:t xml:space="preserve">Node.js LTS; Bun 1.4.2</w:t>
            </w:r>
          </w:p>
        </w:tc>
        <w:tc>
          <w:tcPr/>
          <w:p>
            <w:pPr>
              <w:pStyle w:val="Compact"/>
            </w:pPr>
            <w:r>
              <w:rPr>
                <w:lang w:val="es-AR"/>
              </w:rPr>
              <w:t xml:space="preserve">Cambian el motor respecto del oráculo; Node.js suma un prerrequisito (Anexo III, D-42 y D-56)</w:t>
            </w:r>
          </w:p>
        </w:tc>
      </w:tr>
      <w:tr>
        <w:tc>
          <w:tcPr/>
          <w:p>
            <w:pPr>
              <w:pStyle w:val="Compact"/>
            </w:pPr>
            <w:r>
              <w:rPr>
                <w:lang w:val="es-AR"/>
              </w:rPr>
              <w:t xml:space="preserve">Motor de base de datos</w:t>
            </w:r>
          </w:p>
        </w:tc>
        <w:tc>
          <w:tcPr/>
          <w:p>
            <w:pPr>
              <w:pStyle w:val="Compact"/>
            </w:pPr>
            <w:r>
              <w:rPr>
                <w:lang w:val="es-AR"/>
              </w:rPr>
              <w:t xml:space="preserve">SQLite embebido (</w:t>
            </w:r>
            <w:r>
              <w:rPr>
                <w:rStyle w:val="VerbatimChar"/>
                <w:lang w:val="es-AR"/>
              </w:rPr>
              <w:t xml:space="preserve">bun:sqlite</w:t>
            </w:r>
            <w:r>
              <w:rPr>
                <w:lang w:val="es-AR"/>
              </w:rPr>
              <w:t xml:space="preserve">), con esquema creado por guion</w:t>
            </w:r>
          </w:p>
        </w:tc>
        <w:tc>
          <w:tcPr/>
          <w:p>
            <w:pPr>
              <w:pStyle w:val="Compact"/>
            </w:pPr>
            <w:r>
              <w:rPr>
                <w:lang w:val="es-AR"/>
              </w:rPr>
              <w:t xml:space="preserve">Dominio público (Hipp, s. f.); integrado en Bun 1.3.14</w:t>
            </w:r>
          </w:p>
        </w:tc>
        <w:tc>
          <w:tcPr/>
          <w:p>
            <w:pPr>
              <w:pStyle w:val="Compact"/>
            </w:pPr>
            <w:r>
              <w:rPr>
                <w:lang w:val="es-AR"/>
              </w:rPr>
              <w:t xml:space="preserve">PostgreSQL; persistencia en archivos</w:t>
            </w:r>
          </w:p>
        </w:tc>
        <w:tc>
          <w:tcPr/>
          <w:p>
            <w:pPr>
              <w:pStyle w:val="Compact"/>
            </w:pPr>
            <w:r>
              <w:rPr>
                <w:lang w:val="es-AR"/>
              </w:rPr>
              <w:t xml:space="preserve">PostgreSQL agrega servicio y credenciales; los archivos no cumplen la exigencia de un motor real con esquema creado por guion (Anexo III, D-45)</w:t>
            </w:r>
          </w:p>
        </w:tc>
      </w:tr>
      <w:tr>
        <w:tc>
          <w:tcPr/>
          <w:p>
            <w:pPr>
              <w:pStyle w:val="Compact"/>
            </w:pPr>
            <w:r>
              <w:rPr>
                <w:lang w:val="es-AR"/>
              </w:rPr>
              <w:t xml:space="preserve">Evaluador de permisos</w:t>
            </w:r>
          </w:p>
        </w:tc>
        <w:tc>
          <w:tcPr/>
          <w:p>
            <w:pPr>
              <w:pStyle w:val="Compact"/>
            </w:pPr>
            <w:r>
              <w:rPr>
                <w:lang w:val="es-AR"/>
              </w:rPr>
              <w:t xml:space="preserve">Copia literal atribuida de las funciones puras de OpenCode y su lógica de agregación, con reglas nativas transcritas como datos</w:t>
            </w:r>
          </w:p>
        </w:tc>
        <w:tc>
          <w:tcPr/>
          <w:p>
            <w:pPr>
              <w:pStyle w:val="Compact"/>
            </w:pPr>
            <w:r>
              <w:rPr>
                <w:lang w:val="es-AR"/>
              </w:rPr>
              <w:t xml:space="preserve">MIT, «Copyright (c) 2025 opencode»; 1.18.25</w:t>
            </w:r>
          </w:p>
        </w:tc>
        <w:tc>
          <w:tcPr/>
          <w:p>
            <w:pPr>
              <w:pStyle w:val="Compact"/>
            </w:pPr>
            <w:r>
              <w:rPr>
                <w:lang w:val="es-AR"/>
              </w:rPr>
              <w:t xml:space="preserve">Dependencia del paquete publicado; invocación del binario</w:t>
            </w:r>
          </w:p>
        </w:tc>
        <w:tc>
          <w:tcPr/>
          <w:p>
            <w:pPr>
              <w:pStyle w:val="Compact"/>
            </w:pPr>
            <w:r>
              <w:rPr>
                <w:lang w:val="es-AR"/>
              </w:rPr>
              <w:t xml:space="preserve">El paquete no expone el módulo y la invocación confunde producto y oráculo (Anexo III, D-44)</w:t>
            </w:r>
          </w:p>
        </w:tc>
      </w:tr>
      <w:tr>
        <w:tc>
          <w:tcPr/>
          <w:p>
            <w:pPr>
              <w:pStyle w:val="Compact"/>
            </w:pPr>
            <w:r>
              <w:rPr>
                <w:b/>
                <w:bCs/>
                <w:lang w:val="es-AR"/>
              </w:rPr>
              <w:t xml:space="preserve">Verificación y medición</w:t>
            </w:r>
          </w:p>
        </w:tc>
        <w:tc>
          <w:tcPr/>
          <w:p>
            <w:pPr>
              <w:pStyle w:val="Compact"/>
            </w:pPr>
          </w:p>
        </w:tc>
        <w:tc>
          <w:tcPr/>
          <w:p>
            <w:pPr>
              <w:pStyle w:val="Compact"/>
            </w:pPr>
          </w:p>
        </w:tc>
        <w:tc>
          <w:tcPr/>
          <w:p>
            <w:pPr>
              <w:pStyle w:val="Compact"/>
            </w:pPr>
          </w:p>
        </w:tc>
        <w:tc>
          <w:tcPr/>
          <w:p>
            <w:pPr>
              <w:pStyle w:val="Compact"/>
            </w:pPr>
          </w:p>
        </w:tc>
      </w:tr>
      <w:tr>
        <w:tc>
          <w:tcPr/>
          <w:p>
            <w:pPr>
              <w:pStyle w:val="Compact"/>
            </w:pPr>
            <w:r>
              <w:rPr>
                <w:lang w:val="es-AR"/>
              </w:rPr>
              <w:t xml:space="preserve">Oráculo y herramienta de prueba y de medición</w:t>
            </w:r>
          </w:p>
        </w:tc>
        <w:tc>
          <w:tcPr/>
          <w:p>
            <w:pPr>
              <w:pStyle w:val="Compact"/>
            </w:pPr>
            <w:r>
              <w:rPr>
                <w:lang w:val="es-AR"/>
              </w:rPr>
              <w:t xml:space="preserve">OpenCode, para verificar RIGE y ejecutar los agentes con modelos de OpenAI sobre ChatGPT Plus (apartado X.3)</w:t>
            </w:r>
          </w:p>
        </w:tc>
        <w:tc>
          <w:tcPr/>
          <w:p>
            <w:pPr>
              <w:pStyle w:val="Compact"/>
            </w:pPr>
            <w:r>
              <w:rPr>
                <w:lang w:val="es-AR"/>
              </w:rPr>
              <w:t xml:space="preserve">MIT; 1.18.25, versión congelada</w:t>
            </w:r>
          </w:p>
        </w:tc>
        <w:tc>
          <w:tcPr/>
          <w:p>
            <w:pPr>
              <w:pStyle w:val="Compact"/>
            </w:pPr>
            <w:r>
              <w:rPr>
                <w:lang w:val="es-AR"/>
              </w:rPr>
              <w:t xml:space="preserve">Resultados de referencia escritos a partir de la documentación</w:t>
            </w:r>
          </w:p>
        </w:tc>
        <w:tc>
          <w:tcPr/>
          <w:p>
            <w:pPr>
              <w:pStyle w:val="Compact"/>
            </w:pPr>
            <w:r>
              <w:rPr>
                <w:lang w:val="es-AR"/>
              </w:rPr>
              <w:t xml:space="preserve">La documentación describe un modelo incompleto y carece de ejecución (apartado III.1)</w:t>
            </w:r>
          </w:p>
        </w:tc>
      </w:tr>
      <w:tr>
        <w:tc>
          <w:tcPr/>
          <w:p>
            <w:pPr>
              <w:pStyle w:val="Compact"/>
            </w:pPr>
            <w:r>
              <w:rPr>
                <w:lang w:val="es-AR"/>
              </w:rPr>
              <w:t xml:space="preserve">Entorno Linux de referencia</w:t>
            </w:r>
          </w:p>
        </w:tc>
        <w:tc>
          <w:tcPr/>
          <w:p>
            <w:pPr>
              <w:pStyle w:val="Compact"/>
            </w:pPr>
            <w:r>
              <w:rPr>
                <w:lang w:val="es-AR"/>
              </w:rPr>
              <w:t xml:space="preserve">Contenedor Ubuntu 26.04, con Docker Desktop sobre WSL 2 (apartado X.2)</w:t>
            </w:r>
          </w:p>
        </w:tc>
        <w:tc>
          <w:tcPr/>
          <w:p>
            <w:pPr>
              <w:pStyle w:val="Compact"/>
            </w:pPr>
            <w:r>
              <w:rPr>
                <w:lang w:val="es-AR"/>
              </w:rPr>
              <w:t xml:space="preserve">Docker Desktop 4.90.0, gratuito para uso personal y educativo (Docker, Inc., s. f.); WSL 2.7.10, componente de Windows (Microsoft, s. f.-c)</w:t>
            </w:r>
          </w:p>
        </w:tc>
        <w:tc>
          <w:tcPr/>
          <w:p>
            <w:pPr>
              <w:pStyle w:val="Compact"/>
            </w:pPr>
            <w:r>
              <w:rPr>
                <w:lang w:val="es-AR"/>
              </w:rPr>
              <w:t xml:space="preserve">Distribución WSL dedicada; máquina virtual completa; arranque dual</w:t>
            </w:r>
          </w:p>
        </w:tc>
        <w:tc>
          <w:tcPr/>
          <w:p>
            <w:pPr>
              <w:pStyle w:val="Compact"/>
            </w:pPr>
            <w:r>
              <w:rPr>
                <w:lang w:val="es-AR"/>
              </w:rPr>
              <w:t xml:space="preserve">Menor aislamiento o reproducibilidad, capa adicional de virtualización o reparticionado del único equipo (Anexo III, D-47)</w:t>
            </w:r>
          </w:p>
        </w:tc>
      </w:tr>
      <w:tr>
        <w:tc>
          <w:tcPr/>
          <w:p>
            <w:pPr>
              <w:pStyle w:val="Compact"/>
            </w:pPr>
            <w:r>
              <w:rPr>
                <w:b/>
                <w:bCs/>
                <w:lang w:val="es-AR"/>
              </w:rPr>
              <w:t xml:space="preserve">Gestión</w:t>
            </w:r>
          </w:p>
        </w:tc>
        <w:tc>
          <w:tcPr/>
          <w:p>
            <w:pPr>
              <w:pStyle w:val="Compact"/>
            </w:pPr>
          </w:p>
        </w:tc>
        <w:tc>
          <w:tcPr/>
          <w:p>
            <w:pPr>
              <w:pStyle w:val="Compact"/>
            </w:pPr>
          </w:p>
        </w:tc>
        <w:tc>
          <w:tcPr/>
          <w:p>
            <w:pPr>
              <w:pStyle w:val="Compact"/>
            </w:pPr>
          </w:p>
        </w:tc>
        <w:tc>
          <w:tcPr/>
          <w:p>
            <w:pPr>
              <w:pStyle w:val="Compact"/>
            </w:pPr>
          </w:p>
        </w:tc>
      </w:tr>
      <w:tr>
        <w:tc>
          <w:tcPr/>
          <w:p>
            <w:pPr>
              <w:pStyle w:val="Compact"/>
            </w:pPr>
            <w:r>
              <w:rPr>
                <w:lang w:val="es-AR"/>
              </w:rPr>
              <w:t xml:space="preserve">Repositorio e integración continua</w:t>
            </w:r>
          </w:p>
        </w:tc>
        <w:tc>
          <w:tcPr/>
          <w:p>
            <w:pPr>
              <w:pStyle w:val="Compact"/>
            </w:pPr>
            <w:r>
              <w:rPr>
                <w:lang w:val="es-AR"/>
              </w:rPr>
              <w:t xml:space="preserve">GitHub y GitHub Actions; ejecutores</w:t>
            </w:r>
            <w:r>
              <w:rPr>
                <w:lang w:val="es-AR"/>
              </w:rPr>
              <w:t xml:space="preserve"> </w:t>
            </w:r>
            <w:r>
              <w:rPr>
                <w:rStyle w:val="VerbatimChar"/>
                <w:lang w:val="es-AR"/>
              </w:rPr>
              <w:t xml:space="preserve">ubuntu-26.04</w:t>
            </w:r>
            <w:r>
              <w:rPr>
                <w:lang w:val="es-AR"/>
              </w:rPr>
              <w:t xml:space="preserve"> </w:t>
            </w:r>
            <w:r>
              <w:rPr>
                <w:lang w:val="es-AR"/>
              </w:rPr>
              <w:t xml:space="preserve">y</w:t>
            </w:r>
            <w:r>
              <w:rPr>
                <w:lang w:val="es-AR"/>
              </w:rPr>
              <w:t xml:space="preserve"> </w:t>
            </w:r>
            <w:r>
              <w:rPr>
                <w:rStyle w:val="VerbatimChar"/>
                <w:lang w:val="es-AR"/>
              </w:rPr>
              <w:t xml:space="preserve">windows-latest</w:t>
            </w:r>
            <w:r>
              <w:rPr>
                <w:lang w:val="es-AR"/>
              </w:rPr>
              <w:t xml:space="preserve"> </w:t>
            </w:r>
            <w:r>
              <w:rPr>
                <w:lang w:val="es-AR"/>
              </w:rPr>
              <w:t xml:space="preserve">(GitHub, s. f.-b)</w:t>
            </w:r>
          </w:p>
        </w:tc>
        <w:tc>
          <w:tcPr/>
          <w:p>
            <w:pPr>
              <w:pStyle w:val="Compact"/>
            </w:pPr>
            <w:r>
              <w:rPr>
                <w:lang w:val="es-AR"/>
              </w:rPr>
              <w:t xml:space="preserve">Plan gratuito; repositorio privado con el docente como colaborador, publicado bajo MIT tras la aprobación; cuota de 2.000 minutos mensuales en ejecutores estándar (GitHub, Inc., s. f.)</w:t>
            </w:r>
          </w:p>
        </w:tc>
        <w:tc>
          <w:tcPr/>
          <w:p>
            <w:pPr>
              <w:pStyle w:val="Compact"/>
            </w:pPr>
            <w:r>
              <w:rPr>
                <w:lang w:val="es-AR"/>
              </w:rPr>
              <w:t xml:space="preserve">GitLab CI</w:t>
            </w:r>
          </w:p>
        </w:tc>
        <w:tc>
          <w:tcPr/>
          <w:p>
            <w:pPr>
              <w:pStyle w:val="Compact"/>
            </w:pPr>
            <w:r>
              <w:rPr>
                <w:lang w:val="es-AR"/>
              </w:rPr>
              <w:t xml:space="preserve">Obliga a replicar el repositorio sin aportar capacidades requeridas (Anexo III, D-46)</w:t>
            </w:r>
          </w:p>
        </w:tc>
      </w:tr>
      <w:tr>
        <w:tc>
          <w:tcPr/>
          <w:p>
            <w:pPr>
              <w:pStyle w:val="Compact"/>
            </w:pPr>
            <w:r>
              <w:rPr>
                <w:lang w:val="es-AR"/>
              </w:rPr>
              <w:t xml:space="preserve">Tablero de gestión</w:t>
            </w:r>
          </w:p>
        </w:tc>
        <w:tc>
          <w:tcPr/>
          <w:p>
            <w:pPr>
              <w:pStyle w:val="Compact"/>
            </w:pPr>
            <w:r>
              <w:rPr>
                <w:lang w:val="es-AR"/>
              </w:rPr>
              <w:t xml:space="preserve">Trello</w:t>
            </w:r>
          </w:p>
        </w:tc>
        <w:tc>
          <w:tcPr/>
          <w:p>
            <w:pPr>
              <w:pStyle w:val="Compact"/>
            </w:pPr>
            <w:r>
              <w:rPr>
                <w:lang w:val="es-AR"/>
              </w:rPr>
              <w:t xml:space="preserve">Servicio web de uso gratuito</w:t>
            </w:r>
          </w:p>
        </w:tc>
        <w:tc>
          <w:tcPr/>
          <w:p>
            <w:pPr>
              <w:pStyle w:val="Compact"/>
            </w:pPr>
            <w:r>
              <w:rPr>
                <w:lang w:val="es-AR"/>
              </w:rPr>
              <w:t xml:space="preserve">Otro tablero (GitHub Projects)</w:t>
            </w:r>
          </w:p>
        </w:tc>
        <w:tc>
          <w:tcPr/>
          <w:p>
            <w:pPr>
              <w:pStyle w:val="Compact"/>
            </w:pPr>
            <w:r>
              <w:rPr>
                <w:lang w:val="es-AR"/>
              </w:rPr>
              <w:t xml:space="preserve">Se conserva el tablero ya publicado porque ambas alternativas cumplen la consigna (datos de identificación del informe)</w:t>
            </w:r>
          </w:p>
        </w:tc>
      </w:tr>
      <w:tr>
        <w:tc>
          <w:tcPr/>
          <w:p>
            <w:pPr>
              <w:pStyle w:val="Compact"/>
            </w:pPr>
            <w:r>
              <w:rPr>
                <w:b/>
                <w:bCs/>
                <w:lang w:val="es-AR"/>
              </w:rPr>
              <w:t xml:space="preserve">Herramientas auxiliares</w:t>
            </w:r>
          </w:p>
        </w:tc>
        <w:tc>
          <w:tcPr/>
          <w:p>
            <w:pPr>
              <w:pStyle w:val="Compact"/>
            </w:pPr>
          </w:p>
        </w:tc>
        <w:tc>
          <w:tcPr/>
          <w:p>
            <w:pPr>
              <w:pStyle w:val="Compact"/>
            </w:pPr>
          </w:p>
        </w:tc>
        <w:tc>
          <w:tcPr/>
          <w:p>
            <w:pPr>
              <w:pStyle w:val="Compact"/>
            </w:pPr>
          </w:p>
        </w:tc>
        <w:tc>
          <w:tcPr/>
          <w:p>
            <w:pPr>
              <w:pStyle w:val="Compact"/>
            </w:pPr>
          </w:p>
        </w:tc>
      </w:tr>
      <w:tr>
        <w:tc>
          <w:tcPr/>
          <w:p>
            <w:pPr>
              <w:pStyle w:val="Compact"/>
            </w:pPr>
            <w:r>
              <w:rPr>
                <w:lang w:val="es-AR"/>
              </w:rPr>
              <w:t xml:space="preserve">Apoyo al contraste, la coherencia y la revisión</w:t>
            </w:r>
          </w:p>
        </w:tc>
        <w:tc>
          <w:tcPr/>
          <w:p>
            <w:pPr>
              <w:pStyle w:val="Compact"/>
            </w:pPr>
            <w:r>
              <w:rPr>
                <w:lang w:val="es-AR"/>
              </w:rPr>
              <w:t xml:space="preserve">Claude Code, plan Claude Pro, como herramienta de apoyo al contraste de alternativas, la coherencia y la revisión del código y del texto propios</w:t>
            </w:r>
          </w:p>
        </w:tc>
        <w:tc>
          <w:tcPr/>
          <w:p>
            <w:pPr>
              <w:pStyle w:val="Compact"/>
            </w:pPr>
            <w:r>
              <w:rPr>
                <w:lang w:val="es-AR"/>
              </w:rPr>
              <w:t xml:space="preserve">Suscripción Claude Pro (apartado X.3)</w:t>
            </w:r>
          </w:p>
        </w:tc>
        <w:tc>
          <w:tcPr/>
          <w:p>
            <w:pPr>
              <w:pStyle w:val="Compact"/>
            </w:pPr>
            <w:r>
              <w:rPr>
                <w:lang w:val="es-AR"/>
              </w:rPr>
              <w:t xml:space="preserve">Un único asistente para escribir y revisar</w:t>
            </w:r>
          </w:p>
        </w:tc>
        <w:tc>
          <w:tcPr/>
          <w:p>
            <w:pPr>
              <w:pStyle w:val="Compact"/>
            </w:pPr>
            <w:r>
              <w:rPr>
                <w:lang w:val="es-AR"/>
              </w:rPr>
              <w:t xml:space="preserve">El asistente único pierde la revisión cruzada con otro modelo; la función y los artefactos afectados constan en el Anexo III, D-49, y en la bitácora</w:t>
            </w:r>
          </w:p>
        </w:tc>
      </w:tr>
      <w:tr>
        <w:tc>
          <w:tcPr/>
          <w:p>
            <w:pPr>
              <w:pStyle w:val="Compact"/>
            </w:pPr>
            <w:r>
              <w:rPr>
                <w:lang w:val="es-AR"/>
              </w:rPr>
              <w:t xml:space="preserve">Apoyo a la escritura del código y la redacción</w:t>
            </w:r>
          </w:p>
        </w:tc>
        <w:tc>
          <w:tcPr/>
          <w:p>
            <w:pPr>
              <w:pStyle w:val="Compact"/>
            </w:pPr>
            <w:r>
              <w:rPr>
                <w:lang w:val="es-AR"/>
              </w:rPr>
              <w:t xml:space="preserve">Codex,</w:t>
            </w:r>
            <w:r>
              <w:rPr>
                <w:lang w:val="es-AR"/>
              </w:rPr>
              <w:t xml:space="preserve"> </w:t>
            </w:r>
            <w:r>
              <w:rPr>
                <w:rStyle w:val="VerbatimChar"/>
                <w:lang w:val="es-AR"/>
              </w:rPr>
              <w:t xml:space="preserve">gpt-6.1-sol</w:t>
            </w:r>
            <w:r>
              <w:rPr>
                <w:lang w:val="es-AR"/>
              </w:rPr>
              <w:t xml:space="preserve">, sobre ChatGPT Plus, como herramienta de apoyo a la escritura del código sobre fichas del autor, con revisión del autor, y a la redacción sobre contenido propio</w:t>
            </w:r>
          </w:p>
        </w:tc>
        <w:tc>
          <w:tcPr/>
          <w:p>
            <w:pPr>
              <w:pStyle w:val="Compact"/>
            </w:pPr>
            <w:r>
              <w:rPr>
                <w:lang w:val="es-AR"/>
              </w:rPr>
              <w:t xml:space="preserve">Suscripción ChatGPT Plus (apartado X.3)</w:t>
            </w:r>
          </w:p>
        </w:tc>
        <w:tc>
          <w:tcPr/>
          <w:p>
            <w:pPr>
              <w:pStyle w:val="Compact"/>
            </w:pPr>
            <w:r>
              <w:rPr>
                <w:lang w:val="es-AR"/>
              </w:rPr>
              <w:t xml:space="preserve">OpenCode con un orquestador de agentes</w:t>
            </w:r>
          </w:p>
        </w:tc>
        <w:tc>
          <w:tcPr/>
          <w:p>
            <w:pPr>
              <w:pStyle w:val="Compact"/>
            </w:pPr>
            <w:r>
              <w:rPr>
                <w:lang w:val="es-AR"/>
              </w:rPr>
              <w:t xml:space="preserve">Mayor tiempo y consumo de tokens para el mismo resultado en las pruebas del proyecto (ADR-067); la declaración de su función se remite al Anexo III, D-49</w:t>
            </w:r>
          </w:p>
        </w:tc>
      </w:tr>
      <w:tr>
        <w:tc>
          <w:tcPr/>
          <w:p>
            <w:pPr>
              <w:pStyle w:val="Compact"/>
            </w:pPr>
            <w:r>
              <w:rPr>
                <w:lang w:val="es-AR"/>
              </w:rPr>
              <w:t xml:space="preserve">Generación de figuras</w:t>
            </w:r>
          </w:p>
        </w:tc>
        <w:tc>
          <w:tcPr/>
          <w:p>
            <w:pPr>
              <w:pStyle w:val="Compact"/>
            </w:pPr>
            <w:r>
              <w:rPr>
                <w:lang w:val="es-AR"/>
              </w:rPr>
              <w:t xml:space="preserve">matplotlib, para reproducir las figuras mediante un guion versionado</w:t>
            </w:r>
          </w:p>
        </w:tc>
        <w:tc>
          <w:tcPr/>
          <w:p>
            <w:pPr>
              <w:pStyle w:val="Compact"/>
            </w:pPr>
            <w:r>
              <w:rPr>
                <w:lang w:val="es-AR"/>
              </w:rPr>
              <w:t xml:space="preserve">3.11.0; licencia de matplotlib, basada en PSF</w:t>
            </w:r>
          </w:p>
        </w:tc>
        <w:tc>
          <w:tcPr/>
          <w:p>
            <w:pPr>
              <w:pStyle w:val="Compact"/>
            </w:pPr>
            <w:r>
              <w:rPr>
                <w:lang w:val="es-AR"/>
              </w:rPr>
              <w:t xml:space="preserve">Gráficos de la planilla de cálculo o diagramas Mermaid</w:t>
            </w:r>
          </w:p>
        </w:tc>
        <w:tc>
          <w:tcPr/>
          <w:p>
            <w:pPr>
              <w:pStyle w:val="Compact"/>
            </w:pPr>
            <w:r>
              <w:rPr>
                <w:lang w:val="es-AR"/>
              </w:rPr>
              <w:t xml:space="preserve">La planilla y Mermaid se descartan frente a la reproducción desde los guiones de armado en Python, sin navegador (guiones de figuras de</w:t>
            </w:r>
            <w:r>
              <w:rPr>
                <w:lang w:val="es-AR"/>
              </w:rPr>
              <w:t xml:space="preserve"> </w:t>
            </w:r>
            <w:r>
              <w:rPr>
                <w:rStyle w:val="VerbatimChar"/>
                <w:lang w:val="es-AR"/>
              </w:rPr>
              <w:t xml:space="preserve">tools/</w:t>
            </w:r>
            <w:r>
              <w:rPr>
                <w:lang w:val="es-AR"/>
              </w:rPr>
              <w:t xml:space="preserve">)</w:t>
            </w:r>
          </w:p>
        </w:tc>
      </w:tr>
    </w:tbl>
    <w:p>
      <w:pPr>
        <w:pStyle w:val="Caption"/>
      </w:pPr>
      <w:r>
        <w:rPr>
          <w:i/>
          <w:iCs/>
          <w:lang w:val="es-AR"/>
        </w:rPr>
        <w:t xml:space="preserve">Tabla 22. Recursos tecnológicos del proyecto. Fuente: elaboración propia sobre el Instrumento 34.</w:t>
      </w:r>
    </w:p>
    <w:p>
      <w:pPr>
        <w:pStyle w:val="BodyText"/>
      </w:pPr>
      <w:r>
        <w:rPr>
          <w:lang w:val="es-AR"/>
        </w:rPr>
        <w:t xml:space="preserve">Las decisiones, los datos, la validación con la referente y la aceptación de las pruebas quedan a cargo del autor. La función de las herramientas auxiliares y los artefactos afectados se declaran en la bitácora y en el archivo de lectura del prototipo v1.</w:t>
      </w:r>
    </w:p>
    <w:bookmarkEnd w:id="47"/>
    <w:bookmarkStart w:id="48" w:name="x.5-otros-recursos"/>
    <w:p>
      <w:pPr>
        <w:pStyle w:val="Heading2"/>
      </w:pPr>
      <w:r>
        <w:rPr>
          <w:lang w:val="es-AR"/>
        </w:rPr>
        <w:t xml:space="preserve">X.5 · Otros recursos</w:t>
      </w:r>
    </w:p>
    <w:p>
      <w:pPr>
        <w:pStyle w:val="FirstParagraph"/>
      </w:pPr>
      <w:r>
        <w:rPr>
          <w:b/>
          <w:bCs/>
          <w:lang w:val="es-AR"/>
        </w:rPr>
        <w:t xml:space="preserve">Licencias de terceros.</w:t>
      </w:r>
      <w:r>
        <w:rPr>
          <w:lang w:val="es-AR"/>
        </w:rPr>
        <w:t xml:space="preserve"> </w:t>
      </w:r>
      <w:r>
        <w:rPr>
          <w:lang w:val="es-AR"/>
        </w:rPr>
        <w:t xml:space="preserve">El código incorporado conserva la atribución MIT de OpenCode, «Copyright (c) 2025 opencode», y el repositorio incluye la licencia MIT de RIGE desde el prototipo v1. Trello y GitHub se usan en sus planes gratuitos.</w:t>
      </w:r>
    </w:p>
    <w:p>
      <w:pPr>
        <w:pStyle w:val="BodyText"/>
      </w:pPr>
      <w:r>
        <w:rPr>
          <w:b/>
          <w:bCs/>
          <w:lang w:val="es-AR"/>
        </w:rPr>
        <w:t xml:space="preserve">Capacitación.</w:t>
      </w:r>
      <w:r>
        <w:rPr>
          <w:lang w:val="es-AR"/>
        </w:rPr>
        <w:t xml:space="preserve"> </w:t>
      </w:r>
      <w:r>
        <w:rPr>
          <w:lang w:val="es-AR"/>
        </w:rPr>
        <w:t xml:space="preserve">El autor declara experiencia previa en TypeScript y el estudio del código de OpenCode forma parte del relevamiento (Anexo VI, A.VI.3). La curva de aprendizaje de Bun, los contenedores, WSL y las herramientas de medición se absorbe en las tareas que los emplean y en la reserva documental y de validación (apartado V.4), sin horas propias de capacitación.</w:t>
      </w:r>
    </w:p>
    <w:p>
      <w:pPr>
        <w:pStyle w:val="BodyText"/>
      </w:pPr>
      <w:r>
        <w:rPr>
          <w:b/>
          <w:bCs/>
          <w:lang w:val="es-AR"/>
        </w:rPr>
        <w:t xml:space="preserve">Migración de datos.</w:t>
      </w:r>
      <w:r>
        <w:rPr>
          <w:lang w:val="es-AR"/>
        </w:rPr>
        <w:t xml:space="preserve"> </w:t>
      </w:r>
      <w:r>
        <w:rPr>
          <w:lang w:val="es-AR"/>
        </w:rPr>
        <w:t xml:space="preserve">RIGE es de solo lectura: consulta las entradas de configuración en su lugar y su almacén propio conserva únicamente las resoluciones que produce. Desplaza un procedimiento de consulta, manual o delegado en un agente, por lo que el presupuesto prescinde de horas de migración de datos.</w:t>
      </w:r>
    </w:p>
    <w:p>
      <w:pPr>
        <w:pStyle w:val="BodyText"/>
      </w:pPr>
      <w:r>
        <w:rPr>
          <w:b/>
          <w:bCs/>
          <w:lang w:val="es-AR"/>
        </w:rPr>
        <w:t xml:space="preserve">Soporte posterior al período.</w:t>
      </w:r>
      <w:r>
        <w:rPr>
          <w:lang w:val="es-AR"/>
        </w:rPr>
        <w:t xml:space="preserve"> </w:t>
      </w:r>
      <w:r>
        <w:rPr>
          <w:lang w:val="es-AR"/>
        </w:rPr>
        <w:t xml:space="preserve">Las cotas de readaptación ante nuevas versiones de OpenCode son supuestos basados en la Tabla 15 del apartado V.4: la baja corresponde a «Verificación de H-18 y trabajo de oráculo» (4 h), y la alta suma esa tarea, el adaptador de tres entradas (8 h) y la incorporación del evaluador de permisos (10 h), hasta 22 h. Ese trabajo constituye OPEX posterior; sus importes y el punto de equilibrio se presentan en el apartado X.3.</w:t>
      </w:r>
    </w:p>
    <w:p>
      <w:pPr>
        <w:pStyle w:val="BlockText"/>
      </w:pPr>
      <w:r>
        <w:rPr>
          <w:b/>
          <w:bCs/>
          <w:lang w:val="es-AR"/>
        </w:rPr>
        <w:t xml:space="preserve">Verificación de coherencia con el Capítulo V.</w:t>
      </w:r>
      <w:r>
        <w:rPr>
          <w:lang w:val="es-AR"/>
        </w:rPr>
        <w:t xml:space="preserve"> </w:t>
      </w:r>
      <w:r>
        <w:rPr>
          <w:lang w:val="es-AR"/>
        </w:rPr>
        <w:t xml:space="preserve">El presupuesto comprende 190 h, distribuidas en 136 técnicas y 54 de reserva documental y de validación, conforme a la Tabla 14 del apartado V.4; las 48 h de la fase de cierre se declaran aparte en ambos capítulos.</w:t>
      </w:r>
    </w:p>
    <w:p>
      <w:r>
        <w:br w:type="page"/>
      </w:r>
    </w:p>
    <w:bookmarkEnd w:id="48"/>
    <w:bookmarkStart w:id="49" w:name="anexos"/>
    <w:p>
      <w:pPr>
        <w:pStyle w:val="Heading1"/>
      </w:pPr>
      <w:r>
        <w:rPr>
          <w:lang w:val="es-AR"/>
        </w:rPr>
        <w:t xml:space="preserve">ANEXOS</w:t>
      </w:r>
    </w:p>
    <w:p>
      <w:pPr>
        <w:pStyle w:val="FirstParagraph"/>
      </w:pPr>
      <w:r>
        <w:rPr>
          <w:lang w:val="es-AR"/>
        </w:rPr>
        <w:t xml:space="preserve">Los anexos se numeran de manera independiente del cuerpo del informe, conforme al Artículo 20.º. El Anexo I reúne el catálogo de requisitos y la matriz de trazabilidad; el Anexo II, las validaciones con la referente, con la guía y el acta de la sesión de validación de requisitos y la validación del prototipo v0; el Anexo III, la bitácora de decisiones, los fundamentos y cálculos remitidos desde el cuerpo y el historial del repositorio; el Anexo IV, la evidencia de integración continua; el Anexo V, el glosario del dominio, las reglas de negocio y los atributos; el Anexo VI, los datos relevados, incluida la clasificación de las incidencias por mecanismo; y el Anexo VII, los documentos del entorno.</w:t>
      </w:r>
    </w:p>
    <w:p>
      <w:pPr>
        <w:pStyle w:val="BodyText"/>
      </w:pPr>
      <w:r>
        <w:rPr>
          <w:lang w:val="es-AR"/>
        </w:rPr>
        <w:t xml:space="preserve">Los registros que se generan durante la medición se incorporan una vez ejecutada; hasta entonces, el anexo consigna la estructura del registro y su procedimiento de obtención, de modo que la forma de asentar los datos quede fijada antes de conocerlos.</w:t>
      </w:r>
    </w:p>
    <w:p>
      <w:r>
        <w:br w:type="page"/>
      </w:r>
    </w:p>
    <w:bookmarkEnd w:id="49"/>
    <w:bookmarkStart w:id="53" w:name="Xee42f6e53be3d90313b1c6ba3d69778eb30cf15"/>
    <w:p>
      <w:pPr>
        <w:pStyle w:val="Heading1"/>
      </w:pPr>
      <w:r>
        <w:rPr>
          <w:lang w:val="es-AR"/>
        </w:rPr>
        <w:t xml:space="preserve">ANEXO I · CATÁLOGO DE REQUISITOS Y MATRIZ DE TRAZABILIDAD</w:t>
      </w:r>
    </w:p>
    <w:bookmarkStart w:id="50" w:name="a.i.1-fichas-de-los-requisitos"/>
    <w:p>
      <w:pPr>
        <w:pStyle w:val="Heading2"/>
      </w:pPr>
      <w:r>
        <w:rPr>
          <w:lang w:val="es-AR"/>
        </w:rPr>
        <w:t xml:space="preserve">A.I.1 · Fichas de los requisitos</w:t>
      </w:r>
    </w:p>
    <w:p>
      <w:pPr>
        <w:pStyle w:val="FirstParagraph"/>
      </w:pPr>
      <w:r>
        <w:rPr>
          <w:lang w:val="es-AR"/>
        </w:rPr>
        <w:t xml:space="preserve">Cada ficha sintetiza seis campos: identificador, enunciado, tipo, prioridad con el motivo de su asignación, criterio de aceptación ejecutable y trazabilidad. El Libro de trabajo contiene, para cada requisito, los once campos que fija la cátedra. Los códigos H-nn remiten a los resultados del relevamiento técnico del Anexo VI, A.VI.3; los códigos HA-n, a los hallazgos del apartado II.6.1 de ese informe; los códigos L-nn, a las decisiones del acta de validación del 26/09/2026, que se conserva en el Portafolio Digital (Anexo II, A.II.1); los códigos E-nn, a los acuerdos del acta sobre el entorno, y los códigos D-nn, a las decisiones del Anexo III. ADR-nnn: registros de decisión del repositorio, cuya deliberación se resume en el Anexo III. Los veintisiete requisitos constan validados con la referente en el acta de validación.</w:t>
      </w:r>
    </w:p>
    <w:tbl>
      <w:tblPr>
        <w:tblStyle w:val="Table"/>
        <w:tblW w:w="8504" w:type="dxa"/>
        <w:jc w:val="left"/>
        <w:tblInd w:w="0" w:type="dxa"/>
        <w:tblLayout w:type="fixed"/>
        <w:tblLook w:firstRow="1" w:lastRow="0" w:firstColumn="0" w:lastColumn="0" w:noHBand="0" w:noVBand="0" w:val="0020"/>
      </w:tblPr>
      <w:tblGrid>
        <w:gridCol w:w="2126"/>
        <w:gridCol w:w="6378"/>
      </w:tblGrid>
      <w:tr>
        <w:trPr>
          <w:tblHeader w:val="on"/>
        </w:trPr>
        <w:tc>
          <w:tcPr/>
          <w:p>
            <w:pPr>
              <w:pStyle w:val="Compact"/>
            </w:pPr>
            <w:r>
              <w:rPr>
                <w:b/>
                <w:bCs/>
                <w:lang w:val="es-AR"/>
              </w:rPr>
              <w:t xml:space="preserve">Identificador</w:t>
            </w:r>
          </w:p>
        </w:tc>
        <w:tc>
          <w:tcPr/>
          <w:p>
            <w:pPr>
              <w:pStyle w:val="Compact"/>
            </w:pPr>
            <w:r>
              <w:rPr>
                <w:b/>
                <w:bCs/>
                <w:lang w:val="es-AR"/>
              </w:rPr>
              <w:t xml:space="preserve">RF-01</w:t>
            </w:r>
          </w:p>
        </w:tc>
      </w:tr>
      <w:tr>
        <w:tc>
          <w:tcPr/>
          <w:p>
            <w:pPr>
              <w:pStyle w:val="Compact"/>
            </w:pPr>
            <w:r>
              <w:rPr>
                <w:lang w:val="es-AR"/>
              </w:rPr>
              <w:t xml:space="preserve">Enunciado</w:t>
            </w:r>
          </w:p>
        </w:tc>
        <w:tc>
          <w:tcPr/>
          <w:p>
            <w:pPr>
              <w:pStyle w:val="Compact"/>
            </w:pPr>
            <w:r>
              <w:rPr>
                <w:lang w:val="es-AR"/>
              </w:rPr>
              <w:t xml:space="preserve">Dado un agente, RIGE informa el valor efectivo de cada una de sus claves o de la clave solicitada, la declaración que lo determina con su entrada, archivo y posición, y las declaraciones desplazadas</w:t>
            </w:r>
          </w:p>
        </w:tc>
      </w:tr>
      <w:tr>
        <w:tc>
          <w:tcPr/>
          <w:p>
            <w:pPr>
              <w:pStyle w:val="Compact"/>
            </w:pPr>
            <w:r>
              <w:rPr>
                <w:lang w:val="es-AR"/>
              </w:rPr>
              <w:t xml:space="preserve">Tipo</w:t>
            </w:r>
          </w:p>
        </w:tc>
        <w:tc>
          <w:tcPr/>
          <w:p>
            <w:pPr>
              <w:pStyle w:val="Compact"/>
            </w:pPr>
            <w:r>
              <w:rPr>
                <w:lang w:val="es-AR"/>
              </w:rPr>
              <w:t xml:space="preserve">Funcional</w:t>
            </w:r>
          </w:p>
        </w:tc>
      </w:tr>
      <w:tr>
        <w:tc>
          <w:tcPr/>
          <w:p>
            <w:pPr>
              <w:pStyle w:val="Compact"/>
            </w:pPr>
            <w:r>
              <w:rPr>
                <w:lang w:val="es-AR"/>
              </w:rPr>
              <w:t xml:space="preserve">Prioridad y criterio</w:t>
            </w:r>
          </w:p>
        </w:tc>
        <w:tc>
          <w:tcPr/>
          <w:p>
            <w:pPr>
              <w:pStyle w:val="Compact"/>
            </w:pPr>
            <w:r>
              <w:rPr>
                <w:lang w:val="es-AR"/>
              </w:rPr>
              <w:t xml:space="preserve">Must. Responde la manifestación observable del problema enunciada en el apartado I.3.1, y de esta capacidad dependen las demás consultas</w:t>
            </w:r>
          </w:p>
        </w:tc>
      </w:tr>
      <w:tr>
        <w:tc>
          <w:tcPr/>
          <w:p>
            <w:pPr>
              <w:pStyle w:val="Compact"/>
            </w:pPr>
            <w:r>
              <w:rPr>
                <w:lang w:val="es-AR"/>
              </w:rPr>
              <w:t xml:space="preserve">Criterio de aceptación</w:t>
            </w:r>
          </w:p>
        </w:tc>
        <w:tc>
          <w:tcPr/>
          <w:p>
            <w:pPr>
              <w:pStyle w:val="Compact"/>
            </w:pPr>
            <w:r>
              <w:rPr>
                <w:lang w:val="es-AR"/>
              </w:rPr>
              <w:t xml:space="preserve">CA-1: Dado un escenario del entorno controlado con una clave declarada en tres entradas de distinta precedencia, al consultar esa clave para un agente el sistema informa el valor de la entrada de mayor precedencia, identifica su archivo y su línea, y lista las dos restantes como desplazadas. El valor coincide con la salida del comando nativo de resolución por agente. CA-2: Consultado el mismo agente sin indicar clave, el sistema informa el valor efectivo de cada una de sus claves, cada uno con la misma procedencia y las mismas declaraciones desplazadas que en la consulta por clave</w:t>
            </w:r>
          </w:p>
        </w:tc>
      </w:tr>
      <w:tr>
        <w:tc>
          <w:tcPr/>
          <w:p>
            <w:pPr>
              <w:pStyle w:val="Compact"/>
            </w:pPr>
            <w:r>
              <w:rPr>
                <w:lang w:val="es-AR"/>
              </w:rPr>
              <w:t xml:space="preserve">Trazabilidad</w:t>
            </w:r>
          </w:p>
        </w:tc>
        <w:tc>
          <w:tcPr/>
          <w:p>
            <w:pPr>
              <w:pStyle w:val="Compact"/>
            </w:pPr>
            <w:r>
              <w:rPr>
                <w:lang w:val="es-AR"/>
              </w:rPr>
              <w:t xml:space="preserve">H-01, H-02, H-06</w:t>
            </w:r>
          </w:p>
        </w:tc>
      </w:tr>
    </w:tbl>
    <w:p/>
    <w:tbl>
      <w:tblPr>
        <w:tblStyle w:val="Table"/>
        <w:tblW w:w="8504" w:type="dxa"/>
        <w:jc w:val="left"/>
        <w:tblInd w:w="0" w:type="dxa"/>
        <w:tblLayout w:type="fixed"/>
        <w:tblLook w:firstRow="1" w:lastRow="0" w:firstColumn="0" w:lastColumn="0" w:noHBand="0" w:noVBand="0" w:val="0020"/>
      </w:tblPr>
      <w:tblGrid>
        <w:gridCol w:w="2126"/>
        <w:gridCol w:w="6378"/>
      </w:tblGrid>
      <w:tr>
        <w:trPr>
          <w:tblHeader w:val="on"/>
        </w:trPr>
        <w:tc>
          <w:tcPr/>
          <w:p>
            <w:pPr>
              <w:pStyle w:val="Compact"/>
            </w:pPr>
            <w:r>
              <w:rPr>
                <w:b/>
                <w:bCs/>
                <w:lang w:val="es-AR"/>
              </w:rPr>
              <w:t xml:space="preserve">Identificador</w:t>
            </w:r>
          </w:p>
        </w:tc>
        <w:tc>
          <w:tcPr/>
          <w:p>
            <w:pPr>
              <w:pStyle w:val="Compact"/>
            </w:pPr>
            <w:r>
              <w:rPr>
                <w:b/>
                <w:bCs/>
                <w:lang w:val="es-AR"/>
              </w:rPr>
              <w:t xml:space="preserve">RF-02</w:t>
            </w:r>
          </w:p>
        </w:tc>
      </w:tr>
      <w:tr>
        <w:tc>
          <w:tcPr/>
          <w:p>
            <w:pPr>
              <w:pStyle w:val="Compact"/>
            </w:pPr>
            <w:r>
              <w:rPr>
                <w:lang w:val="es-AR"/>
              </w:rPr>
              <w:t xml:space="preserve">Enunciado</w:t>
            </w:r>
          </w:p>
        </w:tc>
        <w:tc>
          <w:tcPr/>
          <w:p>
            <w:pPr>
              <w:pStyle w:val="Compact"/>
            </w:pPr>
            <w:r>
              <w:rPr>
                <w:lang w:val="es-AR"/>
              </w:rPr>
              <w:t xml:space="preserve">Dado un agente y una acción, RIGE informa la decisión de permiso, la cadena ordenada de reglas coincidentes, la regla determinante con su carácter nativo o declarado y su procedencia, y una explicación del motivo por el cual esa regla prevalece</w:t>
            </w:r>
          </w:p>
        </w:tc>
      </w:tr>
      <w:tr>
        <w:tc>
          <w:tcPr/>
          <w:p>
            <w:pPr>
              <w:pStyle w:val="Compact"/>
            </w:pPr>
            <w:r>
              <w:rPr>
                <w:lang w:val="es-AR"/>
              </w:rPr>
              <w:t xml:space="preserve">Tipo</w:t>
            </w:r>
          </w:p>
        </w:tc>
        <w:tc>
          <w:tcPr/>
          <w:p>
            <w:pPr>
              <w:pStyle w:val="Compact"/>
            </w:pPr>
            <w:r>
              <w:rPr>
                <w:lang w:val="es-AR"/>
              </w:rPr>
              <w:t xml:space="preserve">Funcional</w:t>
            </w:r>
          </w:p>
        </w:tc>
      </w:tr>
      <w:tr>
        <w:tc>
          <w:tcPr/>
          <w:p>
            <w:pPr>
              <w:pStyle w:val="Compact"/>
            </w:pPr>
            <w:r>
              <w:rPr>
                <w:lang w:val="es-AR"/>
              </w:rPr>
              <w:t xml:space="preserve">Prioridad y criterio</w:t>
            </w:r>
          </w:p>
        </w:tc>
        <w:tc>
          <w:tcPr/>
          <w:p>
            <w:pPr>
              <w:pStyle w:val="Compact"/>
            </w:pPr>
            <w:r>
              <w:rPr>
                <w:lang w:val="es-AR"/>
              </w:rPr>
              <w:t xml:space="preserve">Must. Constituye la función diferencial del proyecto: ninguna solución relevada informa una decisión de permiso junto con la procedencia por declaración de la regla que la determina</w:t>
            </w:r>
          </w:p>
        </w:tc>
      </w:tr>
      <w:tr>
        <w:tc>
          <w:tcPr/>
          <w:p>
            <w:pPr>
              <w:pStyle w:val="Compact"/>
            </w:pPr>
            <w:r>
              <w:rPr>
                <w:lang w:val="es-AR"/>
              </w:rPr>
              <w:t xml:space="preserve">Criterio de aceptación</w:t>
            </w:r>
          </w:p>
        </w:tc>
        <w:tc>
          <w:tcPr/>
          <w:p>
            <w:pPr>
              <w:pStyle w:val="Compact"/>
            </w:pPr>
            <w:r>
              <w:rPr>
                <w:lang w:val="es-AR"/>
              </w:rPr>
              <w:t xml:space="preserve">CA-1: Dado un escenario en el que una regla nativa deniega una acción y una declaración global del usuario la permite, el sistema informa la decisión «permitida», presenta ambas reglas en orden de evaluación, señala como determinante la declarada y la identifica como tal. CA-2: La decisión coincide con la del evaluador vigente de OpenCode 1.18.25. CA-3: Consultado un subagente, la cadena incluye las denegaciones heredadas del agente que lo invoca. CA-4: La explicación nombra la regla determinante, su posición en la cadena y el motivo de su prevalencia, y resulta idéntica ante entradas idénticas. CA-5: Toda decisión se acompaña de la declaración de que las aprobaciones permanentes no integran el análisis. CA-6: Sobre los mismos casos, la decisión, la cadena y la regla determinante coinciden por la línea de comandos y por la interfaz web local. CA-7: Con la opción --explicar, la línea de comandos entrega la misma explicación que la interfaz web para la misma decisión. CA-8: Dado un escenario en el que la regla determinante es una declaración, el sistema informa la entrada, el archivo y la línea de esa declaración, que coinciden con su ubicación en el escenario; si la regla determinante es nativa, la identifica como nativa, sin archivo</w:t>
            </w:r>
          </w:p>
        </w:tc>
      </w:tr>
      <w:tr>
        <w:tc>
          <w:tcPr/>
          <w:p>
            <w:pPr>
              <w:pStyle w:val="Compact"/>
            </w:pPr>
            <w:r>
              <w:rPr>
                <w:lang w:val="es-AR"/>
              </w:rPr>
              <w:t xml:space="preserve">Trazabilidad</w:t>
            </w:r>
          </w:p>
        </w:tc>
        <w:tc>
          <w:tcPr/>
          <w:p>
            <w:pPr>
              <w:pStyle w:val="Compact"/>
            </w:pPr>
            <w:r>
              <w:rPr>
                <w:lang w:val="es-AR"/>
              </w:rPr>
              <w:t xml:space="preserve">H-05, H-07, H-11, H-12, HA-5; acta del 26/09/2026, decisiones L-10 y L-13; acta del 26/09/2026, decisión L-06</w:t>
            </w:r>
          </w:p>
        </w:tc>
      </w:tr>
    </w:tbl>
    <w:p/>
    <w:tbl>
      <w:tblPr>
        <w:tblStyle w:val="Table"/>
        <w:tblW w:w="8504" w:type="dxa"/>
        <w:jc w:val="left"/>
        <w:tblInd w:w="0" w:type="dxa"/>
        <w:tblLayout w:type="fixed"/>
        <w:tblLook w:firstRow="1" w:lastRow="0" w:firstColumn="0" w:lastColumn="0" w:noHBand="0" w:noVBand="0" w:val="0020"/>
      </w:tblPr>
      <w:tblGrid>
        <w:gridCol w:w="2126"/>
        <w:gridCol w:w="6378"/>
      </w:tblGrid>
      <w:tr>
        <w:trPr>
          <w:tblHeader w:val="on"/>
        </w:trPr>
        <w:tc>
          <w:tcPr/>
          <w:p>
            <w:pPr>
              <w:pStyle w:val="Compact"/>
            </w:pPr>
            <w:r>
              <w:rPr>
                <w:b/>
                <w:bCs/>
                <w:lang w:val="es-AR"/>
              </w:rPr>
              <w:t xml:space="preserve">Identificador</w:t>
            </w:r>
          </w:p>
        </w:tc>
        <w:tc>
          <w:tcPr/>
          <w:p>
            <w:pPr>
              <w:pStyle w:val="Compact"/>
            </w:pPr>
            <w:r>
              <w:rPr>
                <w:b/>
                <w:bCs/>
                <w:lang w:val="es-AR"/>
              </w:rPr>
              <w:t xml:space="preserve">RF-03</w:t>
            </w:r>
          </w:p>
        </w:tc>
      </w:tr>
      <w:tr>
        <w:tc>
          <w:tcPr/>
          <w:p>
            <w:pPr>
              <w:pStyle w:val="Compact"/>
            </w:pPr>
            <w:r>
              <w:rPr>
                <w:lang w:val="es-AR"/>
              </w:rPr>
              <w:t xml:space="preserve">Enunciado</w:t>
            </w:r>
          </w:p>
        </w:tc>
        <w:tc>
          <w:tcPr/>
          <w:p>
            <w:pPr>
              <w:pStyle w:val="Compact"/>
            </w:pPr>
            <w:r>
              <w:rPr>
                <w:lang w:val="es-AR"/>
              </w:rPr>
              <w:t xml:space="preserve">RIGE expone por línea de comandos, dado un proyecto y un agente, los valores efectivos con su procedencia, archivo y posición y, dada una acción, la decisión de permiso con su regla determinante. La salida es estructurada, determinista y se ajusta a un esquema publicado que declara su versión; a pedido, incluye la explicación</w:t>
            </w:r>
          </w:p>
        </w:tc>
      </w:tr>
      <w:tr>
        <w:tc>
          <w:tcPr/>
          <w:p>
            <w:pPr>
              <w:pStyle w:val="Compact"/>
            </w:pPr>
            <w:r>
              <w:rPr>
                <w:lang w:val="es-AR"/>
              </w:rPr>
              <w:t xml:space="preserve">Tipo</w:t>
            </w:r>
          </w:p>
        </w:tc>
        <w:tc>
          <w:tcPr/>
          <w:p>
            <w:pPr>
              <w:pStyle w:val="Compact"/>
            </w:pPr>
            <w:r>
              <w:rPr>
                <w:lang w:val="es-AR"/>
              </w:rPr>
              <w:t xml:space="preserve">Funcional</w:t>
            </w:r>
          </w:p>
        </w:tc>
      </w:tr>
      <w:tr>
        <w:tc>
          <w:tcPr/>
          <w:p>
            <w:pPr>
              <w:pStyle w:val="Compact"/>
            </w:pPr>
            <w:r>
              <w:rPr>
                <w:lang w:val="es-AR"/>
              </w:rPr>
              <w:t xml:space="preserve">Prioridad y criterio</w:t>
            </w:r>
          </w:p>
        </w:tc>
        <w:tc>
          <w:tcPr/>
          <w:p>
            <w:pPr>
              <w:pStyle w:val="Compact"/>
            </w:pPr>
            <w:r>
              <w:rPr>
                <w:lang w:val="es-AR"/>
              </w:rPr>
              <w:t xml:space="preserve">Must. Atiende una práctica existente y no una necesidad hipotética: según declara la referente, el equipo relevado interroga su configuración por vía programática, con consumo de tokens y sin garantía de exactitud. Es, además, la vía por la que un agente consulta RIGE</w:t>
            </w:r>
          </w:p>
        </w:tc>
      </w:tr>
      <w:tr>
        <w:tc>
          <w:tcPr/>
          <w:p>
            <w:pPr>
              <w:pStyle w:val="Compact"/>
            </w:pPr>
            <w:r>
              <w:rPr>
                <w:lang w:val="es-AR"/>
              </w:rPr>
              <w:t xml:space="preserve">Criterio de aceptación</w:t>
            </w:r>
          </w:p>
        </w:tc>
        <w:tc>
          <w:tcPr/>
          <w:p>
            <w:pPr>
              <w:pStyle w:val="Compact"/>
            </w:pPr>
            <w:r>
              <w:rPr>
                <w:lang w:val="es-AR"/>
              </w:rPr>
              <w:t xml:space="preserve">CA-1: Ejecutada dos veces consecutivas, con la opción --explicar y sin ella, sobre el mismo proyecto sin cambios en las entradas, cada consulta (de valores para un agente y de decisión de permiso para un agente y una acción) produce una salida idéntica. CA-2: Cada salida valida contra el esquema publicado en el repositorio y declara la versión del esquema. CA-3: Cada valor incluye ruta absoluta y línea, y cada decisión, la regla determinante con su procedencia. CA-4: Sobre los mismos escenarios, los valores y las decisiones que informa coinciden en su totalidad con los que presenta la interfaz web local, conforme exigen los indicadores de los objetivos OE-1 y OE-2 del informe de la AE1. CA-6: El código de salida distingue el resultado del error: 0 cuando la consulta se resuelve, aun sin resultado (agente sin la clave consultada, acción compuesta), con el motivo en la salida; 1 ante un error de uso o de configuración (proyecto inexistente,</w:t>
            </w:r>
            <w:r>
              <w:rPr>
                <w:lang w:val="es-AR"/>
              </w:rPr>
              <w:t xml:space="preserve"> </w:t>
            </w:r>
            <w:r>
              <w:rPr>
                <w:rStyle w:val="VerbatimChar"/>
                <w:lang w:val="es-AR"/>
              </w:rPr>
              <w:t xml:space="preserve">configuracion-invalida</w:t>
            </w:r>
            <w:r>
              <w:rPr>
                <w:lang w:val="es-AR"/>
              </w:rPr>
              <w:t xml:space="preserve">); 70 ante un error interno. Los errores se emiten por el canal de error y no por el de salida</w:t>
            </w:r>
          </w:p>
        </w:tc>
      </w:tr>
      <w:tr>
        <w:tc>
          <w:tcPr/>
          <w:p>
            <w:pPr>
              <w:pStyle w:val="Compact"/>
            </w:pPr>
            <w:r>
              <w:rPr>
                <w:lang w:val="es-AR"/>
              </w:rPr>
              <w:t xml:space="preserve">Trazabilidad</w:t>
            </w:r>
          </w:p>
        </w:tc>
        <w:tc>
          <w:tcPr/>
          <w:p>
            <w:pPr>
              <w:pStyle w:val="Compact"/>
            </w:pPr>
            <w:r>
              <w:rPr>
                <w:lang w:val="es-AR"/>
              </w:rPr>
              <w:t xml:space="preserve">HA-3; acta del 26/09/2026, decisiones L-06 y L-10; acta del 26/09/2026, E-01; (Anexo III, D-58, CA-6)</w:t>
            </w:r>
          </w:p>
        </w:tc>
      </w:tr>
    </w:tbl>
    <w:p/>
    <w:tbl>
      <w:tblPr>
        <w:tblStyle w:val="Table"/>
        <w:tblW w:w="8504" w:type="dxa"/>
        <w:jc w:val="left"/>
        <w:tblInd w:w="0" w:type="dxa"/>
        <w:tblLayout w:type="fixed"/>
        <w:tblLook w:firstRow="1" w:lastRow="0" w:firstColumn="0" w:lastColumn="0" w:noHBand="0" w:noVBand="0" w:val="0020"/>
      </w:tblPr>
      <w:tblGrid>
        <w:gridCol w:w="2126"/>
        <w:gridCol w:w="6378"/>
      </w:tblGrid>
      <w:tr>
        <w:trPr>
          <w:tblHeader w:val="on"/>
        </w:trPr>
        <w:tc>
          <w:tcPr/>
          <w:p>
            <w:pPr>
              <w:pStyle w:val="Compact"/>
            </w:pPr>
            <w:r>
              <w:rPr>
                <w:b/>
                <w:bCs/>
                <w:lang w:val="es-AR"/>
              </w:rPr>
              <w:t xml:space="preserve">Identificador</w:t>
            </w:r>
          </w:p>
        </w:tc>
        <w:tc>
          <w:tcPr/>
          <w:p>
            <w:pPr>
              <w:pStyle w:val="Compact"/>
            </w:pPr>
            <w:r>
              <w:rPr>
                <w:b/>
                <w:bCs/>
                <w:lang w:val="es-AR"/>
              </w:rPr>
              <w:t xml:space="preserve">RF-04</w:t>
            </w:r>
          </w:p>
        </w:tc>
      </w:tr>
      <w:tr>
        <w:tc>
          <w:tcPr/>
          <w:p>
            <w:pPr>
              <w:pStyle w:val="Compact"/>
            </w:pPr>
            <w:r>
              <w:rPr>
                <w:lang w:val="es-AR"/>
              </w:rPr>
              <w:t xml:space="preserve">Enunciado</w:t>
            </w:r>
          </w:p>
        </w:tc>
        <w:tc>
          <w:tcPr/>
          <w:p>
            <w:pPr>
              <w:pStyle w:val="Compact"/>
            </w:pPr>
            <w:r>
              <w:rPr>
                <w:lang w:val="es-AR"/>
              </w:rPr>
              <w:t xml:space="preserve">RIGE localiza las entradas de configuración aplicables al proyecto, con su tipo, su orden de precedencia y su estado de legibilidad</w:t>
            </w:r>
          </w:p>
        </w:tc>
      </w:tr>
      <w:tr>
        <w:tc>
          <w:tcPr/>
          <w:p>
            <w:pPr>
              <w:pStyle w:val="Compact"/>
            </w:pPr>
            <w:r>
              <w:rPr>
                <w:lang w:val="es-AR"/>
              </w:rPr>
              <w:t xml:space="preserve">Tipo</w:t>
            </w:r>
          </w:p>
        </w:tc>
        <w:tc>
          <w:tcPr/>
          <w:p>
            <w:pPr>
              <w:pStyle w:val="Compact"/>
            </w:pPr>
            <w:r>
              <w:rPr>
                <w:lang w:val="es-AR"/>
              </w:rPr>
              <w:t xml:space="preserve">Funcional</w:t>
            </w:r>
          </w:p>
        </w:tc>
      </w:tr>
      <w:tr>
        <w:tc>
          <w:tcPr/>
          <w:p>
            <w:pPr>
              <w:pStyle w:val="Compact"/>
            </w:pPr>
            <w:r>
              <w:rPr>
                <w:lang w:val="es-AR"/>
              </w:rPr>
              <w:t xml:space="preserve">Prioridad y criterio</w:t>
            </w:r>
          </w:p>
        </w:tc>
        <w:tc>
          <w:tcPr/>
          <w:p>
            <w:pPr>
              <w:pStyle w:val="Compact"/>
            </w:pPr>
            <w:r>
              <w:rPr>
                <w:lang w:val="es-AR"/>
              </w:rPr>
              <w:t xml:space="preserve">Must. Ninguna resolución resulta posible sin el conjunto completo de entradas</w:t>
            </w:r>
          </w:p>
        </w:tc>
      </w:tr>
      <w:tr>
        <w:tc>
          <w:tcPr/>
          <w:p>
            <w:pPr>
              <w:pStyle w:val="Compact"/>
            </w:pPr>
            <w:r>
              <w:rPr>
                <w:lang w:val="es-AR"/>
              </w:rPr>
              <w:t xml:space="preserve">Criterio de aceptación</w:t>
            </w:r>
          </w:p>
        </w:tc>
        <w:tc>
          <w:tcPr/>
          <w:p>
            <w:pPr>
              <w:pStyle w:val="Compact"/>
            </w:pPr>
            <w:r>
              <w:rPr>
                <w:lang w:val="es-AR"/>
              </w:rPr>
              <w:t xml:space="preserve">CA-1: Dado un escenario con entradas de los siete tipos (archivos globales, archivo indicado por</w:t>
            </w:r>
            <w:r>
              <w:rPr>
                <w:lang w:val="es-AR"/>
              </w:rPr>
              <w:t xml:space="preserve"> </w:t>
            </w:r>
            <w:r>
              <w:rPr>
                <w:rStyle w:val="VerbatimChar"/>
                <w:lang w:val="es-AR"/>
              </w:rPr>
              <w:t xml:space="preserve">OPENCODE_CONFIG</w:t>
            </w:r>
            <w:r>
              <w:rPr>
                <w:lang w:val="es-AR"/>
              </w:rPr>
              <w:t xml:space="preserve">, archivos del proyecto, archivos JSON de los directorios</w:t>
            </w:r>
            <w:r>
              <w:rPr>
                <w:lang w:val="es-AR"/>
              </w:rPr>
              <w:t xml:space="preserve"> </w:t>
            </w:r>
            <w:r>
              <w:rPr>
                <w:rStyle w:val="VerbatimChar"/>
                <w:lang w:val="es-AR"/>
              </w:rPr>
              <w:t xml:space="preserve">.opencode</w:t>
            </w:r>
            <w:r>
              <w:rPr>
                <w:lang w:val="es-AR"/>
              </w:rPr>
              <w:t xml:space="preserve"> </w:t>
            </w:r>
            <w:r>
              <w:rPr>
                <w:lang w:val="es-AR"/>
              </w:rPr>
              <w:t xml:space="preserve">y de</w:t>
            </w:r>
            <w:r>
              <w:rPr>
                <w:lang w:val="es-AR"/>
              </w:rPr>
              <w:t xml:space="preserve"> </w:t>
            </w:r>
            <w:r>
              <w:rPr>
                <w:rStyle w:val="VerbatimChar"/>
                <w:lang w:val="es-AR"/>
              </w:rPr>
              <w:t xml:space="preserve">OPENCODE_CONFIG_DIR</w:t>
            </w:r>
            <w:r>
              <w:rPr>
                <w:lang w:val="es-AR"/>
              </w:rPr>
              <w:t xml:space="preserve">, Markdown de agentes, comandos y modos de esos directorios,</w:t>
            </w:r>
            <w:r>
              <w:rPr>
                <w:lang w:val="es-AR"/>
              </w:rPr>
              <w:t xml:space="preserve"> </w:t>
            </w:r>
            <w:r>
              <w:rPr>
                <w:rStyle w:val="VerbatimChar"/>
                <w:lang w:val="es-AR"/>
              </w:rPr>
              <w:t xml:space="preserve">OPENCODE_CONFIG_CONTENT</w:t>
            </w:r>
            <w:r>
              <w:rPr>
                <w:lang w:val="es-AR"/>
              </w:rPr>
              <w:t xml:space="preserve"> </w:t>
            </w:r>
            <w:r>
              <w:rPr>
                <w:lang w:val="es-AR"/>
              </w:rPr>
              <w:t xml:space="preserve">y</w:t>
            </w:r>
            <w:r>
              <w:rPr>
                <w:lang w:val="es-AR"/>
              </w:rPr>
              <w:t xml:space="preserve"> </w:t>
            </w:r>
            <w:r>
              <w:rPr>
                <w:rStyle w:val="VerbatimChar"/>
                <w:lang w:val="es-AR"/>
              </w:rPr>
              <w:t xml:space="preserve">OPENCODE_PERMISSION</w:t>
            </w:r>
            <w:r>
              <w:rPr>
                <w:lang w:val="es-AR"/>
              </w:rPr>
              <w:t xml:space="preserve">), el sistema las lista todas, informa su orden de precedencia y distingue las que no son archivos. CA-2: En el mismo escenario, identifica como ilegible la entrada con error de sintaxis sembrada, sin marcar ninguna otra</w:t>
            </w:r>
          </w:p>
        </w:tc>
      </w:tr>
      <w:tr>
        <w:tc>
          <w:tcPr/>
          <w:p>
            <w:pPr>
              <w:pStyle w:val="Compact"/>
            </w:pPr>
            <w:r>
              <w:rPr>
                <w:lang w:val="es-AR"/>
              </w:rPr>
              <w:t xml:space="preserve">Trazabilidad</w:t>
            </w:r>
          </w:p>
        </w:tc>
        <w:tc>
          <w:tcPr/>
          <w:p>
            <w:pPr>
              <w:pStyle w:val="Compact"/>
            </w:pPr>
            <w:r>
              <w:rPr>
                <w:lang w:val="es-AR"/>
              </w:rPr>
              <w:t xml:space="preserve">H-01, H-04, H-22; (Anexo III, D-58, enumeración de los tipos)</w:t>
            </w:r>
          </w:p>
        </w:tc>
      </w:tr>
    </w:tbl>
    <w:p/>
    <w:tbl>
      <w:tblPr>
        <w:tblStyle w:val="Table"/>
        <w:tblW w:w="8504" w:type="dxa"/>
        <w:jc w:val="left"/>
        <w:tblInd w:w="0" w:type="dxa"/>
        <w:tblLayout w:type="fixed"/>
        <w:tblLook w:firstRow="1" w:lastRow="0" w:firstColumn="0" w:lastColumn="0" w:noHBand="0" w:noVBand="0" w:val="0020"/>
      </w:tblPr>
      <w:tblGrid>
        <w:gridCol w:w="2126"/>
        <w:gridCol w:w="6378"/>
      </w:tblGrid>
      <w:tr>
        <w:trPr>
          <w:tblHeader w:val="on"/>
        </w:trPr>
        <w:tc>
          <w:tcPr/>
          <w:p>
            <w:pPr>
              <w:pStyle w:val="Compact"/>
            </w:pPr>
            <w:r>
              <w:rPr>
                <w:b/>
                <w:bCs/>
                <w:lang w:val="es-AR"/>
              </w:rPr>
              <w:t xml:space="preserve">Identificador</w:t>
            </w:r>
          </w:p>
        </w:tc>
        <w:tc>
          <w:tcPr/>
          <w:p>
            <w:pPr>
              <w:pStyle w:val="Compact"/>
            </w:pPr>
            <w:r>
              <w:rPr>
                <w:b/>
                <w:bCs/>
                <w:lang w:val="es-AR"/>
              </w:rPr>
              <w:t xml:space="preserve">RF-05</w:t>
            </w:r>
          </w:p>
        </w:tc>
      </w:tr>
      <w:tr>
        <w:tc>
          <w:tcPr/>
          <w:p>
            <w:pPr>
              <w:pStyle w:val="Compact"/>
            </w:pPr>
            <w:r>
              <w:rPr>
                <w:lang w:val="es-AR"/>
              </w:rPr>
              <w:t xml:space="preserve">Enunciado</w:t>
            </w:r>
          </w:p>
        </w:tc>
        <w:tc>
          <w:tcPr/>
          <w:p>
            <w:pPr>
              <w:pStyle w:val="Compact"/>
            </w:pPr>
            <w:r>
              <w:rPr>
                <w:lang w:val="es-AR"/>
              </w:rPr>
              <w:t xml:space="preserve">RIGE advierte cuando la versión de OpenCode instalada difiere de la 1.18.25 y no presenta sus resultados como válidos</w:t>
            </w:r>
          </w:p>
        </w:tc>
      </w:tr>
      <w:tr>
        <w:tc>
          <w:tcPr/>
          <w:p>
            <w:pPr>
              <w:pStyle w:val="Compact"/>
            </w:pPr>
            <w:r>
              <w:rPr>
                <w:lang w:val="es-AR"/>
              </w:rPr>
              <w:t xml:space="preserve">Tipo</w:t>
            </w:r>
          </w:p>
        </w:tc>
        <w:tc>
          <w:tcPr/>
          <w:p>
            <w:pPr>
              <w:pStyle w:val="Compact"/>
            </w:pPr>
            <w:r>
              <w:rPr>
                <w:lang w:val="es-AR"/>
              </w:rPr>
              <w:t xml:space="preserve">Funcional</w:t>
            </w:r>
          </w:p>
        </w:tc>
      </w:tr>
      <w:tr>
        <w:tc>
          <w:tcPr/>
          <w:p>
            <w:pPr>
              <w:pStyle w:val="Compact"/>
            </w:pPr>
            <w:r>
              <w:rPr>
                <w:lang w:val="es-AR"/>
              </w:rPr>
              <w:t xml:space="preserve">Prioridad y criterio</w:t>
            </w:r>
          </w:p>
        </w:tc>
        <w:tc>
          <w:tcPr/>
          <w:p>
            <w:pPr>
              <w:pStyle w:val="Compact"/>
            </w:pPr>
            <w:r>
              <w:rPr>
                <w:lang w:val="es-AR"/>
              </w:rPr>
              <w:t xml:space="preserve">Must. Las reglas de precedencia y de fusión se modifican entre versiones</w:t>
            </w:r>
          </w:p>
        </w:tc>
      </w:tr>
      <w:tr>
        <w:tc>
          <w:tcPr/>
          <w:p>
            <w:pPr>
              <w:pStyle w:val="Compact"/>
            </w:pPr>
            <w:r>
              <w:rPr>
                <w:lang w:val="es-AR"/>
              </w:rPr>
              <w:t xml:space="preserve">Criterio de aceptación</w:t>
            </w:r>
          </w:p>
        </w:tc>
        <w:tc>
          <w:tcPr/>
          <w:p>
            <w:pPr>
              <w:pStyle w:val="Compact"/>
            </w:pPr>
            <w:r>
              <w:rPr>
                <w:lang w:val="es-AR"/>
              </w:rPr>
              <w:t xml:space="preserve">CA-1: Con una versión distinta instalada, el sistema muestra la advertencia con la versión esperada y la detectada y no presenta resultado alguno. CA-2: Por línea de comandos, la salida estándar queda vacía, la advertencia se emite por el canal de error y el código de salida es 1 (error de uso o de configuración, RF-03, CA-6)</w:t>
            </w:r>
          </w:p>
        </w:tc>
      </w:tr>
      <w:tr>
        <w:tc>
          <w:tcPr/>
          <w:p>
            <w:pPr>
              <w:pStyle w:val="Compact"/>
            </w:pPr>
            <w:r>
              <w:rPr>
                <w:lang w:val="es-AR"/>
              </w:rPr>
              <w:t xml:space="preserve">Trazabilidad</w:t>
            </w:r>
          </w:p>
        </w:tc>
        <w:tc>
          <w:tcPr/>
          <w:p>
            <w:pPr>
              <w:pStyle w:val="Compact"/>
            </w:pPr>
            <w:r>
              <w:rPr>
                <w:lang w:val="es-AR"/>
              </w:rPr>
              <w:t xml:space="preserve">HA-1; amenaza A2 de la Tabla 17 del informe de la AE1; acta del 26/09/2026, E-01 y decisión L-05</w:t>
            </w:r>
          </w:p>
        </w:tc>
      </w:tr>
    </w:tbl>
    <w:p/>
    <w:tbl>
      <w:tblPr>
        <w:tblStyle w:val="Table"/>
        <w:tblW w:w="8504" w:type="dxa"/>
        <w:jc w:val="left"/>
        <w:tblInd w:w="0" w:type="dxa"/>
        <w:tblLayout w:type="fixed"/>
        <w:tblLook w:firstRow="1" w:lastRow="0" w:firstColumn="0" w:lastColumn="0" w:noHBand="0" w:noVBand="0" w:val="0020"/>
      </w:tblPr>
      <w:tblGrid>
        <w:gridCol w:w="2126"/>
        <w:gridCol w:w="6378"/>
      </w:tblGrid>
      <w:tr>
        <w:trPr>
          <w:tblHeader w:val="on"/>
        </w:trPr>
        <w:tc>
          <w:tcPr/>
          <w:p>
            <w:pPr>
              <w:pStyle w:val="Compact"/>
            </w:pPr>
            <w:r>
              <w:rPr>
                <w:b/>
                <w:bCs/>
                <w:lang w:val="es-AR"/>
              </w:rPr>
              <w:t xml:space="preserve">Identificador</w:t>
            </w:r>
          </w:p>
        </w:tc>
        <w:tc>
          <w:tcPr/>
          <w:p>
            <w:pPr>
              <w:pStyle w:val="Compact"/>
            </w:pPr>
            <w:r>
              <w:rPr>
                <w:b/>
                <w:bCs/>
                <w:lang w:val="es-AR"/>
              </w:rPr>
              <w:t xml:space="preserve">RF-06</w:t>
            </w:r>
          </w:p>
        </w:tc>
      </w:tr>
      <w:tr>
        <w:tc>
          <w:tcPr/>
          <w:p>
            <w:pPr>
              <w:pStyle w:val="Compact"/>
            </w:pPr>
            <w:r>
              <w:rPr>
                <w:lang w:val="es-AR"/>
              </w:rPr>
              <w:t xml:space="preserve">Enunciado</w:t>
            </w:r>
          </w:p>
        </w:tc>
        <w:tc>
          <w:tcPr/>
          <w:p>
            <w:pPr>
              <w:pStyle w:val="Compact"/>
            </w:pPr>
            <w:r>
              <w:rPr>
                <w:lang w:val="es-AR"/>
              </w:rPr>
              <w:t xml:space="preserve">RIGE distingue los valores que ninguna entrada declara y las reglas de permiso que la herramienta incorpora, identificándolos como implícitos o nativos</w:t>
            </w:r>
          </w:p>
        </w:tc>
      </w:tr>
      <w:tr>
        <w:tc>
          <w:tcPr/>
          <w:p>
            <w:pPr>
              <w:pStyle w:val="Compact"/>
            </w:pPr>
            <w:r>
              <w:rPr>
                <w:lang w:val="es-AR"/>
              </w:rPr>
              <w:t xml:space="preserve">Tipo</w:t>
            </w:r>
          </w:p>
        </w:tc>
        <w:tc>
          <w:tcPr/>
          <w:p>
            <w:pPr>
              <w:pStyle w:val="Compact"/>
            </w:pPr>
            <w:r>
              <w:rPr>
                <w:lang w:val="es-AR"/>
              </w:rPr>
              <w:t xml:space="preserve">Funcional</w:t>
            </w:r>
          </w:p>
        </w:tc>
      </w:tr>
      <w:tr>
        <w:tc>
          <w:tcPr/>
          <w:p>
            <w:pPr>
              <w:pStyle w:val="Compact"/>
            </w:pPr>
            <w:r>
              <w:rPr>
                <w:lang w:val="es-AR"/>
              </w:rPr>
              <w:t xml:space="preserve">Prioridad y criterio</w:t>
            </w:r>
          </w:p>
        </w:tc>
        <w:tc>
          <w:tcPr/>
          <w:p>
            <w:pPr>
              <w:pStyle w:val="Compact"/>
            </w:pPr>
            <w:r>
              <w:rPr>
                <w:lang w:val="es-AR"/>
              </w:rPr>
              <w:t xml:space="preserve">Must. Constituye una de las dos carencias centrales de los comandos nativos de introspección, que los presentan sin distinguirlos</w:t>
            </w:r>
          </w:p>
        </w:tc>
      </w:tr>
      <w:tr>
        <w:tc>
          <w:tcPr/>
          <w:p>
            <w:pPr>
              <w:pStyle w:val="Compact"/>
            </w:pPr>
            <w:r>
              <w:rPr>
                <w:lang w:val="es-AR"/>
              </w:rPr>
              <w:t xml:space="preserve">Criterio de aceptación</w:t>
            </w:r>
          </w:p>
        </w:tc>
        <w:tc>
          <w:tcPr/>
          <w:p>
            <w:pPr>
              <w:pStyle w:val="Compact"/>
            </w:pPr>
            <w:r>
              <w:rPr>
                <w:lang w:val="es-AR"/>
              </w:rPr>
              <w:t xml:space="preserve">CA-1: Dado un agente sin declaración del usuario para una clave, el sistema informa el valor y lo identifica como implícito, sin atribuirlo a ninguna entrada. CA-2: En su cadena de reglas de permiso cada regla aparece identificada como nativa o declarada, y la identificación coincide con el origen verificado en el relevamiento</w:t>
            </w:r>
          </w:p>
        </w:tc>
      </w:tr>
      <w:tr>
        <w:tc>
          <w:tcPr/>
          <w:p>
            <w:pPr>
              <w:pStyle w:val="Compact"/>
            </w:pPr>
            <w:r>
              <w:rPr>
                <w:lang w:val="es-AR"/>
              </w:rPr>
              <w:t xml:space="preserve">Trazabilidad</w:t>
            </w:r>
          </w:p>
        </w:tc>
        <w:tc>
          <w:tcPr/>
          <w:p>
            <w:pPr>
              <w:pStyle w:val="Compact"/>
            </w:pPr>
            <w:r>
              <w:rPr>
                <w:lang w:val="es-AR"/>
              </w:rPr>
              <w:t xml:space="preserve">H-07, H-09, HA-5</w:t>
            </w:r>
          </w:p>
        </w:tc>
      </w:tr>
    </w:tbl>
    <w:p/>
    <w:tbl>
      <w:tblPr>
        <w:tblStyle w:val="Table"/>
        <w:tblW w:w="8504" w:type="dxa"/>
        <w:jc w:val="left"/>
        <w:tblInd w:w="0" w:type="dxa"/>
        <w:tblLayout w:type="fixed"/>
        <w:tblLook w:firstRow="1" w:lastRow="0" w:firstColumn="0" w:lastColumn="0" w:noHBand="0" w:noVBand="0" w:val="0020"/>
      </w:tblPr>
      <w:tblGrid>
        <w:gridCol w:w="2126"/>
        <w:gridCol w:w="6378"/>
      </w:tblGrid>
      <w:tr>
        <w:trPr>
          <w:tblHeader w:val="on"/>
        </w:trPr>
        <w:tc>
          <w:tcPr/>
          <w:p>
            <w:pPr>
              <w:pStyle w:val="Compact"/>
            </w:pPr>
            <w:r>
              <w:rPr>
                <w:b/>
                <w:bCs/>
                <w:lang w:val="es-AR"/>
              </w:rPr>
              <w:t xml:space="preserve">Identificador</w:t>
            </w:r>
          </w:p>
        </w:tc>
        <w:tc>
          <w:tcPr/>
          <w:p>
            <w:pPr>
              <w:pStyle w:val="Compact"/>
            </w:pPr>
            <w:r>
              <w:rPr>
                <w:b/>
                <w:bCs/>
                <w:lang w:val="es-AR"/>
              </w:rPr>
              <w:t xml:space="preserve">RF-07</w:t>
            </w:r>
          </w:p>
        </w:tc>
      </w:tr>
      <w:tr>
        <w:tc>
          <w:tcPr/>
          <w:p>
            <w:pPr>
              <w:pStyle w:val="Compact"/>
            </w:pPr>
            <w:r>
              <w:rPr>
                <w:lang w:val="es-AR"/>
              </w:rPr>
              <w:t xml:space="preserve">Enunciado</w:t>
            </w:r>
          </w:p>
        </w:tc>
        <w:tc>
          <w:tcPr/>
          <w:p>
            <w:pPr>
              <w:pStyle w:val="Compact"/>
            </w:pPr>
            <w:r>
              <w:rPr>
                <w:lang w:val="es-AR"/>
              </w:rPr>
              <w:t xml:space="preserve">RIGE detecta referencias no resueltas, reglas de permiso sin efecto, elementos sin uso, sustituciones sin valor, entradas ilegibles y entradas descartadas sin error visible, con la localización de la declaración que los origina y una explicación de su causa, por ambas interfaces</w:t>
            </w:r>
          </w:p>
        </w:tc>
      </w:tr>
      <w:tr>
        <w:tc>
          <w:tcPr/>
          <w:p>
            <w:pPr>
              <w:pStyle w:val="Compact"/>
            </w:pPr>
            <w:r>
              <w:rPr>
                <w:lang w:val="es-AR"/>
              </w:rPr>
              <w:t xml:space="preserve">Tipo</w:t>
            </w:r>
          </w:p>
        </w:tc>
        <w:tc>
          <w:tcPr/>
          <w:p>
            <w:pPr>
              <w:pStyle w:val="Compact"/>
            </w:pPr>
            <w:r>
              <w:rPr>
                <w:lang w:val="es-AR"/>
              </w:rPr>
              <w:t xml:space="preserve">Funcional</w:t>
            </w:r>
          </w:p>
        </w:tc>
      </w:tr>
      <w:tr>
        <w:tc>
          <w:tcPr/>
          <w:p>
            <w:pPr>
              <w:pStyle w:val="Compact"/>
            </w:pPr>
            <w:r>
              <w:rPr>
                <w:lang w:val="es-AR"/>
              </w:rPr>
              <w:t xml:space="preserve">Prioridad y criterio</w:t>
            </w:r>
          </w:p>
        </w:tc>
        <w:tc>
          <w:tcPr/>
          <w:p>
            <w:pPr>
              <w:pStyle w:val="Compact"/>
            </w:pPr>
            <w:r>
              <w:rPr>
                <w:lang w:val="es-AR"/>
              </w:rPr>
              <w:t xml:space="preserve">Must. Constituye la verificación que ninguna de las soluciones relevadas ofrece. Los seis tipos comparten estructura, localización y tratamiento, de modo que se especifican como una sola capacidad</w:t>
            </w:r>
          </w:p>
        </w:tc>
      </w:tr>
      <w:tr>
        <w:tc>
          <w:tcPr/>
          <w:p>
            <w:pPr>
              <w:pStyle w:val="Compact"/>
            </w:pPr>
            <w:r>
              <w:rPr>
                <w:lang w:val="es-AR"/>
              </w:rPr>
              <w:t xml:space="preserve">Criterio de aceptación</w:t>
            </w:r>
          </w:p>
        </w:tc>
        <w:tc>
          <w:tcPr/>
          <w:p>
            <w:pPr>
              <w:pStyle w:val="Compact"/>
            </w:pPr>
            <w:r>
              <w:rPr>
                <w:lang w:val="es-AR"/>
              </w:rPr>
              <w:t xml:space="preserve">CA-1: Sobre un entorno con defectos sembrados de cada uno de los seis tipos (incluida la variable</w:t>
            </w:r>
            <w:r>
              <w:rPr>
                <w:lang w:val="es-AR"/>
              </w:rPr>
              <w:t xml:space="preserve"> </w:t>
            </w:r>
            <w:r>
              <w:rPr>
                <w:rStyle w:val="VerbatimChar"/>
                <w:lang w:val="es-AR"/>
              </w:rPr>
              <w:t xml:space="preserve">OPENCODE_PERMISSION</w:t>
            </w:r>
            <w:r>
              <w:rPr>
                <w:lang w:val="es-AR"/>
              </w:rPr>
              <w:t xml:space="preserve"> </w:t>
            </w:r>
            <w:r>
              <w:rPr>
                <w:lang w:val="es-AR"/>
              </w:rPr>
              <w:t xml:space="preserve">con contenido inválido, que la herramienta descarta con un aviso que solo registra en su archivo de log), el sistema detecta la totalidad de los defectos y produce cero falsos positivos sobre el resto del entorno, cuya corrección se encuentra verificada. La detección de referencias no resueltas y de elementos sin uso opera por nombre sobre los elementos de la resolución, sin la representación de vínculos de RF-13. CA-2: Cada hallazgo informa la entrada y su localización: archivo y línea cuando la entrada es un archivo, o nombre de la variable cuando la entrada es una variable de entorno, y una explicación que nombra su causa y resulta idéntica ante entradas idénticas. CA-3: La línea de comandos y la interfaz web local informan los mismos hallazgos sobre el mismo entorno. CA-4: Con la opción --explicar, la línea de comandos entrega la misma explicación que la interfaz web para el mismo hallazgo</w:t>
            </w:r>
          </w:p>
        </w:tc>
      </w:tr>
      <w:tr>
        <w:tc>
          <w:tcPr/>
          <w:p>
            <w:pPr>
              <w:pStyle w:val="Compact"/>
            </w:pPr>
            <w:r>
              <w:rPr>
                <w:lang w:val="es-AR"/>
              </w:rPr>
              <w:t xml:space="preserve">Trazabilidad</w:t>
            </w:r>
          </w:p>
        </w:tc>
        <w:tc>
          <w:tcPr/>
          <w:p>
            <w:pPr>
              <w:pStyle w:val="Compact"/>
            </w:pPr>
            <w:r>
              <w:rPr>
                <w:lang w:val="es-AR"/>
              </w:rPr>
              <w:t xml:space="preserve">H-03, H-05, H-13, H-14; acta del 26/09/2026, decisiones L-10 y L-13; Anexo III, D-61; acta del 26/09/2026, decisión L-06</w:t>
            </w:r>
          </w:p>
        </w:tc>
      </w:tr>
    </w:tbl>
    <w:p/>
    <w:tbl>
      <w:tblPr>
        <w:tblStyle w:val="Table"/>
        <w:tblW w:w="8504" w:type="dxa"/>
        <w:jc w:val="left"/>
        <w:tblInd w:w="0" w:type="dxa"/>
        <w:tblLayout w:type="fixed"/>
        <w:tblLook w:firstRow="1" w:lastRow="0" w:firstColumn="0" w:lastColumn="0" w:noHBand="0" w:noVBand="0" w:val="0020"/>
      </w:tblPr>
      <w:tblGrid>
        <w:gridCol w:w="2126"/>
        <w:gridCol w:w="6378"/>
      </w:tblGrid>
      <w:tr>
        <w:trPr>
          <w:tblHeader w:val="on"/>
        </w:trPr>
        <w:tc>
          <w:tcPr/>
          <w:p>
            <w:pPr>
              <w:pStyle w:val="Compact"/>
            </w:pPr>
            <w:r>
              <w:rPr>
                <w:b/>
                <w:bCs/>
                <w:lang w:val="es-AR"/>
              </w:rPr>
              <w:t xml:space="preserve">Identificador</w:t>
            </w:r>
          </w:p>
        </w:tc>
        <w:tc>
          <w:tcPr/>
          <w:p>
            <w:pPr>
              <w:pStyle w:val="Compact"/>
            </w:pPr>
            <w:r>
              <w:rPr>
                <w:b/>
                <w:bCs/>
                <w:lang w:val="es-AR"/>
              </w:rPr>
              <w:t xml:space="preserve">RF-08</w:t>
            </w:r>
          </w:p>
        </w:tc>
      </w:tr>
      <w:tr>
        <w:tc>
          <w:tcPr/>
          <w:p>
            <w:pPr>
              <w:pStyle w:val="Compact"/>
            </w:pPr>
            <w:r>
              <w:rPr>
                <w:lang w:val="es-AR"/>
              </w:rPr>
              <w:t xml:space="preserve">Enunciado</w:t>
            </w:r>
          </w:p>
        </w:tc>
        <w:tc>
          <w:tcPr/>
          <w:p>
            <w:pPr>
              <w:pStyle w:val="Compact"/>
            </w:pPr>
            <w:r>
              <w:rPr>
                <w:lang w:val="es-AR"/>
              </w:rPr>
              <w:t xml:space="preserve">Ante un comando de terminal compuesto, RIGE emite una advertencia en lugar de informar una decisión de permiso</w:t>
            </w:r>
          </w:p>
        </w:tc>
      </w:tr>
      <w:tr>
        <w:tc>
          <w:tcPr/>
          <w:p>
            <w:pPr>
              <w:pStyle w:val="Compact"/>
            </w:pPr>
            <w:r>
              <w:rPr>
                <w:lang w:val="es-AR"/>
              </w:rPr>
              <w:t xml:space="preserve">Tipo</w:t>
            </w:r>
          </w:p>
        </w:tc>
        <w:tc>
          <w:tcPr/>
          <w:p>
            <w:pPr>
              <w:pStyle w:val="Compact"/>
            </w:pPr>
            <w:r>
              <w:rPr>
                <w:lang w:val="es-AR"/>
              </w:rPr>
              <w:t xml:space="preserve">Funcional</w:t>
            </w:r>
          </w:p>
        </w:tc>
      </w:tr>
      <w:tr>
        <w:tc>
          <w:tcPr/>
          <w:p>
            <w:pPr>
              <w:pStyle w:val="Compact"/>
            </w:pPr>
            <w:r>
              <w:rPr>
                <w:lang w:val="es-AR"/>
              </w:rPr>
              <w:t xml:space="preserve">Prioridad y criterio</w:t>
            </w:r>
          </w:p>
        </w:tc>
        <w:tc>
          <w:tcPr/>
          <w:p>
            <w:pPr>
              <w:pStyle w:val="Compact"/>
            </w:pPr>
            <w:r>
              <w:rPr>
                <w:lang w:val="es-AR"/>
              </w:rPr>
              <w:t xml:space="preserve">Must. Sostiene la frontera declarada en el apartado III.4 y mitiga el riesgo principal del proyecto</w:t>
            </w:r>
          </w:p>
        </w:tc>
      </w:tr>
      <w:tr>
        <w:tc>
          <w:tcPr/>
          <w:p>
            <w:pPr>
              <w:pStyle w:val="Compact"/>
            </w:pPr>
            <w:r>
              <w:rPr>
                <w:lang w:val="es-AR"/>
              </w:rPr>
              <w:t xml:space="preserve">Criterio de aceptación</w:t>
            </w:r>
          </w:p>
        </w:tc>
        <w:tc>
          <w:tcPr/>
          <w:p>
            <w:pPr>
              <w:pStyle w:val="Compact"/>
            </w:pPr>
            <w:r>
              <w:rPr>
                <w:lang w:val="es-AR"/>
              </w:rPr>
              <w:t xml:space="preserve">CA-1: Consultada una acción que contiene tubería, encadenamiento, redirección, subshell o sustitución de comando, el sistema no informa decisión y emite la advertencia que identifica el motivo. CA-2: Sobre comandos simples equivalentes informa la decisión con normalidad. CA-3: Por línea de comandos, ante una acción compuesta la respuesta declara la ausencia de decisión con su motivo y el código de salida es 0</w:t>
            </w:r>
          </w:p>
        </w:tc>
      </w:tr>
      <w:tr>
        <w:tc>
          <w:tcPr/>
          <w:p>
            <w:pPr>
              <w:pStyle w:val="Compact"/>
            </w:pPr>
            <w:r>
              <w:rPr>
                <w:lang w:val="es-AR"/>
              </w:rPr>
              <w:t xml:space="preserve">Trazabilidad</w:t>
            </w:r>
          </w:p>
        </w:tc>
        <w:tc>
          <w:tcPr/>
          <w:p>
            <w:pPr>
              <w:pStyle w:val="Compact"/>
            </w:pPr>
            <w:r>
              <w:rPr>
                <w:lang w:val="es-AR"/>
              </w:rPr>
              <w:t xml:space="preserve">H-15; acta del 26/09/2026, decisión L-02; acta del 26/09/2026, E-01</w:t>
            </w:r>
          </w:p>
        </w:tc>
      </w:tr>
    </w:tbl>
    <w:p/>
    <w:tbl>
      <w:tblPr>
        <w:tblStyle w:val="Table"/>
        <w:tblW w:w="8504" w:type="dxa"/>
        <w:jc w:val="left"/>
        <w:tblInd w:w="0" w:type="dxa"/>
        <w:tblLayout w:type="fixed"/>
        <w:tblLook w:firstRow="1" w:lastRow="0" w:firstColumn="0" w:lastColumn="0" w:noHBand="0" w:noVBand="0" w:val="0020"/>
      </w:tblPr>
      <w:tblGrid>
        <w:gridCol w:w="2126"/>
        <w:gridCol w:w="6378"/>
      </w:tblGrid>
      <w:tr>
        <w:trPr>
          <w:tblHeader w:val="on"/>
        </w:trPr>
        <w:tc>
          <w:tcPr/>
          <w:p>
            <w:pPr>
              <w:pStyle w:val="Compact"/>
            </w:pPr>
            <w:r>
              <w:rPr>
                <w:b/>
                <w:bCs/>
                <w:lang w:val="es-AR"/>
              </w:rPr>
              <w:t xml:space="preserve">Identificador</w:t>
            </w:r>
          </w:p>
        </w:tc>
        <w:tc>
          <w:tcPr/>
          <w:p>
            <w:pPr>
              <w:pStyle w:val="Compact"/>
            </w:pPr>
            <w:r>
              <w:rPr>
                <w:b/>
                <w:bCs/>
                <w:lang w:val="es-AR"/>
              </w:rPr>
              <w:t xml:space="preserve">RF-09</w:t>
            </w:r>
          </w:p>
        </w:tc>
      </w:tr>
      <w:tr>
        <w:tc>
          <w:tcPr/>
          <w:p>
            <w:pPr>
              <w:pStyle w:val="Compact"/>
            </w:pPr>
            <w:r>
              <w:rPr>
                <w:lang w:val="es-AR"/>
              </w:rPr>
              <w:t xml:space="preserve">Enunciado</w:t>
            </w:r>
          </w:p>
        </w:tc>
        <w:tc>
          <w:tcPr/>
          <w:p>
            <w:pPr>
              <w:pStyle w:val="Compact"/>
            </w:pPr>
            <w:r>
              <w:rPr>
                <w:lang w:val="es-AR"/>
              </w:rPr>
              <w:t xml:space="preserve">RIGE advierte cuando una declaración del usuario desactiva una regla nativa de protección del agente</w:t>
            </w:r>
          </w:p>
        </w:tc>
      </w:tr>
      <w:tr>
        <w:tc>
          <w:tcPr/>
          <w:p>
            <w:pPr>
              <w:pStyle w:val="Compact"/>
            </w:pPr>
            <w:r>
              <w:rPr>
                <w:lang w:val="es-AR"/>
              </w:rPr>
              <w:t xml:space="preserve">Tipo</w:t>
            </w:r>
          </w:p>
        </w:tc>
        <w:tc>
          <w:tcPr/>
          <w:p>
            <w:pPr>
              <w:pStyle w:val="Compact"/>
            </w:pPr>
            <w:r>
              <w:rPr>
                <w:lang w:val="es-AR"/>
              </w:rPr>
              <w:t xml:space="preserve">Funcional</w:t>
            </w:r>
          </w:p>
        </w:tc>
      </w:tr>
      <w:tr>
        <w:tc>
          <w:tcPr/>
          <w:p>
            <w:pPr>
              <w:pStyle w:val="Compact"/>
            </w:pPr>
            <w:r>
              <w:rPr>
                <w:lang w:val="es-AR"/>
              </w:rPr>
              <w:t xml:space="preserve">Prioridad y criterio</w:t>
            </w:r>
          </w:p>
        </w:tc>
        <w:tc>
          <w:tcPr/>
          <w:p>
            <w:pPr>
              <w:pStyle w:val="Compact"/>
            </w:pPr>
            <w:r>
              <w:rPr>
                <w:lang w:val="es-AR"/>
              </w:rPr>
              <w:t xml:space="preserve">Must. Corresponde al efecto de seguridad más grave acreditado en el apartado I.1.3: una sola línea de permiso amplio anula, sin advertencia alguna de la herramienta, la restricción que define el comportamiento de un agente</w:t>
            </w:r>
          </w:p>
        </w:tc>
      </w:tr>
      <w:tr>
        <w:tc>
          <w:tcPr/>
          <w:p>
            <w:pPr>
              <w:pStyle w:val="Compact"/>
            </w:pPr>
            <w:r>
              <w:rPr>
                <w:lang w:val="es-AR"/>
              </w:rPr>
              <w:t xml:space="preserve">Criterio de aceptación</w:t>
            </w:r>
          </w:p>
        </w:tc>
        <w:tc>
          <w:tcPr/>
          <w:p>
            <w:pPr>
              <w:pStyle w:val="Compact"/>
            </w:pPr>
            <w:r>
              <w:rPr>
                <w:lang w:val="es-AR"/>
              </w:rPr>
              <w:t xml:space="preserve">CA-1: Dado un agente cuyas reglas nativas deniegan la edición y una declaración global del usuario que la permite, el sistema informa la decisión resultante y, además, advierte que esa declaración desactiva una protección nativa, identificando la regla anulada y la declaración que la anula con su archivo y su línea. CA-2: Sobre un agente sin esa situación no se emite advertencia</w:t>
            </w:r>
          </w:p>
        </w:tc>
      </w:tr>
      <w:tr>
        <w:tc>
          <w:tcPr/>
          <w:p>
            <w:pPr>
              <w:pStyle w:val="Compact"/>
            </w:pPr>
            <w:r>
              <w:rPr>
                <w:lang w:val="es-AR"/>
              </w:rPr>
              <w:t xml:space="preserve">Trazabilidad</w:t>
            </w:r>
          </w:p>
        </w:tc>
        <w:tc>
          <w:tcPr/>
          <w:p>
            <w:pPr>
              <w:pStyle w:val="Compact"/>
            </w:pPr>
            <w:r>
              <w:rPr>
                <w:lang w:val="es-AR"/>
              </w:rPr>
              <w:t xml:space="preserve">H-07; apartado I.1.3</w:t>
            </w:r>
          </w:p>
        </w:tc>
      </w:tr>
    </w:tbl>
    <w:p/>
    <w:tbl>
      <w:tblPr>
        <w:tblStyle w:val="Table"/>
        <w:tblW w:w="8504" w:type="dxa"/>
        <w:jc w:val="left"/>
        <w:tblInd w:w="0" w:type="dxa"/>
        <w:tblLayout w:type="fixed"/>
        <w:tblLook w:firstRow="1" w:lastRow="0" w:firstColumn="0" w:lastColumn="0" w:noHBand="0" w:noVBand="0" w:val="0020"/>
      </w:tblPr>
      <w:tblGrid>
        <w:gridCol w:w="2126"/>
        <w:gridCol w:w="6378"/>
      </w:tblGrid>
      <w:tr>
        <w:trPr>
          <w:tblHeader w:val="on"/>
        </w:trPr>
        <w:tc>
          <w:tcPr/>
          <w:p>
            <w:pPr>
              <w:pStyle w:val="Compact"/>
            </w:pPr>
            <w:r>
              <w:rPr>
                <w:b/>
                <w:bCs/>
                <w:lang w:val="es-AR"/>
              </w:rPr>
              <w:t xml:space="preserve">Identificador</w:t>
            </w:r>
          </w:p>
        </w:tc>
        <w:tc>
          <w:tcPr/>
          <w:p>
            <w:pPr>
              <w:pStyle w:val="Compact"/>
            </w:pPr>
            <w:r>
              <w:rPr>
                <w:b/>
                <w:bCs/>
                <w:lang w:val="es-AR"/>
              </w:rPr>
              <w:t xml:space="preserve">RF-10</w:t>
            </w:r>
          </w:p>
        </w:tc>
      </w:tr>
      <w:tr>
        <w:tc>
          <w:tcPr/>
          <w:p>
            <w:pPr>
              <w:pStyle w:val="Compact"/>
            </w:pPr>
            <w:r>
              <w:rPr>
                <w:lang w:val="es-AR"/>
              </w:rPr>
              <w:t xml:space="preserve">Enunciado</w:t>
            </w:r>
          </w:p>
        </w:tc>
        <w:tc>
          <w:tcPr/>
          <w:p>
            <w:pPr>
              <w:pStyle w:val="Compact"/>
            </w:pPr>
            <w:r>
              <w:rPr>
                <w:lang w:val="es-AR"/>
              </w:rPr>
              <w:t xml:space="preserve">RIGE informa, junto con la decisión de permiso, si la herramienta queda disponible para el modelo o si la configuración la retira por completo</w:t>
            </w:r>
          </w:p>
        </w:tc>
      </w:tr>
      <w:tr>
        <w:tc>
          <w:tcPr/>
          <w:p>
            <w:pPr>
              <w:pStyle w:val="Compact"/>
            </w:pPr>
            <w:r>
              <w:rPr>
                <w:lang w:val="es-AR"/>
              </w:rPr>
              <w:t xml:space="preserve">Tipo</w:t>
            </w:r>
          </w:p>
        </w:tc>
        <w:tc>
          <w:tcPr/>
          <w:p>
            <w:pPr>
              <w:pStyle w:val="Compact"/>
            </w:pPr>
            <w:r>
              <w:rPr>
                <w:lang w:val="es-AR"/>
              </w:rPr>
              <w:t xml:space="preserve">Funcional</w:t>
            </w:r>
          </w:p>
        </w:tc>
      </w:tr>
      <w:tr>
        <w:tc>
          <w:tcPr/>
          <w:p>
            <w:pPr>
              <w:pStyle w:val="Compact"/>
            </w:pPr>
            <w:r>
              <w:rPr>
                <w:lang w:val="es-AR"/>
              </w:rPr>
              <w:t xml:space="preserve">Prioridad y criterio</w:t>
            </w:r>
          </w:p>
        </w:tc>
        <w:tc>
          <w:tcPr/>
          <w:p>
            <w:pPr>
              <w:pStyle w:val="Compact"/>
            </w:pPr>
            <w:r>
              <w:rPr>
                <w:lang w:val="es-AR"/>
              </w:rPr>
              <w:t xml:space="preserve">Should. La decisión por sí sola no describe el efecto: una denegación general retira la herramienta y una excepción posterior vuelve a exponerla íntegra. Se prioriza como Should porque extiende la consulta de permiso sin intervenir en la medición final ni en la mitigación del riesgo principal</w:t>
            </w:r>
          </w:p>
        </w:tc>
      </w:tr>
      <w:tr>
        <w:tc>
          <w:tcPr/>
          <w:p>
            <w:pPr>
              <w:pStyle w:val="Compact"/>
            </w:pPr>
            <w:r>
              <w:rPr>
                <w:lang w:val="es-AR"/>
              </w:rPr>
              <w:t xml:space="preserve">Criterio de aceptación</w:t>
            </w:r>
          </w:p>
        </w:tc>
        <w:tc>
          <w:tcPr/>
          <w:p>
            <w:pPr>
              <w:pStyle w:val="Compact"/>
            </w:pPr>
            <w:r>
              <w:rPr>
                <w:lang w:val="es-AR"/>
              </w:rPr>
              <w:t xml:space="preserve">CA-1: Dado un agente con una denegación de patrón general sobre una herramienta, el sistema informa que la herramienta no se ofrece al modelo. CA-2: Agregada una excepción posterior sobre el mismo tipo, informa que vuelve a estar disponible. CA-3: Ambos resultados coinciden con la lista de herramientas que el código de OpenCode 1.18.25 ofrece al modelo para ese agente tras aplicar sus permisos, obtenida sin ejecutar un modelo</w:t>
            </w:r>
          </w:p>
        </w:tc>
      </w:tr>
      <w:tr>
        <w:tc>
          <w:tcPr/>
          <w:p>
            <w:pPr>
              <w:pStyle w:val="Compact"/>
            </w:pPr>
            <w:r>
              <w:rPr>
                <w:lang w:val="es-AR"/>
              </w:rPr>
              <w:t xml:space="preserve">Trazabilidad</w:t>
            </w:r>
          </w:p>
        </w:tc>
        <w:tc>
          <w:tcPr/>
          <w:p>
            <w:pPr>
              <w:pStyle w:val="Compact"/>
            </w:pPr>
            <w:r>
              <w:rPr>
                <w:lang w:val="es-AR"/>
              </w:rPr>
              <w:t xml:space="preserve">H-08; (Anexo III, D-58, CA-3)</w:t>
            </w:r>
          </w:p>
        </w:tc>
      </w:tr>
    </w:tbl>
    <w:p/>
    <w:tbl>
      <w:tblPr>
        <w:tblStyle w:val="Table"/>
        <w:tblW w:w="8504" w:type="dxa"/>
        <w:jc w:val="left"/>
        <w:tblInd w:w="0" w:type="dxa"/>
        <w:tblLayout w:type="fixed"/>
        <w:tblLook w:firstRow="1" w:lastRow="0" w:firstColumn="0" w:lastColumn="0" w:noHBand="0" w:noVBand="0" w:val="0020"/>
      </w:tblPr>
      <w:tblGrid>
        <w:gridCol w:w="2126"/>
        <w:gridCol w:w="6378"/>
      </w:tblGrid>
      <w:tr>
        <w:trPr>
          <w:tblHeader w:val="on"/>
        </w:trPr>
        <w:tc>
          <w:tcPr/>
          <w:p>
            <w:pPr>
              <w:pStyle w:val="Compact"/>
            </w:pPr>
            <w:r>
              <w:rPr>
                <w:b/>
                <w:bCs/>
                <w:lang w:val="es-AR"/>
              </w:rPr>
              <w:t xml:space="preserve">Identificador</w:t>
            </w:r>
          </w:p>
        </w:tc>
        <w:tc>
          <w:tcPr/>
          <w:p>
            <w:pPr>
              <w:pStyle w:val="Compact"/>
            </w:pPr>
            <w:r>
              <w:rPr>
                <w:b/>
                <w:bCs/>
                <w:lang w:val="es-AR"/>
              </w:rPr>
              <w:t xml:space="preserve">RF-11</w:t>
            </w:r>
          </w:p>
        </w:tc>
      </w:tr>
      <w:tr>
        <w:tc>
          <w:tcPr/>
          <w:p>
            <w:pPr>
              <w:pStyle w:val="Compact"/>
            </w:pPr>
            <w:r>
              <w:rPr>
                <w:lang w:val="es-AR"/>
              </w:rPr>
              <w:t xml:space="preserve">Enunciado</w:t>
            </w:r>
          </w:p>
        </w:tc>
        <w:tc>
          <w:tcPr/>
          <w:p>
            <w:pPr>
              <w:pStyle w:val="Compact"/>
            </w:pPr>
            <w:r>
              <w:rPr>
                <w:lang w:val="es-AR"/>
              </w:rPr>
              <w:t xml:space="preserve">RIGE presenta un resumen del ecosistema con la cantidad de elementos por tipo y la cantidad de hallazgos por tipo</w:t>
            </w:r>
          </w:p>
        </w:tc>
      </w:tr>
      <w:tr>
        <w:tc>
          <w:tcPr/>
          <w:p>
            <w:pPr>
              <w:pStyle w:val="Compact"/>
            </w:pPr>
            <w:r>
              <w:rPr>
                <w:lang w:val="es-AR"/>
              </w:rPr>
              <w:t xml:space="preserve">Tipo</w:t>
            </w:r>
          </w:p>
        </w:tc>
        <w:tc>
          <w:tcPr/>
          <w:p>
            <w:pPr>
              <w:pStyle w:val="Compact"/>
            </w:pPr>
            <w:r>
              <w:rPr>
                <w:lang w:val="es-AR"/>
              </w:rPr>
              <w:t xml:space="preserve">Funcional</w:t>
            </w:r>
          </w:p>
        </w:tc>
      </w:tr>
      <w:tr>
        <w:tc>
          <w:tcPr/>
          <w:p>
            <w:pPr>
              <w:pStyle w:val="Compact"/>
            </w:pPr>
            <w:r>
              <w:rPr>
                <w:lang w:val="es-AR"/>
              </w:rPr>
              <w:t xml:space="preserve">Prioridad y criterio</w:t>
            </w:r>
          </w:p>
        </w:tc>
        <w:tc>
          <w:tcPr/>
          <w:p>
            <w:pPr>
              <w:pStyle w:val="Compact"/>
            </w:pPr>
            <w:r>
              <w:rPr>
                <w:lang w:val="es-AR"/>
              </w:rPr>
              <w:t xml:space="preserve">Should. Constituye el punto de entrada de la exploración para quien se incorpora a un proyecto ajeno, pero ninguna consulta depende de él: los datos que resume ya se obtienen por RF-04 y RF-07</w:t>
            </w:r>
          </w:p>
        </w:tc>
      </w:tr>
      <w:tr>
        <w:tc>
          <w:tcPr/>
          <w:p>
            <w:pPr>
              <w:pStyle w:val="Compact"/>
            </w:pPr>
            <w:r>
              <w:rPr>
                <w:lang w:val="es-AR"/>
              </w:rPr>
              <w:t xml:space="preserve">Criterio de aceptación</w:t>
            </w:r>
          </w:p>
        </w:tc>
        <w:tc>
          <w:tcPr/>
          <w:p>
            <w:pPr>
              <w:pStyle w:val="Compact"/>
            </w:pPr>
            <w:r>
              <w:rPr>
                <w:lang w:val="es-AR"/>
              </w:rPr>
              <w:t xml:space="preserve">CA-1: Resuelto un proyecto del entorno controlado, el sistema informa la cantidad de elementos de cada tipo y la cantidad de hallazgos de cada tipo, y ambas cifras coinciden con las que arrojan el descubrimiento y la verificación sobre el mismo proyecto</w:t>
            </w:r>
          </w:p>
        </w:tc>
      </w:tr>
      <w:tr>
        <w:tc>
          <w:tcPr/>
          <w:p>
            <w:pPr>
              <w:pStyle w:val="Compact"/>
            </w:pPr>
            <w:r>
              <w:rPr>
                <w:lang w:val="es-AR"/>
              </w:rPr>
              <w:t xml:space="preserve">Trazabilidad</w:t>
            </w:r>
          </w:p>
        </w:tc>
        <w:tc>
          <w:tcPr/>
          <w:p>
            <w:pPr>
              <w:pStyle w:val="Compact"/>
            </w:pPr>
            <w:r>
              <w:rPr>
                <w:lang w:val="es-AR"/>
              </w:rPr>
              <w:t xml:space="preserve">apartado I.6.2, función F5</w:t>
            </w:r>
          </w:p>
        </w:tc>
      </w:tr>
    </w:tbl>
    <w:p/>
    <w:tbl>
      <w:tblPr>
        <w:tblStyle w:val="Table"/>
        <w:tblW w:w="8504" w:type="dxa"/>
        <w:jc w:val="left"/>
        <w:tblInd w:w="0" w:type="dxa"/>
        <w:tblLayout w:type="fixed"/>
        <w:tblLook w:firstRow="1" w:lastRow="0" w:firstColumn="0" w:lastColumn="0" w:noHBand="0" w:noVBand="0" w:val="0020"/>
      </w:tblPr>
      <w:tblGrid>
        <w:gridCol w:w="2126"/>
        <w:gridCol w:w="6378"/>
      </w:tblGrid>
      <w:tr>
        <w:trPr>
          <w:tblHeader w:val="on"/>
        </w:trPr>
        <w:tc>
          <w:tcPr/>
          <w:p>
            <w:pPr>
              <w:pStyle w:val="Compact"/>
            </w:pPr>
            <w:r>
              <w:rPr>
                <w:b/>
                <w:bCs/>
                <w:lang w:val="es-AR"/>
              </w:rPr>
              <w:t xml:space="preserve">Identificador</w:t>
            </w:r>
          </w:p>
        </w:tc>
        <w:tc>
          <w:tcPr/>
          <w:p>
            <w:pPr>
              <w:pStyle w:val="Compact"/>
            </w:pPr>
            <w:r>
              <w:rPr>
                <w:b/>
                <w:bCs/>
                <w:lang w:val="es-AR"/>
              </w:rPr>
              <w:t xml:space="preserve">RF-12</w:t>
            </w:r>
          </w:p>
        </w:tc>
      </w:tr>
      <w:tr>
        <w:tc>
          <w:tcPr/>
          <w:p>
            <w:pPr>
              <w:pStyle w:val="Compact"/>
            </w:pPr>
            <w:r>
              <w:rPr>
                <w:lang w:val="es-AR"/>
              </w:rPr>
              <w:t xml:space="preserve">Enunciado</w:t>
            </w:r>
          </w:p>
        </w:tc>
        <w:tc>
          <w:tcPr/>
          <w:p>
            <w:pPr>
              <w:pStyle w:val="Compact"/>
            </w:pPr>
            <w:r>
              <w:rPr>
                <w:lang w:val="es-AR"/>
              </w:rPr>
              <w:t xml:space="preserve">RIGE informa la localización de cada declaración en el formato ruta:línea:columna, con ruta absoluta, por ambas interfaces</w:t>
            </w:r>
          </w:p>
        </w:tc>
      </w:tr>
      <w:tr>
        <w:tc>
          <w:tcPr/>
          <w:p>
            <w:pPr>
              <w:pStyle w:val="Compact"/>
            </w:pPr>
            <w:r>
              <w:rPr>
                <w:lang w:val="es-AR"/>
              </w:rPr>
              <w:t xml:space="preserve">Tipo</w:t>
            </w:r>
          </w:p>
        </w:tc>
        <w:tc>
          <w:tcPr/>
          <w:p>
            <w:pPr>
              <w:pStyle w:val="Compact"/>
            </w:pPr>
            <w:r>
              <w:rPr>
                <w:lang w:val="es-AR"/>
              </w:rPr>
              <w:t xml:space="preserve">Funcional</w:t>
            </w:r>
          </w:p>
        </w:tc>
      </w:tr>
      <w:tr>
        <w:tc>
          <w:tcPr/>
          <w:p>
            <w:pPr>
              <w:pStyle w:val="Compact"/>
            </w:pPr>
            <w:r>
              <w:rPr>
                <w:lang w:val="es-AR"/>
              </w:rPr>
              <w:t xml:space="preserve">Prioridad y criterio</w:t>
            </w:r>
          </w:p>
        </w:tc>
        <w:tc>
          <w:tcPr/>
          <w:p>
            <w:pPr>
              <w:pStyle w:val="Compact"/>
            </w:pPr>
            <w:r>
              <w:rPr>
                <w:lang w:val="es-AR"/>
              </w:rPr>
              <w:t xml:space="preserve">Should. Permite abrir la declaración desde el editor o la terminal, que reconocen ese formato como enlace, sin integrarse con un editor externo. Se implementa en la serialización de la salida, sin horas propias, y no interviene en la medición final ni en la mitigación del riesgo principal</w:t>
            </w:r>
          </w:p>
        </w:tc>
      </w:tr>
      <w:tr>
        <w:tc>
          <w:tcPr/>
          <w:p>
            <w:pPr>
              <w:pStyle w:val="Compact"/>
            </w:pPr>
            <w:r>
              <w:rPr>
                <w:lang w:val="es-AR"/>
              </w:rPr>
              <w:t xml:space="preserve">Criterio de aceptación</w:t>
            </w:r>
          </w:p>
        </w:tc>
        <w:tc>
          <w:tcPr/>
          <w:p>
            <w:pPr>
              <w:pStyle w:val="Compact"/>
            </w:pPr>
            <w:r>
              <w:rPr>
                <w:lang w:val="es-AR"/>
              </w:rPr>
              <w:t xml:space="preserve">CA-1: Sobre los escenarios del entorno controlado, cada localización de una declaración que informan la línea de comandos y la interfaz web local sigue el formato ruta:línea:columna, con ruta absoluta, y la línea y la columna corresponden a la declaración. CA-2: La misma declaración se informa con la misma localización por ambas interfaces</w:t>
            </w:r>
          </w:p>
        </w:tc>
      </w:tr>
      <w:tr>
        <w:tc>
          <w:tcPr/>
          <w:p>
            <w:pPr>
              <w:pStyle w:val="Compact"/>
            </w:pPr>
            <w:r>
              <w:rPr>
                <w:lang w:val="es-AR"/>
              </w:rPr>
              <w:t xml:space="preserve">Trazabilidad</w:t>
            </w:r>
          </w:p>
        </w:tc>
        <w:tc>
          <w:tcPr/>
          <w:p>
            <w:pPr>
              <w:pStyle w:val="Compact"/>
            </w:pPr>
            <w:r>
              <w:rPr>
                <w:lang w:val="es-AR"/>
              </w:rPr>
              <w:t xml:space="preserve">H-06; apartado I.6.2, función F6 (Tabla 7 del informe de la AE1); acta de validación, extensión</w:t>
            </w:r>
          </w:p>
        </w:tc>
      </w:tr>
    </w:tbl>
    <w:p/>
    <w:tbl>
      <w:tblPr>
        <w:tblStyle w:val="Table"/>
        <w:tblW w:w="8504" w:type="dxa"/>
        <w:jc w:val="left"/>
        <w:tblInd w:w="0" w:type="dxa"/>
        <w:tblLayout w:type="fixed"/>
        <w:tblLook w:firstRow="1" w:lastRow="0" w:firstColumn="0" w:lastColumn="0" w:noHBand="0" w:noVBand="0" w:val="0020"/>
      </w:tblPr>
      <w:tblGrid>
        <w:gridCol w:w="2126"/>
        <w:gridCol w:w="6378"/>
      </w:tblGrid>
      <w:tr>
        <w:trPr>
          <w:tblHeader w:val="on"/>
        </w:trPr>
        <w:tc>
          <w:tcPr/>
          <w:p>
            <w:pPr>
              <w:pStyle w:val="Compact"/>
            </w:pPr>
            <w:r>
              <w:rPr>
                <w:b/>
                <w:bCs/>
                <w:lang w:val="es-AR"/>
              </w:rPr>
              <w:t xml:space="preserve">Identificador</w:t>
            </w:r>
          </w:p>
        </w:tc>
        <w:tc>
          <w:tcPr/>
          <w:p>
            <w:pPr>
              <w:pStyle w:val="Compact"/>
            </w:pPr>
            <w:r>
              <w:rPr>
                <w:b/>
                <w:bCs/>
                <w:lang w:val="es-AR"/>
              </w:rPr>
              <w:t xml:space="preserve">RF-13</w:t>
            </w:r>
          </w:p>
        </w:tc>
      </w:tr>
      <w:tr>
        <w:tc>
          <w:tcPr/>
          <w:p>
            <w:pPr>
              <w:pStyle w:val="Compact"/>
            </w:pPr>
            <w:r>
              <w:rPr>
                <w:lang w:val="es-AR"/>
              </w:rPr>
              <w:t xml:space="preserve">Enunciado</w:t>
            </w:r>
          </w:p>
        </w:tc>
        <w:tc>
          <w:tcPr/>
          <w:p>
            <w:pPr>
              <w:pStyle w:val="Compact"/>
            </w:pPr>
            <w:r>
              <w:rPr>
                <w:lang w:val="es-AR"/>
              </w:rPr>
              <w:t xml:space="preserve">RIGE representa los vínculos entre los elementos del ecosistema: el modelo que utiliza cada agente, el agente que invoca cada comando, las herramientas que aporta cada servidor MCP y las skills disponibles para cada agente</w:t>
            </w:r>
          </w:p>
        </w:tc>
      </w:tr>
      <w:tr>
        <w:tc>
          <w:tcPr/>
          <w:p>
            <w:pPr>
              <w:pStyle w:val="Compact"/>
            </w:pPr>
            <w:r>
              <w:rPr>
                <w:lang w:val="es-AR"/>
              </w:rPr>
              <w:t xml:space="preserve">Tipo</w:t>
            </w:r>
          </w:p>
        </w:tc>
        <w:tc>
          <w:tcPr/>
          <w:p>
            <w:pPr>
              <w:pStyle w:val="Compact"/>
            </w:pPr>
            <w:r>
              <w:rPr>
                <w:lang w:val="es-AR"/>
              </w:rPr>
              <w:t xml:space="preserve">Funcional</w:t>
            </w:r>
          </w:p>
        </w:tc>
      </w:tr>
      <w:tr>
        <w:tc>
          <w:tcPr/>
          <w:p>
            <w:pPr>
              <w:pStyle w:val="Compact"/>
            </w:pPr>
            <w:r>
              <w:rPr>
                <w:lang w:val="es-AR"/>
              </w:rPr>
              <w:t xml:space="preserve">Prioridad y criterio</w:t>
            </w:r>
          </w:p>
        </w:tc>
        <w:tc>
          <w:tcPr/>
          <w:p>
            <w:pPr>
              <w:pStyle w:val="Compact"/>
            </w:pPr>
            <w:r>
              <w:rPr>
                <w:lang w:val="es-AR"/>
              </w:rPr>
              <w:t xml:space="preserve">Could. Corresponde a la función F3 del informe de la AE1 y pertenece al alcance del sistema, pero queda fuera del período comprometido conforme al apartado III.3: ninguna de las cuatro consultas que originan el problema depende de ella</w:t>
            </w:r>
          </w:p>
        </w:tc>
      </w:tr>
      <w:tr>
        <w:tc>
          <w:tcPr/>
          <w:p>
            <w:pPr>
              <w:pStyle w:val="Compact"/>
            </w:pPr>
            <w:r>
              <w:rPr>
                <w:lang w:val="es-AR"/>
              </w:rPr>
              <w:t xml:space="preserve">Criterio de aceptación</w:t>
            </w:r>
          </w:p>
        </w:tc>
        <w:tc>
          <w:tcPr/>
          <w:p>
            <w:pPr>
              <w:pStyle w:val="Compact"/>
            </w:pPr>
            <w:r>
              <w:rPr>
                <w:lang w:val="es-AR"/>
              </w:rPr>
              <w:t xml:space="preserve">CA-1: Resuelto un proyecto del entorno controlado, el sistema informa para cada agente los elementos con los que se relaciona y el tipo de cada relación, y el conjunto coincide con las declaraciones verificadas del escenario</w:t>
            </w:r>
          </w:p>
        </w:tc>
      </w:tr>
      <w:tr>
        <w:tc>
          <w:tcPr/>
          <w:p>
            <w:pPr>
              <w:pStyle w:val="Compact"/>
            </w:pPr>
            <w:r>
              <w:rPr>
                <w:lang w:val="es-AR"/>
              </w:rPr>
              <w:t xml:space="preserve">Trazabilidad</w:t>
            </w:r>
          </w:p>
        </w:tc>
        <w:tc>
          <w:tcPr/>
          <w:p>
            <w:pPr>
              <w:pStyle w:val="Compact"/>
            </w:pPr>
            <w:r>
              <w:rPr>
                <w:lang w:val="es-AR"/>
              </w:rPr>
              <w:t xml:space="preserve">apartado I.6.2, función F3; acta del 26/09/2026, decisión L-12</w:t>
            </w:r>
          </w:p>
        </w:tc>
      </w:tr>
    </w:tbl>
    <w:p/>
    <w:tbl>
      <w:tblPr>
        <w:tblStyle w:val="Table"/>
        <w:tblW w:w="8504" w:type="dxa"/>
        <w:jc w:val="left"/>
        <w:tblInd w:w="0" w:type="dxa"/>
        <w:tblLayout w:type="fixed"/>
        <w:tblLook w:firstRow="1" w:lastRow="0" w:firstColumn="0" w:lastColumn="0" w:noHBand="0" w:noVBand="0" w:val="0020"/>
      </w:tblPr>
      <w:tblGrid>
        <w:gridCol w:w="2126"/>
        <w:gridCol w:w="6378"/>
      </w:tblGrid>
      <w:tr>
        <w:trPr>
          <w:tblHeader w:val="on"/>
        </w:trPr>
        <w:tc>
          <w:tcPr/>
          <w:p>
            <w:pPr>
              <w:pStyle w:val="Compact"/>
            </w:pPr>
            <w:r>
              <w:rPr>
                <w:b/>
                <w:bCs/>
                <w:lang w:val="es-AR"/>
              </w:rPr>
              <w:t xml:space="preserve">Identificador</w:t>
            </w:r>
          </w:p>
        </w:tc>
        <w:tc>
          <w:tcPr/>
          <w:p>
            <w:pPr>
              <w:pStyle w:val="Compact"/>
            </w:pPr>
            <w:r>
              <w:rPr>
                <w:b/>
                <w:bCs/>
                <w:lang w:val="es-AR"/>
              </w:rPr>
              <w:t xml:space="preserve">RF-14</w:t>
            </w:r>
          </w:p>
        </w:tc>
      </w:tr>
      <w:tr>
        <w:tc>
          <w:tcPr/>
          <w:p>
            <w:pPr>
              <w:pStyle w:val="Compact"/>
            </w:pPr>
            <w:r>
              <w:rPr>
                <w:lang w:val="es-AR"/>
              </w:rPr>
              <w:t xml:space="preserve">Enunciado</w:t>
            </w:r>
          </w:p>
        </w:tc>
        <w:tc>
          <w:tcPr/>
          <w:p>
            <w:pPr>
              <w:pStyle w:val="Compact"/>
            </w:pPr>
            <w:r>
              <w:rPr>
                <w:lang w:val="es-AR"/>
              </w:rPr>
              <w:t xml:space="preserve">RIGE informa por línea de comandos el estado resuelto completo de un proyecto: sus elementos, los valores efectivos con su procedencia y los hallazgos</w:t>
            </w:r>
          </w:p>
        </w:tc>
      </w:tr>
      <w:tr>
        <w:tc>
          <w:tcPr/>
          <w:p>
            <w:pPr>
              <w:pStyle w:val="Compact"/>
            </w:pPr>
            <w:r>
              <w:rPr>
                <w:lang w:val="es-AR"/>
              </w:rPr>
              <w:t xml:space="preserve">Tipo</w:t>
            </w:r>
          </w:p>
        </w:tc>
        <w:tc>
          <w:tcPr/>
          <w:p>
            <w:pPr>
              <w:pStyle w:val="Compact"/>
            </w:pPr>
            <w:r>
              <w:rPr>
                <w:lang w:val="es-AR"/>
              </w:rPr>
              <w:t xml:space="preserve">Funcional</w:t>
            </w:r>
          </w:p>
        </w:tc>
      </w:tr>
      <w:tr>
        <w:tc>
          <w:tcPr/>
          <w:p>
            <w:pPr>
              <w:pStyle w:val="Compact"/>
            </w:pPr>
            <w:r>
              <w:rPr>
                <w:lang w:val="es-AR"/>
              </w:rPr>
              <w:t xml:space="preserve">Prioridad y criterio</w:t>
            </w:r>
          </w:p>
        </w:tc>
        <w:tc>
          <w:tcPr/>
          <w:p>
            <w:pPr>
              <w:pStyle w:val="Compact"/>
            </w:pPr>
            <w:r>
              <w:rPr>
                <w:lang w:val="es-AR"/>
              </w:rPr>
              <w:t xml:space="preserve">Could. Corresponde a la función F6 del informe de la AE1. Reúne en una sola consulta lo que las demás informan por separado, y su salida redirigida a un archivo constituye la exportación; ninguna evidencia del relevamiento la exige de manera directa</w:t>
            </w:r>
          </w:p>
        </w:tc>
      </w:tr>
      <w:tr>
        <w:tc>
          <w:tcPr/>
          <w:p>
            <w:pPr>
              <w:pStyle w:val="Compact"/>
            </w:pPr>
            <w:r>
              <w:rPr>
                <w:lang w:val="es-AR"/>
              </w:rPr>
              <w:t xml:space="preserve">Criterio de aceptación</w:t>
            </w:r>
          </w:p>
        </w:tc>
        <w:tc>
          <w:tcPr/>
          <w:p>
            <w:pPr>
              <w:pStyle w:val="Compact"/>
            </w:pPr>
            <w:r>
              <w:rPr>
                <w:lang w:val="es-AR"/>
              </w:rPr>
              <w:t xml:space="preserve">CA-1: Resuelto un proyecto del entorno controlado, la consulta del estado completo por línea de comandos informa sus elementos, los valores efectivos con su procedencia y los hallazgos, y valida contra el esquema publicado. CA-2: Su contenido coincide con el que informan las consultas de valores y de hallazgos sobre el mismo proyecto</w:t>
            </w:r>
          </w:p>
        </w:tc>
      </w:tr>
      <w:tr>
        <w:tc>
          <w:tcPr/>
          <w:p>
            <w:pPr>
              <w:pStyle w:val="Compact"/>
            </w:pPr>
            <w:r>
              <w:rPr>
                <w:lang w:val="es-AR"/>
              </w:rPr>
              <w:t xml:space="preserve">Trazabilidad</w:t>
            </w:r>
          </w:p>
        </w:tc>
        <w:tc>
          <w:tcPr/>
          <w:p>
            <w:pPr>
              <w:pStyle w:val="Compact"/>
            </w:pPr>
            <w:r>
              <w:rPr>
                <w:lang w:val="es-AR"/>
              </w:rPr>
              <w:t xml:space="preserve">apartado I.6.2, función F6; acta de validación, extensión; acta del 26/09/2026, decisión L-06</w:t>
            </w:r>
          </w:p>
        </w:tc>
      </w:tr>
    </w:tbl>
    <w:p/>
    <w:tbl>
      <w:tblPr>
        <w:tblStyle w:val="Table"/>
        <w:tblW w:w="8504" w:type="dxa"/>
        <w:jc w:val="left"/>
        <w:tblInd w:w="0" w:type="dxa"/>
        <w:tblLayout w:type="fixed"/>
        <w:tblLook w:firstRow="1" w:lastRow="0" w:firstColumn="0" w:lastColumn="0" w:noHBand="0" w:noVBand="0" w:val="0020"/>
      </w:tblPr>
      <w:tblGrid>
        <w:gridCol w:w="2126"/>
        <w:gridCol w:w="6378"/>
      </w:tblGrid>
      <w:tr>
        <w:trPr>
          <w:tblHeader w:val="on"/>
        </w:trPr>
        <w:tc>
          <w:tcPr/>
          <w:p>
            <w:pPr>
              <w:pStyle w:val="Compact"/>
            </w:pPr>
            <w:r>
              <w:rPr>
                <w:b/>
                <w:bCs/>
                <w:lang w:val="es-AR"/>
              </w:rPr>
              <w:t xml:space="preserve">Identificador</w:t>
            </w:r>
          </w:p>
        </w:tc>
        <w:tc>
          <w:tcPr/>
          <w:p>
            <w:pPr>
              <w:pStyle w:val="Compact"/>
            </w:pPr>
            <w:r>
              <w:rPr>
                <w:b/>
                <w:bCs/>
                <w:lang w:val="es-AR"/>
              </w:rPr>
              <w:t xml:space="preserve">RF-15</w:t>
            </w:r>
          </w:p>
        </w:tc>
      </w:tr>
      <w:tr>
        <w:tc>
          <w:tcPr/>
          <w:p>
            <w:pPr>
              <w:pStyle w:val="Compact"/>
            </w:pPr>
            <w:r>
              <w:rPr>
                <w:lang w:val="es-AR"/>
              </w:rPr>
              <w:t xml:space="preserve">Enunciado</w:t>
            </w:r>
          </w:p>
        </w:tc>
        <w:tc>
          <w:tcPr/>
          <w:p>
            <w:pPr>
              <w:pStyle w:val="Compact"/>
            </w:pPr>
            <w:r>
              <w:rPr>
                <w:lang w:val="es-AR"/>
              </w:rPr>
              <w:t xml:space="preserve">RIGE presenta la matriz de agentes por tipo de permiso y responde la consulta inversa de los agentes que pueden realizar una acción determinada</w:t>
            </w:r>
          </w:p>
        </w:tc>
      </w:tr>
      <w:tr>
        <w:tc>
          <w:tcPr/>
          <w:p>
            <w:pPr>
              <w:pStyle w:val="Compact"/>
            </w:pPr>
            <w:r>
              <w:rPr>
                <w:lang w:val="es-AR"/>
              </w:rPr>
              <w:t xml:space="preserve">Tipo</w:t>
            </w:r>
          </w:p>
        </w:tc>
        <w:tc>
          <w:tcPr/>
          <w:p>
            <w:pPr>
              <w:pStyle w:val="Compact"/>
            </w:pPr>
            <w:r>
              <w:rPr>
                <w:lang w:val="es-AR"/>
              </w:rPr>
              <w:t xml:space="preserve">Funcional</w:t>
            </w:r>
          </w:p>
        </w:tc>
      </w:tr>
      <w:tr>
        <w:tc>
          <w:tcPr/>
          <w:p>
            <w:pPr>
              <w:pStyle w:val="Compact"/>
            </w:pPr>
            <w:r>
              <w:rPr>
                <w:lang w:val="es-AR"/>
              </w:rPr>
              <w:t xml:space="preserve">Prioridad y criterio</w:t>
            </w:r>
          </w:p>
        </w:tc>
        <w:tc>
          <w:tcPr/>
          <w:p>
            <w:pPr>
              <w:pStyle w:val="Compact"/>
            </w:pPr>
            <w:r>
              <w:rPr>
                <w:lang w:val="es-AR"/>
              </w:rPr>
              <w:t xml:space="preserve">Won’t en este período. Corresponde a dos de los tres modos de evaluación de la función F4 del informe de la AE1. Se posterga de manera expresa porque exige resolver la cadena de reglas de permiso de todos los agentes y un diseño de presentación propio, sin que ninguna consulta relevada lo requiera; se reevalúa una vez ejecutada la medición final</w:t>
            </w:r>
          </w:p>
        </w:tc>
      </w:tr>
      <w:tr>
        <w:tc>
          <w:tcPr/>
          <w:p>
            <w:pPr>
              <w:pStyle w:val="Compact"/>
            </w:pPr>
            <w:r>
              <w:rPr>
                <w:lang w:val="es-AR"/>
              </w:rPr>
              <w:t xml:space="preserve">Criterio de aceptación</w:t>
            </w:r>
          </w:p>
        </w:tc>
        <w:tc>
          <w:tcPr/>
          <w:p>
            <w:pPr>
              <w:pStyle w:val="Compact"/>
            </w:pPr>
            <w:r>
              <w:rPr>
                <w:lang w:val="es-AR"/>
              </w:rPr>
              <w:t xml:space="preserve">No se especifica criterio de aceptación para este período, dado que la capacidad no se compromete y no se computa en los controles del catálogo. Su especificación se incorpora al catálogo cuando la prioridad se reevalúe</w:t>
            </w:r>
          </w:p>
        </w:tc>
      </w:tr>
      <w:tr>
        <w:tc>
          <w:tcPr/>
          <w:p>
            <w:pPr>
              <w:pStyle w:val="Compact"/>
            </w:pPr>
            <w:r>
              <w:rPr>
                <w:lang w:val="es-AR"/>
              </w:rPr>
              <w:t xml:space="preserve">Trazabilidad</w:t>
            </w:r>
          </w:p>
        </w:tc>
        <w:tc>
          <w:tcPr/>
          <w:p>
            <w:pPr>
              <w:pStyle w:val="Compact"/>
            </w:pPr>
            <w:r>
              <w:rPr>
                <w:lang w:val="es-AR"/>
              </w:rPr>
              <w:t xml:space="preserve">apartado I.6.2, función F4</w:t>
            </w:r>
          </w:p>
        </w:tc>
      </w:tr>
    </w:tbl>
    <w:p/>
    <w:tbl>
      <w:tblPr>
        <w:tblStyle w:val="Table"/>
        <w:tblW w:w="8504" w:type="dxa"/>
        <w:jc w:val="left"/>
        <w:tblInd w:w="0" w:type="dxa"/>
        <w:tblLayout w:type="fixed"/>
        <w:tblLook w:firstRow="1" w:lastRow="0" w:firstColumn="0" w:lastColumn="0" w:noHBand="0" w:noVBand="0" w:val="0020"/>
      </w:tblPr>
      <w:tblGrid>
        <w:gridCol w:w="2126"/>
        <w:gridCol w:w="6378"/>
      </w:tblGrid>
      <w:tr>
        <w:trPr>
          <w:tblHeader w:val="on"/>
        </w:trPr>
        <w:tc>
          <w:tcPr/>
          <w:p>
            <w:pPr>
              <w:pStyle w:val="Compact"/>
            </w:pPr>
            <w:r>
              <w:rPr>
                <w:b/>
                <w:bCs/>
                <w:lang w:val="es-AR"/>
              </w:rPr>
              <w:t xml:space="preserve">Identificador</w:t>
            </w:r>
          </w:p>
        </w:tc>
        <w:tc>
          <w:tcPr/>
          <w:p>
            <w:pPr>
              <w:pStyle w:val="Compact"/>
            </w:pPr>
            <w:r>
              <w:rPr>
                <w:b/>
                <w:bCs/>
                <w:lang w:val="es-AR"/>
              </w:rPr>
              <w:t xml:space="preserve">RF-16</w:t>
            </w:r>
          </w:p>
        </w:tc>
      </w:tr>
      <w:tr>
        <w:tc>
          <w:tcPr/>
          <w:p>
            <w:pPr>
              <w:pStyle w:val="Compact"/>
            </w:pPr>
            <w:r>
              <w:rPr>
                <w:lang w:val="es-AR"/>
              </w:rPr>
              <w:t xml:space="preserve">Enunciado</w:t>
            </w:r>
          </w:p>
        </w:tc>
        <w:tc>
          <w:tcPr/>
          <w:p>
            <w:pPr>
              <w:pStyle w:val="Compact"/>
            </w:pPr>
            <w:r>
              <w:rPr>
                <w:lang w:val="es-AR"/>
              </w:rPr>
              <w:t xml:space="preserve">RIGE lista los agentes del proyecto, declarados por el usuario e incorporados por la herramienta, e identifica cada uno como tal, por ambas interfaces</w:t>
            </w:r>
          </w:p>
        </w:tc>
      </w:tr>
      <w:tr>
        <w:tc>
          <w:tcPr/>
          <w:p>
            <w:pPr>
              <w:pStyle w:val="Compact"/>
            </w:pPr>
            <w:r>
              <w:rPr>
                <w:lang w:val="es-AR"/>
              </w:rPr>
              <w:t xml:space="preserve">Tipo</w:t>
            </w:r>
          </w:p>
        </w:tc>
        <w:tc>
          <w:tcPr/>
          <w:p>
            <w:pPr>
              <w:pStyle w:val="Compact"/>
            </w:pPr>
            <w:r>
              <w:rPr>
                <w:lang w:val="es-AR"/>
              </w:rPr>
              <w:t xml:space="preserve">Funcional</w:t>
            </w:r>
          </w:p>
        </w:tc>
      </w:tr>
      <w:tr>
        <w:tc>
          <w:tcPr/>
          <w:p>
            <w:pPr>
              <w:pStyle w:val="Compact"/>
            </w:pPr>
            <w:r>
              <w:rPr>
                <w:lang w:val="es-AR"/>
              </w:rPr>
              <w:t xml:space="preserve">Prioridad y criterio</w:t>
            </w:r>
          </w:p>
        </w:tc>
        <w:tc>
          <w:tcPr/>
          <w:p>
            <w:pPr>
              <w:pStyle w:val="Compact"/>
            </w:pPr>
            <w:r>
              <w:rPr>
                <w:lang w:val="es-AR"/>
              </w:rPr>
              <w:t xml:space="preserve">Must. Toda consulta parte de un agente determinado, y los agentes que la herramienta incorpora sin declaración son los que el usuario puede desconocer, conforme al apartado I.6.1. Sin listado, el agente externo debe conocer de antemano el nombre que consulta</w:t>
            </w:r>
          </w:p>
        </w:tc>
      </w:tr>
      <w:tr>
        <w:tc>
          <w:tcPr/>
          <w:p>
            <w:pPr>
              <w:pStyle w:val="Compact"/>
            </w:pPr>
            <w:r>
              <w:rPr>
                <w:lang w:val="es-AR"/>
              </w:rPr>
              <w:t xml:space="preserve">Criterio de aceptación</w:t>
            </w:r>
          </w:p>
        </w:tc>
        <w:tc>
          <w:tcPr/>
          <w:p>
            <w:pPr>
              <w:pStyle w:val="Compact"/>
            </w:pPr>
            <w:r>
              <w:rPr>
                <w:lang w:val="es-AR"/>
              </w:rPr>
              <w:t xml:space="preserve">CA-1: Dado un escenario con agentes declarados y agentes que la herramienta incorpora sin declaración, el sistema lista todos e identifica cada uno como declarado o nativo. CA-2: El conjunto coincide con los agentes que reconoce OpenCode 1.18.25 según el comando nativo</w:t>
            </w:r>
            <w:r>
              <w:rPr>
                <w:lang w:val="es-AR"/>
              </w:rPr>
              <w:t xml:space="preserve"> </w:t>
            </w:r>
            <w:r>
              <w:rPr>
                <w:rStyle w:val="VerbatimChar"/>
                <w:lang w:val="es-AR"/>
              </w:rPr>
              <w:t xml:space="preserve">opencode agent list</w:t>
            </w:r>
            <w:r>
              <w:rPr>
                <w:lang w:val="es-AR"/>
              </w:rPr>
              <w:t xml:space="preserve"> </w:t>
            </w:r>
            <w:r>
              <w:rPr>
                <w:lang w:val="es-AR"/>
              </w:rPr>
              <w:t xml:space="preserve">de la versión 1.18.25. CA-3: La línea de comandos y la interfaz web local informan el mismo conjunto</w:t>
            </w:r>
          </w:p>
        </w:tc>
      </w:tr>
      <w:tr>
        <w:tc>
          <w:tcPr/>
          <w:p>
            <w:pPr>
              <w:pStyle w:val="Compact"/>
            </w:pPr>
            <w:r>
              <w:rPr>
                <w:lang w:val="es-AR"/>
              </w:rPr>
              <w:t xml:space="preserve">Trazabilidad</w:t>
            </w:r>
          </w:p>
        </w:tc>
        <w:tc>
          <w:tcPr/>
          <w:p>
            <w:pPr>
              <w:pStyle w:val="Compact"/>
            </w:pPr>
            <w:r>
              <w:rPr>
                <w:lang w:val="es-AR"/>
              </w:rPr>
              <w:t xml:space="preserve">H-18; apartado I.6.1 e I.1.3; decisión L-06 (Anexo III, D-51); acta de validación, extensión</w:t>
            </w:r>
          </w:p>
        </w:tc>
      </w:tr>
    </w:tbl>
    <w:p/>
    <w:tbl>
      <w:tblPr>
        <w:tblStyle w:val="Table"/>
        <w:tblW w:w="8504" w:type="dxa"/>
        <w:jc w:val="left"/>
        <w:tblInd w:w="0" w:type="dxa"/>
        <w:tblLayout w:type="fixed"/>
        <w:tblLook w:firstRow="1" w:lastRow="0" w:firstColumn="0" w:lastColumn="0" w:noHBand="0" w:noVBand="0" w:val="0020"/>
      </w:tblPr>
      <w:tblGrid>
        <w:gridCol w:w="2126"/>
        <w:gridCol w:w="6378"/>
      </w:tblGrid>
      <w:tr>
        <w:trPr>
          <w:tblHeader w:val="on"/>
        </w:trPr>
        <w:tc>
          <w:tcPr/>
          <w:p>
            <w:pPr>
              <w:pStyle w:val="Compact"/>
            </w:pPr>
            <w:r>
              <w:rPr>
                <w:b/>
                <w:bCs/>
                <w:lang w:val="es-AR"/>
              </w:rPr>
              <w:t xml:space="preserve">Identificador</w:t>
            </w:r>
          </w:p>
        </w:tc>
        <w:tc>
          <w:tcPr/>
          <w:p>
            <w:pPr>
              <w:pStyle w:val="Compact"/>
            </w:pPr>
            <w:r>
              <w:rPr>
                <w:b/>
                <w:bCs/>
                <w:lang w:val="es-AR"/>
              </w:rPr>
              <w:t xml:space="preserve">RF-17</w:t>
            </w:r>
          </w:p>
        </w:tc>
      </w:tr>
      <w:tr>
        <w:tc>
          <w:tcPr/>
          <w:p>
            <w:pPr>
              <w:pStyle w:val="Compact"/>
            </w:pPr>
            <w:r>
              <w:rPr>
                <w:lang w:val="es-AR"/>
              </w:rPr>
              <w:t xml:space="preserve">Enunciado</w:t>
            </w:r>
          </w:p>
        </w:tc>
        <w:tc>
          <w:tcPr/>
          <w:p>
            <w:pPr>
              <w:pStyle w:val="Compact"/>
            </w:pPr>
            <w:r>
              <w:rPr>
                <w:lang w:val="es-AR"/>
              </w:rPr>
              <w:t xml:space="preserve">RIGE conserva cada resolución de un proyecto con su fecha y el resumen de las entradas leídas, y permite recuperarla</w:t>
            </w:r>
          </w:p>
        </w:tc>
      </w:tr>
      <w:tr>
        <w:tc>
          <w:tcPr/>
          <w:p>
            <w:pPr>
              <w:pStyle w:val="Compact"/>
            </w:pPr>
            <w:r>
              <w:rPr>
                <w:lang w:val="es-AR"/>
              </w:rPr>
              <w:t xml:space="preserve">Tipo</w:t>
            </w:r>
          </w:p>
        </w:tc>
        <w:tc>
          <w:tcPr/>
          <w:p>
            <w:pPr>
              <w:pStyle w:val="Compact"/>
            </w:pPr>
            <w:r>
              <w:rPr>
                <w:lang w:val="es-AR"/>
              </w:rPr>
              <w:t xml:space="preserve">Funcional</w:t>
            </w:r>
          </w:p>
        </w:tc>
      </w:tr>
      <w:tr>
        <w:tc>
          <w:tcPr/>
          <w:p>
            <w:pPr>
              <w:pStyle w:val="Compact"/>
            </w:pPr>
            <w:r>
              <w:rPr>
                <w:lang w:val="es-AR"/>
              </w:rPr>
              <w:t xml:space="preserve">Prioridad y criterio</w:t>
            </w:r>
          </w:p>
        </w:tc>
        <w:tc>
          <w:tcPr/>
          <w:p>
            <w:pPr>
              <w:pStyle w:val="Compact"/>
            </w:pPr>
            <w:r>
              <w:rPr>
                <w:lang w:val="es-AR"/>
              </w:rPr>
              <w:t xml:space="preserve">Must. Sostiene la estación de persistencia del caso vertical del prototipo v1 y permite identificar sobre qué estado de las entradas se resolvió (E-02)</w:t>
            </w:r>
          </w:p>
        </w:tc>
      </w:tr>
      <w:tr>
        <w:tc>
          <w:tcPr/>
          <w:p>
            <w:pPr>
              <w:pStyle w:val="Compact"/>
            </w:pPr>
            <w:r>
              <w:rPr>
                <w:lang w:val="es-AR"/>
              </w:rPr>
              <w:t xml:space="preserve">Criterio de aceptación</w:t>
            </w:r>
          </w:p>
        </w:tc>
        <w:tc>
          <w:tcPr/>
          <w:p>
            <w:pPr>
              <w:pStyle w:val="Compact"/>
            </w:pPr>
            <w:r>
              <w:rPr>
                <w:lang w:val="es-AR"/>
              </w:rPr>
              <w:t xml:space="preserve">CA-1: Resuelto un proyecto del entorno controlado, la resolución queda guardada en el almacén propio con su fecha, y su recuperación devuelve los mismos valores, procedencias y declaraciones desplazadas que la consulta que la produjo. CA-2: Cada resolución declara el resumen del conjunto de entradas leídas; modificado el contenido de una entrada, una nueva resolución del mismo proyecto declara un resumen distinto. CA-3: El almacén conserva las últimas 20 resoluciones de cada proyecto</w:t>
            </w:r>
          </w:p>
        </w:tc>
      </w:tr>
      <w:tr>
        <w:tc>
          <w:tcPr/>
          <w:p>
            <w:pPr>
              <w:pStyle w:val="Compact"/>
            </w:pPr>
            <w:r>
              <w:rPr>
                <w:lang w:val="es-AR"/>
              </w:rPr>
              <w:t xml:space="preserve">Trazabilidad</w:t>
            </w:r>
          </w:p>
        </w:tc>
        <w:tc>
          <w:tcPr/>
          <w:p>
            <w:pPr>
              <w:pStyle w:val="Compact"/>
            </w:pPr>
            <w:r>
              <w:rPr>
                <w:lang w:val="es-AR"/>
              </w:rPr>
              <w:t xml:space="preserve">Acta del 26/09/2026, E-02; Anexo III, D-23 y D-58; acta de validación, extensión</w:t>
            </w:r>
          </w:p>
        </w:tc>
      </w:tr>
    </w:tbl>
    <w:p/>
    <w:tbl>
      <w:tblPr>
        <w:tblStyle w:val="Table"/>
        <w:tblW w:w="8504" w:type="dxa"/>
        <w:jc w:val="left"/>
        <w:tblInd w:w="0" w:type="dxa"/>
        <w:tblLayout w:type="fixed"/>
        <w:tblLook w:firstRow="1" w:lastRow="0" w:firstColumn="0" w:lastColumn="0" w:noHBand="0" w:noVBand="0" w:val="0020"/>
      </w:tblPr>
      <w:tblGrid>
        <w:gridCol w:w="2126"/>
        <w:gridCol w:w="6378"/>
      </w:tblGrid>
      <w:tr>
        <w:trPr>
          <w:tblHeader w:val="on"/>
        </w:trPr>
        <w:tc>
          <w:tcPr/>
          <w:p>
            <w:pPr>
              <w:pStyle w:val="Compact"/>
            </w:pPr>
            <w:r>
              <w:rPr>
                <w:b/>
                <w:bCs/>
                <w:lang w:val="es-AR"/>
              </w:rPr>
              <w:t xml:space="preserve">Identificador</w:t>
            </w:r>
          </w:p>
        </w:tc>
        <w:tc>
          <w:tcPr/>
          <w:p>
            <w:pPr>
              <w:pStyle w:val="Compact"/>
            </w:pPr>
            <w:r>
              <w:rPr>
                <w:b/>
                <w:bCs/>
                <w:lang w:val="es-AR"/>
              </w:rPr>
              <w:t xml:space="preserve">RNF-01</w:t>
            </w:r>
          </w:p>
        </w:tc>
      </w:tr>
      <w:tr>
        <w:tc>
          <w:tcPr/>
          <w:p>
            <w:pPr>
              <w:pStyle w:val="Compact"/>
            </w:pPr>
            <w:r>
              <w:rPr>
                <w:lang w:val="es-AR"/>
              </w:rPr>
              <w:t xml:space="preserve">Enunciado</w:t>
            </w:r>
          </w:p>
        </w:tc>
        <w:tc>
          <w:tcPr/>
          <w:p>
            <w:pPr>
              <w:pStyle w:val="Compact"/>
            </w:pPr>
            <w:r>
              <w:rPr>
                <w:lang w:val="es-AR"/>
              </w:rPr>
              <w:t xml:space="preserve">RIGE no modifica ninguna entrada de configuración; escribe únicamente en su propio almacén</w:t>
            </w:r>
          </w:p>
        </w:tc>
      </w:tr>
      <w:tr>
        <w:tc>
          <w:tcPr/>
          <w:p>
            <w:pPr>
              <w:pStyle w:val="Compact"/>
            </w:pPr>
            <w:r>
              <w:rPr>
                <w:lang w:val="es-AR"/>
              </w:rPr>
              <w:t xml:space="preserve">Tipo</w:t>
            </w:r>
          </w:p>
        </w:tc>
        <w:tc>
          <w:tcPr/>
          <w:p>
            <w:pPr>
              <w:pStyle w:val="Compact"/>
            </w:pPr>
            <w:r>
              <w:rPr>
                <w:lang w:val="es-AR"/>
              </w:rPr>
              <w:t xml:space="preserve">No funcional — seguridad</w:t>
            </w:r>
          </w:p>
        </w:tc>
      </w:tr>
      <w:tr>
        <w:tc>
          <w:tcPr/>
          <w:p>
            <w:pPr>
              <w:pStyle w:val="Compact"/>
            </w:pPr>
            <w:r>
              <w:rPr>
                <w:lang w:val="es-AR"/>
              </w:rPr>
              <w:t xml:space="preserve">Prioridad y criterio</w:t>
            </w:r>
          </w:p>
        </w:tc>
        <w:tc>
          <w:tcPr/>
          <w:p>
            <w:pPr>
              <w:pStyle w:val="Compact"/>
            </w:pPr>
            <w:r>
              <w:rPr>
                <w:lang w:val="es-AR"/>
              </w:rPr>
              <w:t xml:space="preserve">Must. Sostiene el carácter auditable de la herramienta y la exclusión de la edición</w:t>
            </w:r>
          </w:p>
        </w:tc>
      </w:tr>
      <w:tr>
        <w:tc>
          <w:tcPr/>
          <w:p>
            <w:pPr>
              <w:pStyle w:val="Compact"/>
            </w:pPr>
            <w:r>
              <w:rPr>
                <w:lang w:val="es-AR"/>
              </w:rPr>
              <w:t xml:space="preserve">Criterio de aceptación</w:t>
            </w:r>
          </w:p>
        </w:tc>
        <w:tc>
          <w:tcPr/>
          <w:p>
            <w:pPr>
              <w:pStyle w:val="Compact"/>
            </w:pPr>
            <w:r>
              <w:rPr>
                <w:lang w:val="es-AR"/>
              </w:rPr>
              <w:t xml:space="preserve">CA-1: Calculado el resumen SHA-256 de todos los archivos alcanzados por el análisis, ejecutado un análisis completo y recalculados los resúmenes, los valores resultan idénticos en el 100 % de los archivos. CA-2: En el mismo análisis, ninguna marca de tiempo de modificación cambia</w:t>
            </w:r>
          </w:p>
        </w:tc>
      </w:tr>
      <w:tr>
        <w:tc>
          <w:tcPr/>
          <w:p>
            <w:pPr>
              <w:pStyle w:val="Compact"/>
            </w:pPr>
            <w:r>
              <w:rPr>
                <w:lang w:val="es-AR"/>
              </w:rPr>
              <w:t xml:space="preserve">Trazabilidad</w:t>
            </w:r>
          </w:p>
        </w:tc>
        <w:tc>
          <w:tcPr/>
          <w:p>
            <w:pPr>
              <w:pStyle w:val="Compact"/>
            </w:pPr>
            <w:r>
              <w:rPr>
                <w:lang w:val="es-AR"/>
              </w:rPr>
              <w:t xml:space="preserve">Acta del 26/09/2026, decisión L-01</w:t>
            </w:r>
          </w:p>
        </w:tc>
      </w:tr>
    </w:tbl>
    <w:p/>
    <w:tbl>
      <w:tblPr>
        <w:tblStyle w:val="Table"/>
        <w:tblW w:w="8504" w:type="dxa"/>
        <w:jc w:val="left"/>
        <w:tblInd w:w="0" w:type="dxa"/>
        <w:tblLayout w:type="fixed"/>
        <w:tblLook w:firstRow="1" w:lastRow="0" w:firstColumn="0" w:lastColumn="0" w:noHBand="0" w:noVBand="0" w:val="0020"/>
      </w:tblPr>
      <w:tblGrid>
        <w:gridCol w:w="2126"/>
        <w:gridCol w:w="6378"/>
      </w:tblGrid>
      <w:tr>
        <w:trPr>
          <w:tblHeader w:val="on"/>
        </w:trPr>
        <w:tc>
          <w:tcPr/>
          <w:p>
            <w:pPr>
              <w:pStyle w:val="Compact"/>
            </w:pPr>
            <w:r>
              <w:rPr>
                <w:b/>
                <w:bCs/>
                <w:lang w:val="es-AR"/>
              </w:rPr>
              <w:t xml:space="preserve">Identificador</w:t>
            </w:r>
          </w:p>
        </w:tc>
        <w:tc>
          <w:tcPr/>
          <w:p>
            <w:pPr>
              <w:pStyle w:val="Compact"/>
            </w:pPr>
            <w:r>
              <w:rPr>
                <w:b/>
                <w:bCs/>
                <w:lang w:val="es-AR"/>
              </w:rPr>
              <w:t xml:space="preserve">RNF-02</w:t>
            </w:r>
          </w:p>
        </w:tc>
      </w:tr>
      <w:tr>
        <w:tc>
          <w:tcPr/>
          <w:p>
            <w:pPr>
              <w:pStyle w:val="Compact"/>
            </w:pPr>
            <w:r>
              <w:rPr>
                <w:lang w:val="es-AR"/>
              </w:rPr>
              <w:t xml:space="preserve">Enunciado</w:t>
            </w:r>
          </w:p>
        </w:tc>
        <w:tc>
          <w:tcPr/>
          <w:p>
            <w:pPr>
              <w:pStyle w:val="Compact"/>
            </w:pPr>
            <w:r>
              <w:rPr>
                <w:lang w:val="es-AR"/>
              </w:rPr>
              <w:t xml:space="preserve">El valor efectivo y la decisión de permiso que informa RIGE coinciden con los de OpenCode 1.18.25</w:t>
            </w:r>
          </w:p>
        </w:tc>
      </w:tr>
      <w:tr>
        <w:tc>
          <w:tcPr/>
          <w:p>
            <w:pPr>
              <w:pStyle w:val="Compact"/>
            </w:pPr>
            <w:r>
              <w:rPr>
                <w:lang w:val="es-AR"/>
              </w:rPr>
              <w:t xml:space="preserve">Tipo</w:t>
            </w:r>
          </w:p>
        </w:tc>
        <w:tc>
          <w:tcPr/>
          <w:p>
            <w:pPr>
              <w:pStyle w:val="Compact"/>
            </w:pPr>
            <w:r>
              <w:rPr>
                <w:lang w:val="es-AR"/>
              </w:rPr>
              <w:t xml:space="preserve">No funcional — fiabilidad</w:t>
            </w:r>
          </w:p>
        </w:tc>
      </w:tr>
      <w:tr>
        <w:tc>
          <w:tcPr/>
          <w:p>
            <w:pPr>
              <w:pStyle w:val="Compact"/>
            </w:pPr>
            <w:r>
              <w:rPr>
                <w:lang w:val="es-AR"/>
              </w:rPr>
              <w:t xml:space="preserve">Prioridad y criterio</w:t>
            </w:r>
          </w:p>
        </w:tc>
        <w:tc>
          <w:tcPr/>
          <w:p>
            <w:pPr>
              <w:pStyle w:val="Compact"/>
            </w:pPr>
            <w:r>
              <w:rPr>
                <w:lang w:val="es-AR"/>
              </w:rPr>
              <w:t xml:space="preserve">Must. Constituye la mitigación del riesgo principal del proyecto: informar con precisión aparente un resultado erróneo agravaría el problema en lugar de reducirlo</w:t>
            </w:r>
          </w:p>
        </w:tc>
      </w:tr>
      <w:tr>
        <w:tc>
          <w:tcPr/>
          <w:p>
            <w:pPr>
              <w:pStyle w:val="Compact"/>
            </w:pPr>
            <w:r>
              <w:rPr>
                <w:lang w:val="es-AR"/>
              </w:rPr>
              <w:t xml:space="preserve">Criterio de aceptación</w:t>
            </w:r>
          </w:p>
        </w:tc>
        <w:tc>
          <w:tcPr/>
          <w:p>
            <w:pPr>
              <w:pStyle w:val="Compact"/>
            </w:pPr>
            <w:r>
              <w:rPr>
                <w:lang w:val="es-AR"/>
              </w:rPr>
              <w:t xml:space="preserve">CA-1: Sobre el conjunto de escenarios del entorno controlado, el valor efectivo por agente coincide con el comando nativo de resolución por agente en el 100 % de los casos. CA-2: Sobre el mismo conjunto, la decisión de permiso coincide con la del evaluador vigente en el 100 % de los casos, con identificación correcta de la regla determinante</w:t>
            </w:r>
          </w:p>
        </w:tc>
      </w:tr>
      <w:tr>
        <w:tc>
          <w:tcPr/>
          <w:p>
            <w:pPr>
              <w:pStyle w:val="Compact"/>
            </w:pPr>
            <w:r>
              <w:rPr>
                <w:lang w:val="es-AR"/>
              </w:rPr>
              <w:t xml:space="preserve">Trazabilidad</w:t>
            </w:r>
          </w:p>
        </w:tc>
        <w:tc>
          <w:tcPr/>
          <w:p>
            <w:pPr>
              <w:pStyle w:val="Compact"/>
            </w:pPr>
            <w:r>
              <w:rPr>
                <w:lang w:val="es-AR"/>
              </w:rPr>
              <w:t xml:space="preserve">H-01, H-05, H-10</w:t>
            </w:r>
          </w:p>
        </w:tc>
      </w:tr>
    </w:tbl>
    <w:p/>
    <w:tbl>
      <w:tblPr>
        <w:tblStyle w:val="Table"/>
        <w:tblW w:w="8504" w:type="dxa"/>
        <w:jc w:val="left"/>
        <w:tblInd w:w="0" w:type="dxa"/>
        <w:tblLayout w:type="fixed"/>
        <w:tblLook w:firstRow="1" w:lastRow="0" w:firstColumn="0" w:lastColumn="0" w:noHBand="0" w:noVBand="0" w:val="0020"/>
      </w:tblPr>
      <w:tblGrid>
        <w:gridCol w:w="2126"/>
        <w:gridCol w:w="6378"/>
      </w:tblGrid>
      <w:tr>
        <w:trPr>
          <w:tblHeader w:val="on"/>
        </w:trPr>
        <w:tc>
          <w:tcPr/>
          <w:p>
            <w:pPr>
              <w:pStyle w:val="Compact"/>
            </w:pPr>
            <w:r>
              <w:rPr>
                <w:b/>
                <w:bCs/>
                <w:lang w:val="es-AR"/>
              </w:rPr>
              <w:t xml:space="preserve">Identificador</w:t>
            </w:r>
          </w:p>
        </w:tc>
        <w:tc>
          <w:tcPr/>
          <w:p>
            <w:pPr>
              <w:pStyle w:val="Compact"/>
            </w:pPr>
            <w:r>
              <w:rPr>
                <w:b/>
                <w:bCs/>
                <w:lang w:val="es-AR"/>
              </w:rPr>
              <w:t xml:space="preserve">RNF-03</w:t>
            </w:r>
          </w:p>
        </w:tc>
      </w:tr>
      <w:tr>
        <w:tc>
          <w:tcPr/>
          <w:p>
            <w:pPr>
              <w:pStyle w:val="Compact"/>
            </w:pPr>
            <w:r>
              <w:rPr>
                <w:lang w:val="es-AR"/>
              </w:rPr>
              <w:t xml:space="preserve">Enunciado</w:t>
            </w:r>
          </w:p>
        </w:tc>
        <w:tc>
          <w:tcPr/>
          <w:p>
            <w:pPr>
              <w:pStyle w:val="Compact"/>
            </w:pPr>
            <w:r>
              <w:rPr>
                <w:lang w:val="es-AR"/>
              </w:rPr>
              <w:t xml:space="preserve">El núcleo no depende del adaptador de OpenCode: los tipos de elemento, el orden de precedencia, la estrategia de fusión y la forma de evaluar permisos los declara el adaptador</w:t>
            </w:r>
          </w:p>
        </w:tc>
      </w:tr>
      <w:tr>
        <w:tc>
          <w:tcPr/>
          <w:p>
            <w:pPr>
              <w:pStyle w:val="Compact"/>
            </w:pPr>
            <w:r>
              <w:rPr>
                <w:lang w:val="es-AR"/>
              </w:rPr>
              <w:t xml:space="preserve">Tipo</w:t>
            </w:r>
          </w:p>
        </w:tc>
        <w:tc>
          <w:tcPr/>
          <w:p>
            <w:pPr>
              <w:pStyle w:val="Compact"/>
            </w:pPr>
            <w:r>
              <w:rPr>
                <w:lang w:val="es-AR"/>
              </w:rPr>
              <w:t xml:space="preserve">No funcional — mantenibilidad</w:t>
            </w:r>
          </w:p>
        </w:tc>
      </w:tr>
      <w:tr>
        <w:tc>
          <w:tcPr/>
          <w:p>
            <w:pPr>
              <w:pStyle w:val="Compact"/>
            </w:pPr>
            <w:r>
              <w:rPr>
                <w:lang w:val="es-AR"/>
              </w:rPr>
              <w:t xml:space="preserve">Prioridad y criterio</w:t>
            </w:r>
          </w:p>
        </w:tc>
        <w:tc>
          <w:tcPr/>
          <w:p>
            <w:pPr>
              <w:pStyle w:val="Compact"/>
            </w:pPr>
            <w:r>
              <w:rPr>
                <w:lang w:val="es-AR"/>
              </w:rPr>
              <w:t xml:space="preserve">Must. Constituye la decisión arquitectónica que hace posible incorporar otras herramientas sin rehacer el sistema</w:t>
            </w:r>
          </w:p>
        </w:tc>
      </w:tr>
      <w:tr>
        <w:tc>
          <w:tcPr/>
          <w:p>
            <w:pPr>
              <w:pStyle w:val="Compact"/>
            </w:pPr>
            <w:r>
              <w:rPr>
                <w:lang w:val="es-AR"/>
              </w:rPr>
              <w:t xml:space="preserve">Criterio de aceptación</w:t>
            </w:r>
          </w:p>
        </w:tc>
        <w:tc>
          <w:tcPr/>
          <w:p>
            <w:pPr>
              <w:pStyle w:val="Compact"/>
            </w:pPr>
            <w:r>
              <w:rPr>
                <w:lang w:val="es-AR"/>
              </w:rPr>
              <w:t xml:space="preserve">CA-1: El análisis estático de dependencias registra cero importaciones del núcleo hacia el adaptador. CA-2: La búsqueda en el código del núcleo registra cero apariciones de identificaciones de la herramienta. CA-3: Un adaptador de una herramienta ficticia, escrito únicamente contra el contrato del núcleo, se resuelve con cero modificaciones del núcleo</w:t>
            </w:r>
          </w:p>
        </w:tc>
      </w:tr>
      <w:tr>
        <w:tc>
          <w:tcPr/>
          <w:p>
            <w:pPr>
              <w:pStyle w:val="Compact"/>
            </w:pPr>
            <w:r>
              <w:rPr>
                <w:lang w:val="es-AR"/>
              </w:rPr>
              <w:t xml:space="preserve">Trazabilidad</w:t>
            </w:r>
          </w:p>
        </w:tc>
        <w:tc>
          <w:tcPr/>
          <w:p>
            <w:pPr>
              <w:pStyle w:val="Compact"/>
            </w:pPr>
            <w:r>
              <w:rPr>
                <w:lang w:val="es-AR"/>
              </w:rPr>
              <w:t xml:space="preserve">HA-4</w:t>
            </w:r>
          </w:p>
        </w:tc>
      </w:tr>
    </w:tbl>
    <w:p/>
    <w:tbl>
      <w:tblPr>
        <w:tblStyle w:val="Table"/>
        <w:tblW w:w="8504" w:type="dxa"/>
        <w:jc w:val="left"/>
        <w:tblInd w:w="0" w:type="dxa"/>
        <w:tblLayout w:type="fixed"/>
        <w:tblLook w:firstRow="1" w:lastRow="0" w:firstColumn="0" w:lastColumn="0" w:noHBand="0" w:noVBand="0" w:val="0020"/>
      </w:tblPr>
      <w:tblGrid>
        <w:gridCol w:w="2126"/>
        <w:gridCol w:w="6378"/>
      </w:tblGrid>
      <w:tr>
        <w:trPr>
          <w:tblHeader w:val="on"/>
        </w:trPr>
        <w:tc>
          <w:tcPr/>
          <w:p>
            <w:pPr>
              <w:pStyle w:val="Compact"/>
            </w:pPr>
            <w:r>
              <w:rPr>
                <w:b/>
                <w:bCs/>
                <w:lang w:val="es-AR"/>
              </w:rPr>
              <w:t xml:space="preserve">Identificador</w:t>
            </w:r>
          </w:p>
        </w:tc>
        <w:tc>
          <w:tcPr/>
          <w:p>
            <w:pPr>
              <w:pStyle w:val="Compact"/>
            </w:pPr>
            <w:r>
              <w:rPr>
                <w:b/>
                <w:bCs/>
                <w:lang w:val="es-AR"/>
              </w:rPr>
              <w:t xml:space="preserve">RNF-04</w:t>
            </w:r>
          </w:p>
        </w:tc>
      </w:tr>
      <w:tr>
        <w:tc>
          <w:tcPr/>
          <w:p>
            <w:pPr>
              <w:pStyle w:val="Compact"/>
            </w:pPr>
            <w:r>
              <w:rPr>
                <w:lang w:val="es-AR"/>
              </w:rPr>
              <w:t xml:space="preserve">Enunciado</w:t>
            </w:r>
          </w:p>
        </w:tc>
        <w:tc>
          <w:tcPr/>
          <w:p>
            <w:pPr>
              <w:pStyle w:val="Compact"/>
            </w:pPr>
            <w:r>
              <w:rPr>
                <w:lang w:val="es-AR"/>
              </w:rPr>
              <w:t xml:space="preserve">RIGE nunca expone el contenido que una sustitución incorpora a una declaración; informa su origen (el nombre de la variable de entorno o la ruta del archivo) y su condición de definido o no definido</w:t>
            </w:r>
          </w:p>
        </w:tc>
      </w:tr>
      <w:tr>
        <w:tc>
          <w:tcPr/>
          <w:p>
            <w:pPr>
              <w:pStyle w:val="Compact"/>
            </w:pPr>
            <w:r>
              <w:rPr>
                <w:lang w:val="es-AR"/>
              </w:rPr>
              <w:t xml:space="preserve">Tipo</w:t>
            </w:r>
          </w:p>
        </w:tc>
        <w:tc>
          <w:tcPr/>
          <w:p>
            <w:pPr>
              <w:pStyle w:val="Compact"/>
            </w:pPr>
            <w:r>
              <w:rPr>
                <w:lang w:val="es-AR"/>
              </w:rPr>
              <w:t xml:space="preserve">No funcional — seguridad</w:t>
            </w:r>
          </w:p>
        </w:tc>
      </w:tr>
      <w:tr>
        <w:tc>
          <w:tcPr/>
          <w:p>
            <w:pPr>
              <w:pStyle w:val="Compact"/>
            </w:pPr>
            <w:r>
              <w:rPr>
                <w:lang w:val="es-AR"/>
              </w:rPr>
              <w:t xml:space="preserve">Prioridad y criterio</w:t>
            </w:r>
          </w:p>
        </w:tc>
        <w:tc>
          <w:tcPr/>
          <w:p>
            <w:pPr>
              <w:pStyle w:val="Compact"/>
            </w:pPr>
            <w:r>
              <w:rPr>
                <w:lang w:val="es-AR"/>
              </w:rPr>
              <w:t xml:space="preserve">Must. Las variables de entorno suelen contener credenciales</w:t>
            </w:r>
          </w:p>
        </w:tc>
      </w:tr>
      <w:tr>
        <w:tc>
          <w:tcPr/>
          <w:p>
            <w:pPr>
              <w:pStyle w:val="Compact"/>
            </w:pPr>
            <w:r>
              <w:rPr>
                <w:lang w:val="es-AR"/>
              </w:rPr>
              <w:t xml:space="preserve">Criterio de aceptación</w:t>
            </w:r>
          </w:p>
        </w:tc>
        <w:tc>
          <w:tcPr/>
          <w:p>
            <w:pPr>
              <w:pStyle w:val="Compact"/>
            </w:pPr>
            <w:r>
              <w:rPr>
                <w:lang w:val="es-AR"/>
              </w:rPr>
              <w:t xml:space="preserve">CA-1: Definida una variable con un valor conocido y referenciada por una sustitución en una declaración, la búsqueda textual registra cero apariciones de ese valor en las salidas del sistema (interfaz, línea de comandos, diagnóstico y almacén propio). CA-2: La misma condición se cumple para el contenido de un archivo incorporado por sustitución y para una sustitución contenida en una variable de entorno que constituye una entrada de configuración. CA-3: Para el 100 % de las sustituciones, el sistema informa su origen y su condición de definido o no definido</w:t>
            </w:r>
          </w:p>
        </w:tc>
      </w:tr>
      <w:tr>
        <w:tc>
          <w:tcPr/>
          <w:p>
            <w:pPr>
              <w:pStyle w:val="Compact"/>
            </w:pPr>
            <w:r>
              <w:rPr>
                <w:lang w:val="es-AR"/>
              </w:rPr>
              <w:t xml:space="preserve">Trazabilidad</w:t>
            </w:r>
          </w:p>
        </w:tc>
        <w:tc>
          <w:tcPr/>
          <w:p>
            <w:pPr>
              <w:pStyle w:val="Compact"/>
            </w:pPr>
            <w:r>
              <w:rPr>
                <w:lang w:val="es-AR"/>
              </w:rPr>
              <w:t xml:space="preserve">Acta del 26/09/2026, decisión L-03; acta de validación, extensión</w:t>
            </w:r>
          </w:p>
        </w:tc>
      </w:tr>
    </w:tbl>
    <w:p/>
    <w:tbl>
      <w:tblPr>
        <w:tblStyle w:val="Table"/>
        <w:tblW w:w="8504" w:type="dxa"/>
        <w:jc w:val="left"/>
        <w:tblInd w:w="0" w:type="dxa"/>
        <w:tblLayout w:type="fixed"/>
        <w:tblLook w:firstRow="1" w:lastRow="0" w:firstColumn="0" w:lastColumn="0" w:noHBand="0" w:noVBand="0" w:val="0020"/>
      </w:tblPr>
      <w:tblGrid>
        <w:gridCol w:w="2126"/>
        <w:gridCol w:w="6378"/>
      </w:tblGrid>
      <w:tr>
        <w:trPr>
          <w:tblHeader w:val="on"/>
        </w:trPr>
        <w:tc>
          <w:tcPr/>
          <w:p>
            <w:pPr>
              <w:pStyle w:val="Compact"/>
            </w:pPr>
            <w:r>
              <w:rPr>
                <w:b/>
                <w:bCs/>
                <w:lang w:val="es-AR"/>
              </w:rPr>
              <w:t xml:space="preserve">Identificador</w:t>
            </w:r>
          </w:p>
        </w:tc>
        <w:tc>
          <w:tcPr/>
          <w:p>
            <w:pPr>
              <w:pStyle w:val="Compact"/>
            </w:pPr>
            <w:r>
              <w:rPr>
                <w:b/>
                <w:bCs/>
                <w:lang w:val="es-AR"/>
              </w:rPr>
              <w:t xml:space="preserve">RNF-05</w:t>
            </w:r>
          </w:p>
        </w:tc>
      </w:tr>
      <w:tr>
        <w:tc>
          <w:tcPr/>
          <w:p>
            <w:pPr>
              <w:pStyle w:val="Compact"/>
            </w:pPr>
            <w:r>
              <w:rPr>
                <w:lang w:val="es-AR"/>
              </w:rPr>
              <w:t xml:space="preserve">Enunciado</w:t>
            </w:r>
          </w:p>
        </w:tc>
        <w:tc>
          <w:tcPr/>
          <w:p>
            <w:pPr>
              <w:pStyle w:val="Compact"/>
            </w:pPr>
            <w:r>
              <w:rPr>
                <w:lang w:val="es-AR"/>
              </w:rPr>
              <w:t xml:space="preserve">RIGE opera sin conexión a servicios externos durante el análisis</w:t>
            </w:r>
          </w:p>
        </w:tc>
      </w:tr>
      <w:tr>
        <w:tc>
          <w:tcPr/>
          <w:p>
            <w:pPr>
              <w:pStyle w:val="Compact"/>
            </w:pPr>
            <w:r>
              <w:rPr>
                <w:lang w:val="es-AR"/>
              </w:rPr>
              <w:t xml:space="preserve">Tipo</w:t>
            </w:r>
          </w:p>
        </w:tc>
        <w:tc>
          <w:tcPr/>
          <w:p>
            <w:pPr>
              <w:pStyle w:val="Compact"/>
            </w:pPr>
            <w:r>
              <w:rPr>
                <w:lang w:val="es-AR"/>
              </w:rPr>
              <w:t xml:space="preserve">No funcional — seguridad</w:t>
            </w:r>
          </w:p>
        </w:tc>
      </w:tr>
      <w:tr>
        <w:tc>
          <w:tcPr/>
          <w:p>
            <w:pPr>
              <w:pStyle w:val="Compact"/>
            </w:pPr>
            <w:r>
              <w:rPr>
                <w:lang w:val="es-AR"/>
              </w:rPr>
              <w:t xml:space="preserve">Prioridad y criterio</w:t>
            </w:r>
          </w:p>
        </w:tc>
        <w:tc>
          <w:tcPr/>
          <w:p>
            <w:pPr>
              <w:pStyle w:val="Compact"/>
            </w:pPr>
            <w:r>
              <w:rPr>
                <w:lang w:val="es-AR"/>
              </w:rPr>
              <w:t xml:space="preserve">Must. Sostiene el carácter local y auditable de la herramienta, y es la restricción que impide resolver la explicación mediante un modelo de lenguaje remoto</w:t>
            </w:r>
          </w:p>
        </w:tc>
      </w:tr>
      <w:tr>
        <w:tc>
          <w:tcPr/>
          <w:p>
            <w:pPr>
              <w:pStyle w:val="Compact"/>
            </w:pPr>
            <w:r>
              <w:rPr>
                <w:lang w:val="es-AR"/>
              </w:rPr>
              <w:t xml:space="preserve">Criterio de aceptación</w:t>
            </w:r>
          </w:p>
        </w:tc>
        <w:tc>
          <w:tcPr/>
          <w:p>
            <w:pPr>
              <w:pStyle w:val="Compact"/>
            </w:pPr>
            <w:r>
              <w:rPr>
                <w:lang w:val="es-AR"/>
              </w:rPr>
              <w:t xml:space="preserve">CA-1: Ejecutado un análisis completo con el monitor de red activo, se registran cero conexiones salientes. CA-2: Con la interfaz de red deshabilitada, el análisis se completa con el mismo resultado</w:t>
            </w:r>
          </w:p>
        </w:tc>
      </w:tr>
      <w:tr>
        <w:tc>
          <w:tcPr/>
          <w:p>
            <w:pPr>
              <w:pStyle w:val="Compact"/>
            </w:pPr>
            <w:r>
              <w:rPr>
                <w:lang w:val="es-AR"/>
              </w:rPr>
              <w:t xml:space="preserve">Trazabilidad</w:t>
            </w:r>
          </w:p>
        </w:tc>
        <w:tc>
          <w:tcPr/>
          <w:p>
            <w:pPr>
              <w:pStyle w:val="Compact"/>
            </w:pPr>
            <w:r>
              <w:rPr>
                <w:lang w:val="es-AR"/>
              </w:rPr>
              <w:t xml:space="preserve">apartado I.6.4; acta del 26/09/2026, decisión L-04</w:t>
            </w:r>
          </w:p>
        </w:tc>
      </w:tr>
    </w:tbl>
    <w:p/>
    <w:tbl>
      <w:tblPr>
        <w:tblStyle w:val="Table"/>
        <w:tblW w:w="8504" w:type="dxa"/>
        <w:jc w:val="left"/>
        <w:tblInd w:w="0" w:type="dxa"/>
        <w:tblLayout w:type="fixed"/>
        <w:tblLook w:firstRow="1" w:lastRow="0" w:firstColumn="0" w:lastColumn="0" w:noHBand="0" w:noVBand="0" w:val="0020"/>
      </w:tblPr>
      <w:tblGrid>
        <w:gridCol w:w="2126"/>
        <w:gridCol w:w="6378"/>
      </w:tblGrid>
      <w:tr>
        <w:trPr>
          <w:tblHeader w:val="on"/>
        </w:trPr>
        <w:tc>
          <w:tcPr/>
          <w:p>
            <w:pPr>
              <w:pStyle w:val="Compact"/>
            </w:pPr>
            <w:r>
              <w:rPr>
                <w:b/>
                <w:bCs/>
                <w:lang w:val="es-AR"/>
              </w:rPr>
              <w:t xml:space="preserve">Identificador</w:t>
            </w:r>
          </w:p>
        </w:tc>
        <w:tc>
          <w:tcPr/>
          <w:p>
            <w:pPr>
              <w:pStyle w:val="Compact"/>
            </w:pPr>
            <w:r>
              <w:rPr>
                <w:b/>
                <w:bCs/>
                <w:lang w:val="es-AR"/>
              </w:rPr>
              <w:t xml:space="preserve">RNF-06</w:t>
            </w:r>
          </w:p>
        </w:tc>
      </w:tr>
      <w:tr>
        <w:tc>
          <w:tcPr/>
          <w:p>
            <w:pPr>
              <w:pStyle w:val="Compact"/>
            </w:pPr>
            <w:r>
              <w:rPr>
                <w:lang w:val="es-AR"/>
              </w:rPr>
              <w:t xml:space="preserve">Enunciado</w:t>
            </w:r>
          </w:p>
        </w:tc>
        <w:tc>
          <w:tcPr/>
          <w:p>
            <w:pPr>
              <w:pStyle w:val="Compact"/>
            </w:pPr>
            <w:r>
              <w:rPr>
                <w:lang w:val="es-AR"/>
              </w:rPr>
              <w:t xml:space="preserve">RIGE resuelve las rutas de configuración según el sistema operativo, opera sobre Ubuntu 26.04 y Windows 11 y se instala sin privilegios administrativos</w:t>
            </w:r>
          </w:p>
        </w:tc>
      </w:tr>
      <w:tr>
        <w:tc>
          <w:tcPr/>
          <w:p>
            <w:pPr>
              <w:pStyle w:val="Compact"/>
            </w:pPr>
            <w:r>
              <w:rPr>
                <w:lang w:val="es-AR"/>
              </w:rPr>
              <w:t xml:space="preserve">Tipo</w:t>
            </w:r>
          </w:p>
        </w:tc>
        <w:tc>
          <w:tcPr/>
          <w:p>
            <w:pPr>
              <w:pStyle w:val="Compact"/>
            </w:pPr>
            <w:r>
              <w:rPr>
                <w:lang w:val="es-AR"/>
              </w:rPr>
              <w:t xml:space="preserve">No funcional — portabilidad</w:t>
            </w:r>
          </w:p>
        </w:tc>
      </w:tr>
      <w:tr>
        <w:tc>
          <w:tcPr/>
          <w:p>
            <w:pPr>
              <w:pStyle w:val="Compact"/>
            </w:pPr>
            <w:r>
              <w:rPr>
                <w:lang w:val="es-AR"/>
              </w:rPr>
              <w:t xml:space="preserve">Prioridad y criterio</w:t>
            </w:r>
          </w:p>
        </w:tc>
        <w:tc>
          <w:tcPr/>
          <w:p>
            <w:pPr>
              <w:pStyle w:val="Compact"/>
            </w:pPr>
            <w:r>
              <w:rPr>
                <w:lang w:val="es-AR"/>
              </w:rPr>
              <w:t xml:space="preserve">Should. Condiciona el descubrimiento de las entradas en cada plataforma. Según declara la referente, el equipo relevado programa en Windows, y las mediciones del proyecto se realizan en Ubuntu. Se prioriza como Should porque la verificación en ambas plataformas corre en cada integración sin horas propias, y la acreditación manual se realiza una sola vez, en la estabilización</w:t>
            </w:r>
          </w:p>
        </w:tc>
      </w:tr>
      <w:tr>
        <w:tc>
          <w:tcPr/>
          <w:p>
            <w:pPr>
              <w:pStyle w:val="Compact"/>
            </w:pPr>
            <w:r>
              <w:rPr>
                <w:lang w:val="es-AR"/>
              </w:rPr>
              <w:t xml:space="preserve">Criterio de aceptación</w:t>
            </w:r>
          </w:p>
        </w:tc>
        <w:tc>
          <w:tcPr/>
          <w:p>
            <w:pPr>
              <w:pStyle w:val="Compact"/>
            </w:pPr>
            <w:r>
              <w:rPr>
                <w:lang w:val="es-AR"/>
              </w:rPr>
              <w:t xml:space="preserve">CA-1: Sobre el mismo escenario ejecutado en Ubuntu 26.04 y en Windows 11, se verifica coincidencia en el 100 % de las entradas descubiertas y los valores efectivos, con las rutas comparadas en forma relativa a la raíz del escenario y con «/» como separador; las decisiones de permiso quedan fuera de esta comparación. CA-2: En los escenarios que ejercitan rutas, se verifica coincidencia en el 100 % de los valores con los de OpenCode 1.18.25 ejecutado en Windows 11. CA-3: La instalación, siguiendo el README.md, se completa con una cuenta sin privilegios administrativos en las dos plataformas</w:t>
            </w:r>
          </w:p>
        </w:tc>
      </w:tr>
      <w:tr>
        <w:tc>
          <w:tcPr/>
          <w:p>
            <w:pPr>
              <w:pStyle w:val="Compact"/>
            </w:pPr>
            <w:r>
              <w:rPr>
                <w:lang w:val="es-AR"/>
              </w:rPr>
              <w:t xml:space="preserve">Trazabilidad</w:t>
            </w:r>
          </w:p>
        </w:tc>
        <w:tc>
          <w:tcPr/>
          <w:p>
            <w:pPr>
              <w:pStyle w:val="Compact"/>
            </w:pPr>
            <w:r>
              <w:rPr>
                <w:lang w:val="es-AR"/>
              </w:rPr>
              <w:t xml:space="preserve">H-04, H-19 (pendiente de reproducción en Ubuntu); acta del 26/09/2026, decisión L-11</w:t>
            </w:r>
          </w:p>
        </w:tc>
      </w:tr>
    </w:tbl>
    <w:p/>
    <w:tbl>
      <w:tblPr>
        <w:tblStyle w:val="Table"/>
        <w:tblW w:w="8504" w:type="dxa"/>
        <w:jc w:val="left"/>
        <w:tblInd w:w="0" w:type="dxa"/>
        <w:tblLayout w:type="fixed"/>
        <w:tblLook w:firstRow="1" w:lastRow="0" w:firstColumn="0" w:lastColumn="0" w:noHBand="0" w:noVBand="0" w:val="0020"/>
      </w:tblPr>
      <w:tblGrid>
        <w:gridCol w:w="1719"/>
        <w:gridCol w:w="6785"/>
      </w:tblGrid>
      <w:tr>
        <w:trPr>
          <w:tblHeader w:val="on"/>
        </w:trPr>
        <w:tc>
          <w:tcPr/>
          <w:p>
            <w:pPr>
              <w:pStyle w:val="Compact"/>
            </w:pPr>
            <w:r>
              <w:rPr>
                <w:b/>
                <w:bCs/>
                <w:lang w:val="es-AR"/>
              </w:rPr>
              <w:t xml:space="preserve">Identificador</w:t>
            </w:r>
          </w:p>
        </w:tc>
        <w:tc>
          <w:tcPr/>
          <w:p>
            <w:pPr>
              <w:pStyle w:val="Compact"/>
            </w:pPr>
            <w:r>
              <w:rPr>
                <w:b/>
                <w:bCs/>
                <w:lang w:val="es-AR"/>
              </w:rPr>
              <w:t xml:space="preserve">RNF-07</w:t>
            </w:r>
          </w:p>
        </w:tc>
      </w:tr>
      <w:tr>
        <w:tc>
          <w:tcPr/>
          <w:p>
            <w:pPr>
              <w:pStyle w:val="Compact"/>
            </w:pPr>
            <w:r>
              <w:rPr>
                <w:lang w:val="es-AR"/>
              </w:rPr>
              <w:t xml:space="preserve">Enunciado</w:t>
            </w:r>
          </w:p>
        </w:tc>
        <w:tc>
          <w:tcPr/>
          <w:p>
            <w:pPr>
              <w:pStyle w:val="Compact"/>
            </w:pPr>
            <w:r>
              <w:rPr>
                <w:lang w:val="es-AR"/>
              </w:rPr>
              <w:t xml:space="preserve">Una consulta por línea de comandos finaliza en menos de 2 segundos sobre un proyecto del doble de tamaño que un proyecto real de referencia, en el equipo de referencia del proyecto</w:t>
            </w:r>
          </w:p>
        </w:tc>
      </w:tr>
      <w:tr>
        <w:tc>
          <w:tcPr/>
          <w:p>
            <w:pPr>
              <w:pStyle w:val="Compact"/>
            </w:pPr>
            <w:r>
              <w:rPr>
                <w:lang w:val="es-AR"/>
              </w:rPr>
              <w:t xml:space="preserve">Tipo</w:t>
            </w:r>
          </w:p>
        </w:tc>
        <w:tc>
          <w:tcPr/>
          <w:p>
            <w:pPr>
              <w:pStyle w:val="Compact"/>
            </w:pPr>
            <w:r>
              <w:rPr>
                <w:lang w:val="es-AR"/>
              </w:rPr>
              <w:t xml:space="preserve">No funcional — rendimiento</w:t>
            </w:r>
          </w:p>
        </w:tc>
      </w:tr>
      <w:tr>
        <w:tc>
          <w:tcPr/>
          <w:p>
            <w:pPr>
              <w:pStyle w:val="Compact"/>
            </w:pPr>
            <w:r>
              <w:rPr>
                <w:lang w:val="es-AR"/>
              </w:rPr>
              <w:t xml:space="preserve">Prioridad y criterio</w:t>
            </w:r>
          </w:p>
        </w:tc>
        <w:tc>
          <w:tcPr/>
          <w:p>
            <w:pPr>
              <w:pStyle w:val="Compact"/>
            </w:pPr>
            <w:r>
              <w:rPr>
                <w:lang w:val="es-AR"/>
              </w:rPr>
              <w:t xml:space="preserve">Should. El uso por un agente externo, que invoca de manera repetida, vuelve relevante el tiempo de respuesta</w:t>
            </w:r>
          </w:p>
        </w:tc>
      </w:tr>
      <w:tr>
        <w:tc>
          <w:tcPr/>
          <w:p>
            <w:pPr>
              <w:pStyle w:val="Compact"/>
            </w:pPr>
            <w:r>
              <w:rPr>
                <w:lang w:val="es-AR"/>
              </w:rPr>
              <w:t xml:space="preserve">Criterio de aceptación</w:t>
            </w:r>
          </w:p>
        </w:tc>
        <w:tc>
          <w:tcPr/>
          <w:p>
            <w:pPr>
              <w:pStyle w:val="Compact"/>
            </w:pPr>
            <w:r>
              <w:rPr>
                <w:lang w:val="es-AR"/>
              </w:rPr>
              <w:t xml:space="preserve">CA-1: Sobre un proyecto sintético con el doble de agentes, entradas y elementos que el mayor entre el proyecto público de referencia (openchamber, commit</w:t>
            </w:r>
            <w:r>
              <w:rPr>
                <w:lang w:val="es-AR"/>
              </w:rPr>
              <w:t xml:space="preserve"> </w:t>
            </w:r>
            <w:r>
              <w:rPr>
                <w:rStyle w:val="VerbatimChar"/>
                <w:lang w:val="es-AR"/>
              </w:rPr>
              <w:t xml:space="preserve">fc012ae</w:t>
            </w:r>
            <w:r>
              <w:rPr>
                <w:lang w:val="es-AR"/>
              </w:rPr>
              <w:t xml:space="preserve">: 6 agentes, 9 comandos y 7 servidores LSP en 16 archivos de configuración; Anexo III, D-57) y el proyecto del equipo de la referente, si lo informa, en el contenedor Ubuntu 26.04 de referencia sobre Docker Desktop y WSL 2 (imagen base</w:t>
            </w:r>
            <w:r>
              <w:rPr>
                <w:lang w:val="es-AR"/>
              </w:rPr>
              <w:t xml:space="preserve"> </w:t>
            </w:r>
            <w:r>
              <w:rPr>
                <w:rStyle w:val="VerbatimChar"/>
                <w:lang w:val="es-AR"/>
              </w:rPr>
              <w:t xml:space="preserve">ubuntu:26.04</w:t>
            </w:r>
            <w:r>
              <w:rPr>
                <w:lang w:val="es-AR"/>
              </w:rPr>
              <w:t xml:space="preserve"> </w:t>
            </w:r>
            <w:r>
              <w:rPr>
                <w:lang w:val="es-AR"/>
              </w:rPr>
              <w:t xml:space="preserve">fijada por su resumen</w:t>
            </w:r>
            <w:r>
              <w:rPr>
                <w:lang w:val="es-AR"/>
              </w:rPr>
              <w:t xml:space="preserve"> </w:t>
            </w:r>
            <w:r>
              <w:rPr>
                <w:rStyle w:val="VerbatimChar"/>
                <w:lang w:val="es-AR"/>
              </w:rPr>
              <w:t xml:space="preserve">sha256:da6fc2be547864451aa253836dd926da33623312df4a9a243e35dc877c378a78</w:t>
            </w:r>
            <w:r>
              <w:rPr>
                <w:lang w:val="es-AR"/>
              </w:rPr>
              <w:t xml:space="preserve">, Ubuntu 26.04.1 LTS, con 12 procesadores lógicos y 8 GB de memoria asignados a la máquina virtual de Docker), la invocación completa por línea de comandos de la consulta de valores de un agente finaliza en menos de 2 s, medida sobre diez corridas y tomando el peor caso</w:t>
            </w:r>
          </w:p>
        </w:tc>
      </w:tr>
      <w:tr>
        <w:tc>
          <w:tcPr/>
          <w:p>
            <w:pPr>
              <w:pStyle w:val="Compact"/>
            </w:pPr>
            <w:r>
              <w:rPr>
                <w:lang w:val="es-AR"/>
              </w:rPr>
              <w:t xml:space="preserve">Trazabilidad</w:t>
            </w:r>
          </w:p>
        </w:tc>
        <w:tc>
          <w:tcPr/>
          <w:p>
            <w:pPr>
              <w:pStyle w:val="Compact"/>
            </w:pPr>
            <w:r>
              <w:rPr>
                <w:lang w:val="es-AR"/>
              </w:rPr>
              <w:t xml:space="preserve">HA-3; acta del 26/09/2026, sección 3.2; Anexo III, D-28 y D-29; Anexo III, D-57</w:t>
            </w:r>
          </w:p>
        </w:tc>
      </w:tr>
    </w:tbl>
    <w:p>
      <w:pPr>
        <w:pStyle w:val="BodyText"/>
      </w:pPr>
      <w:r>
        <w:rPr>
          <w:lang w:val="es-AR"/>
        </w:rPr>
        <w:t xml:space="preserve">Nota de RNF-07: Se selecciona openchamber (openchamber, 2026), el repositorio público de configuración de proyecto en uso con más agentes entre los que arroja la búsqueda de repositorios de GitHub, conforme al criterio adoptado (Anexo III, D-57); las condiciones del contenedor de medición se fundamentan en el Anexo III, D-47.</w:t>
      </w:r>
    </w:p>
    <w:tbl>
      <w:tblPr>
        <w:tblStyle w:val="Table"/>
        <w:tblW w:w="8504" w:type="dxa"/>
        <w:jc w:val="left"/>
        <w:tblInd w:w="0" w:type="dxa"/>
        <w:tblLayout w:type="fixed"/>
        <w:tblLook w:firstRow="1" w:lastRow="0" w:firstColumn="0" w:lastColumn="0" w:noHBand="0" w:noVBand="0" w:val="0020"/>
      </w:tblPr>
      <w:tblGrid>
        <w:gridCol w:w="2126"/>
        <w:gridCol w:w="6378"/>
      </w:tblGrid>
      <w:tr>
        <w:trPr>
          <w:tblHeader w:val="on"/>
        </w:trPr>
        <w:tc>
          <w:tcPr/>
          <w:p>
            <w:pPr>
              <w:pStyle w:val="Compact"/>
            </w:pPr>
            <w:r>
              <w:rPr>
                <w:b/>
                <w:bCs/>
                <w:lang w:val="es-AR"/>
              </w:rPr>
              <w:t xml:space="preserve">Identificador</w:t>
            </w:r>
          </w:p>
        </w:tc>
        <w:tc>
          <w:tcPr/>
          <w:p>
            <w:pPr>
              <w:pStyle w:val="Compact"/>
            </w:pPr>
            <w:r>
              <w:rPr>
                <w:b/>
                <w:bCs/>
                <w:lang w:val="es-AR"/>
              </w:rPr>
              <w:t xml:space="preserve">RNF-08</w:t>
            </w:r>
          </w:p>
        </w:tc>
      </w:tr>
      <w:tr>
        <w:tc>
          <w:tcPr/>
          <w:p>
            <w:pPr>
              <w:pStyle w:val="Compact"/>
            </w:pPr>
            <w:r>
              <w:rPr>
                <w:lang w:val="es-AR"/>
              </w:rPr>
              <w:t xml:space="preserve">Enunciado</w:t>
            </w:r>
          </w:p>
        </w:tc>
        <w:tc>
          <w:tcPr/>
          <w:p>
            <w:pPr>
              <w:pStyle w:val="Compact"/>
            </w:pPr>
            <w:r>
              <w:rPr>
                <w:lang w:val="es-AR"/>
              </w:rPr>
              <w:t xml:space="preserve">Todo cambio incompatible del esquema de salida de la línea de comandos incrementa su versión mayor, de modo que un consumidor sabe cuándo debe adaptarse</w:t>
            </w:r>
          </w:p>
        </w:tc>
      </w:tr>
      <w:tr>
        <w:tc>
          <w:tcPr/>
          <w:p>
            <w:pPr>
              <w:pStyle w:val="Compact"/>
            </w:pPr>
            <w:r>
              <w:rPr>
                <w:lang w:val="es-AR"/>
              </w:rPr>
              <w:t xml:space="preserve">Tipo</w:t>
            </w:r>
          </w:p>
        </w:tc>
        <w:tc>
          <w:tcPr/>
          <w:p>
            <w:pPr>
              <w:pStyle w:val="Compact"/>
            </w:pPr>
            <w:r>
              <w:rPr>
                <w:lang w:val="es-AR"/>
              </w:rPr>
              <w:t xml:space="preserve">No funcional — mantenibilidad</w:t>
            </w:r>
          </w:p>
        </w:tc>
      </w:tr>
      <w:tr>
        <w:tc>
          <w:tcPr/>
          <w:p>
            <w:pPr>
              <w:pStyle w:val="Compact"/>
            </w:pPr>
            <w:r>
              <w:rPr>
                <w:lang w:val="es-AR"/>
              </w:rPr>
              <w:t xml:space="preserve">Prioridad y criterio</w:t>
            </w:r>
          </w:p>
        </w:tc>
        <w:tc>
          <w:tcPr/>
          <w:p>
            <w:pPr>
              <w:pStyle w:val="Compact"/>
            </w:pPr>
            <w:r>
              <w:rPr>
                <w:lang w:val="es-AR"/>
              </w:rPr>
              <w:t xml:space="preserve">Should. Constituye la contrapartida de exponer una interfaz destinada a otro software. El compromiso solo se ejercita cuando existe una segunda versión del esquema, que el período no prevé</w:t>
            </w:r>
          </w:p>
        </w:tc>
      </w:tr>
      <w:tr>
        <w:tc>
          <w:tcPr/>
          <w:p>
            <w:pPr>
              <w:pStyle w:val="Compact"/>
            </w:pPr>
            <w:r>
              <w:rPr>
                <w:lang w:val="es-AR"/>
              </w:rPr>
              <w:t xml:space="preserve">Criterio de aceptación</w:t>
            </w:r>
          </w:p>
        </w:tc>
        <w:tc>
          <w:tcPr/>
          <w:p>
            <w:pPr>
              <w:pStyle w:val="Compact"/>
            </w:pPr>
            <w:r>
              <w:rPr>
                <w:lang w:val="es-AR"/>
              </w:rPr>
              <w:t xml:space="preserve">CA-1: Publicada una nueva versión del esquema sin cambio de versión mayor, el 100 % de las salidas de referencia de la versión anterior continúa validando contra ella. CA-2: Ante un cambio incompatible, la versión mayor declarada en la salida presenta un incremento de al menos una unidad</w:t>
            </w:r>
          </w:p>
        </w:tc>
      </w:tr>
      <w:tr>
        <w:tc>
          <w:tcPr/>
          <w:p>
            <w:pPr>
              <w:pStyle w:val="Compact"/>
            </w:pPr>
            <w:r>
              <w:rPr>
                <w:lang w:val="es-AR"/>
              </w:rPr>
              <w:t xml:space="preserve">Trazabilidad</w:t>
            </w:r>
          </w:p>
        </w:tc>
        <w:tc>
          <w:tcPr/>
          <w:p>
            <w:pPr>
              <w:pStyle w:val="Compact"/>
            </w:pPr>
            <w:r>
              <w:rPr>
                <w:lang w:val="es-AR"/>
              </w:rPr>
              <w:t xml:space="preserve">HA-3; acta del 26/09/2026, decisión L-06; acta del 26/09/2026, E-01</w:t>
            </w:r>
          </w:p>
        </w:tc>
      </w:tr>
    </w:tbl>
    <w:p>
      <w:pPr>
        <w:pStyle w:val="BodyText"/>
      </w:pPr>
      <w:r>
        <w:rPr>
          <w:lang w:val="es-AR"/>
        </w:rPr>
        <w:t xml:space="preserve">Nota de RNF-08: El requisito se clasifica en mantenibilidad porque expresa una política de evolución que permite modificar el esquema de salida sin romper a su consumidor. La norma ISO/IEC 25010 ubica la compatibilidad como una característica propia del modelo de calidad de producto (International Organization for Standardization [ISO] e International Electrotechnical Commission [IEC], 2023), pero esa categoría no integra la lista de la cátedra.</w:t>
      </w:r>
    </w:p>
    <w:tbl>
      <w:tblPr>
        <w:tblStyle w:val="Table"/>
        <w:tblW w:w="8504" w:type="dxa"/>
        <w:jc w:val="left"/>
        <w:tblInd w:w="0" w:type="dxa"/>
        <w:tblLayout w:type="fixed"/>
        <w:tblLook w:firstRow="1" w:lastRow="0" w:firstColumn="0" w:lastColumn="0" w:noHBand="0" w:noVBand="0" w:val="0020"/>
      </w:tblPr>
      <w:tblGrid>
        <w:gridCol w:w="2126"/>
        <w:gridCol w:w="6378"/>
      </w:tblGrid>
      <w:tr>
        <w:trPr>
          <w:tblHeader w:val="on"/>
        </w:trPr>
        <w:tc>
          <w:tcPr/>
          <w:p>
            <w:pPr>
              <w:pStyle w:val="Compact"/>
            </w:pPr>
            <w:r>
              <w:rPr>
                <w:b/>
                <w:bCs/>
                <w:lang w:val="es-AR"/>
              </w:rPr>
              <w:t xml:space="preserve">Identificador</w:t>
            </w:r>
          </w:p>
        </w:tc>
        <w:tc>
          <w:tcPr/>
          <w:p>
            <w:pPr>
              <w:pStyle w:val="Compact"/>
            </w:pPr>
            <w:r>
              <w:rPr>
                <w:b/>
                <w:bCs/>
                <w:lang w:val="es-AR"/>
              </w:rPr>
              <w:t xml:space="preserve">RNF-09</w:t>
            </w:r>
          </w:p>
        </w:tc>
      </w:tr>
      <w:tr>
        <w:tc>
          <w:tcPr/>
          <w:p>
            <w:pPr>
              <w:pStyle w:val="Compact"/>
            </w:pPr>
            <w:r>
              <w:rPr>
                <w:lang w:val="es-AR"/>
              </w:rPr>
              <w:t xml:space="preserve">Enunciado</w:t>
            </w:r>
          </w:p>
        </w:tc>
        <w:tc>
          <w:tcPr/>
          <w:p>
            <w:pPr>
              <w:pStyle w:val="Compact"/>
            </w:pPr>
            <w:r>
              <w:rPr>
                <w:lang w:val="es-AR"/>
              </w:rPr>
              <w:t xml:space="preserve">La interfaz web local atiende únicamente solicitudes dirigidas a la dirección local del equipo y no permite que otro origen lea sus respuestas</w:t>
            </w:r>
          </w:p>
        </w:tc>
      </w:tr>
      <w:tr>
        <w:tc>
          <w:tcPr/>
          <w:p>
            <w:pPr>
              <w:pStyle w:val="Compact"/>
            </w:pPr>
            <w:r>
              <w:rPr>
                <w:lang w:val="es-AR"/>
              </w:rPr>
              <w:t xml:space="preserve">Tipo</w:t>
            </w:r>
          </w:p>
        </w:tc>
        <w:tc>
          <w:tcPr/>
          <w:p>
            <w:pPr>
              <w:pStyle w:val="Compact"/>
            </w:pPr>
            <w:r>
              <w:rPr>
                <w:lang w:val="es-AR"/>
              </w:rPr>
              <w:t xml:space="preserve">No funcional — seguridad</w:t>
            </w:r>
          </w:p>
        </w:tc>
      </w:tr>
      <w:tr>
        <w:tc>
          <w:tcPr/>
          <w:p>
            <w:pPr>
              <w:pStyle w:val="Compact"/>
            </w:pPr>
            <w:r>
              <w:rPr>
                <w:lang w:val="es-AR"/>
              </w:rPr>
              <w:t xml:space="preserve">Prioridad y criterio</w:t>
            </w:r>
          </w:p>
        </w:tc>
        <w:tc>
          <w:tcPr/>
          <w:p>
            <w:pPr>
              <w:pStyle w:val="Compact"/>
            </w:pPr>
            <w:r>
              <w:rPr>
                <w:lang w:val="es-AR"/>
              </w:rPr>
              <w:t xml:space="preserve">Must. La escucha en la dirección local no impide que una página abierta en el navegador dirija solicitudes al puerto y lea sus respuestas, que contienen rutas, permisos y nombres de variables. Sin este control se burla la frontera declarada en el apartado I.6.4</w:t>
            </w:r>
          </w:p>
        </w:tc>
      </w:tr>
      <w:tr>
        <w:tc>
          <w:tcPr/>
          <w:p>
            <w:pPr>
              <w:pStyle w:val="Compact"/>
            </w:pPr>
            <w:r>
              <w:rPr>
                <w:lang w:val="es-AR"/>
              </w:rPr>
              <w:t xml:space="preserve">Criterio de aceptación</w:t>
            </w:r>
          </w:p>
        </w:tc>
        <w:tc>
          <w:tcPr/>
          <w:p>
            <w:pPr>
              <w:pStyle w:val="Compact"/>
            </w:pPr>
            <w:r>
              <w:rPr>
                <w:lang w:val="es-AR"/>
              </w:rPr>
              <w:t xml:space="preserve">CA-1: Una solicitud con cabecera Host distinta de 127.0.0.1:</w:t>
            </w:r>
            <w:r>
              <w:rPr>
                <w:lang w:val="es-AR"/>
              </w:rPr>
              <w:t xml:space="preserve"> </w:t>
            </w:r>
            <w:r>
              <w:rPr>
                <w:lang w:val="es-AR"/>
              </w:rPr>
              <w:t xml:space="preserve">o localhost:</w:t>
            </w:r>
            <w:r>
              <w:rPr>
                <w:lang w:val="es-AR"/>
              </w:rPr>
              <w:t xml:space="preserve"> </w:t>
            </w:r>
            <w:r>
              <w:rPr>
                <w:lang w:val="es-AR"/>
              </w:rPr>
              <w:t xml:space="preserve">se rechaza con cero datos devueltos. CA-2: Una solicitud con método distinto de GET se rechaza, con cero solicitudes aceptadas bajo esa condición. CA-3: El conteo de cabeceras que habilitan el acceso desde otro origen es cero en todas las respuestas</w:t>
            </w:r>
          </w:p>
        </w:tc>
      </w:tr>
      <w:tr>
        <w:tc>
          <w:tcPr/>
          <w:p>
            <w:pPr>
              <w:pStyle w:val="Compact"/>
            </w:pPr>
            <w:r>
              <w:rPr>
                <w:lang w:val="es-AR"/>
              </w:rPr>
              <w:t xml:space="preserve">Trazabilidad</w:t>
            </w:r>
          </w:p>
        </w:tc>
        <w:tc>
          <w:tcPr/>
          <w:p>
            <w:pPr>
              <w:pStyle w:val="Compact"/>
            </w:pPr>
            <w:r>
              <w:rPr>
                <w:lang w:val="es-AR"/>
              </w:rPr>
              <w:t xml:space="preserve">apartado I.6.4; acta del 26/09/2026, decisión L-04; acta de validación, extensión</w:t>
            </w:r>
          </w:p>
        </w:tc>
      </w:tr>
    </w:tbl>
    <w:p/>
    <w:tbl>
      <w:tblPr>
        <w:tblStyle w:val="Table"/>
        <w:tblW w:w="8504" w:type="dxa"/>
        <w:jc w:val="left"/>
        <w:tblInd w:w="0" w:type="dxa"/>
        <w:tblLayout w:type="fixed"/>
        <w:tblLook w:firstRow="1" w:lastRow="0" w:firstColumn="0" w:lastColumn="0" w:noHBand="0" w:noVBand="0" w:val="0020"/>
      </w:tblPr>
      <w:tblGrid>
        <w:gridCol w:w="2126"/>
        <w:gridCol w:w="6378"/>
      </w:tblGrid>
      <w:tr>
        <w:trPr>
          <w:tblHeader w:val="on"/>
        </w:trPr>
        <w:tc>
          <w:tcPr/>
          <w:p>
            <w:pPr>
              <w:pStyle w:val="Compact"/>
            </w:pPr>
            <w:r>
              <w:rPr>
                <w:b/>
                <w:bCs/>
                <w:lang w:val="es-AR"/>
              </w:rPr>
              <w:t xml:space="preserve">Identificador</w:t>
            </w:r>
          </w:p>
        </w:tc>
        <w:tc>
          <w:tcPr/>
          <w:p>
            <w:pPr>
              <w:pStyle w:val="Compact"/>
            </w:pPr>
            <w:r>
              <w:rPr>
                <w:b/>
                <w:bCs/>
                <w:lang w:val="es-AR"/>
              </w:rPr>
              <w:t xml:space="preserve">RNF-10</w:t>
            </w:r>
          </w:p>
        </w:tc>
      </w:tr>
      <w:tr>
        <w:tc>
          <w:tcPr/>
          <w:p>
            <w:pPr>
              <w:pStyle w:val="Compact"/>
            </w:pPr>
            <w:r>
              <w:rPr>
                <w:lang w:val="es-AR"/>
              </w:rPr>
              <w:t xml:space="preserve">Enunciado</w:t>
            </w:r>
          </w:p>
        </w:tc>
        <w:tc>
          <w:tcPr/>
          <w:p>
            <w:pPr>
              <w:pStyle w:val="Compact"/>
            </w:pPr>
            <w:r>
              <w:rPr>
                <w:lang w:val="es-AR"/>
              </w:rPr>
              <w:t xml:space="preserve">RIGE conserva el aviso de copyright y la licencia MIT de OpenCode en el código que incorpora, y lo declara en su distribución</w:t>
            </w:r>
          </w:p>
        </w:tc>
      </w:tr>
      <w:tr>
        <w:tc>
          <w:tcPr/>
          <w:p>
            <w:pPr>
              <w:pStyle w:val="Compact"/>
            </w:pPr>
            <w:r>
              <w:rPr>
                <w:lang w:val="es-AR"/>
              </w:rPr>
              <w:t xml:space="preserve">Tipo</w:t>
            </w:r>
          </w:p>
        </w:tc>
        <w:tc>
          <w:tcPr/>
          <w:p>
            <w:pPr>
              <w:pStyle w:val="Compact"/>
            </w:pPr>
            <w:r>
              <w:rPr>
                <w:lang w:val="es-AR"/>
              </w:rPr>
              <w:t xml:space="preserve">No funcional — cumplimiento normativo</w:t>
            </w:r>
          </w:p>
        </w:tc>
      </w:tr>
      <w:tr>
        <w:tc>
          <w:tcPr/>
          <w:p>
            <w:pPr>
              <w:pStyle w:val="Compact"/>
            </w:pPr>
            <w:r>
              <w:rPr>
                <w:lang w:val="es-AR"/>
              </w:rPr>
              <w:t xml:space="preserve">Prioridad y criterio</w:t>
            </w:r>
          </w:p>
        </w:tc>
        <w:tc>
          <w:tcPr/>
          <w:p>
            <w:pPr>
              <w:pStyle w:val="Compact"/>
            </w:pPr>
            <w:r>
              <w:rPr>
                <w:lang w:val="es-AR"/>
              </w:rPr>
              <w:t xml:space="preserve">Must. RIGE incorpora las funciones de evaluación de permisos de la herramienta bajo su licencia MIT (Anexo III, D-06), que exige conservar el aviso de copyright y la licencia en toda copia</w:t>
            </w:r>
          </w:p>
        </w:tc>
      </w:tr>
      <w:tr>
        <w:tc>
          <w:tcPr/>
          <w:p>
            <w:pPr>
              <w:pStyle w:val="Compact"/>
            </w:pPr>
            <w:r>
              <w:rPr>
                <w:lang w:val="es-AR"/>
              </w:rPr>
              <w:t xml:space="preserve">Criterio de aceptación</w:t>
            </w:r>
          </w:p>
        </w:tc>
        <w:tc>
          <w:tcPr/>
          <w:p>
            <w:pPr>
              <w:pStyle w:val="Compact"/>
            </w:pPr>
            <w:r>
              <w:rPr>
                <w:lang w:val="es-AR"/>
              </w:rPr>
              <w:t xml:space="preserve">CA-1: El 100 % de los archivos incorporados conserva su aviso de copyright. CA-2: El conteo en la distribución registra los dos archivos exigidos: la licencia y el archivo de avisos. CA-3: El 100 % de los resúmenes de los archivos incorporados coincide con los registrados en su procedencia</w:t>
            </w:r>
          </w:p>
        </w:tc>
      </w:tr>
      <w:tr>
        <w:tc>
          <w:tcPr/>
          <w:p>
            <w:pPr>
              <w:pStyle w:val="Compact"/>
            </w:pPr>
            <w:r>
              <w:rPr>
                <w:lang w:val="es-AR"/>
              </w:rPr>
              <w:t xml:space="preserve">Trazabilidad</w:t>
            </w:r>
          </w:p>
        </w:tc>
        <w:tc>
          <w:tcPr/>
          <w:p>
            <w:pPr>
              <w:pStyle w:val="Compact"/>
            </w:pPr>
            <w:r>
              <w:rPr>
                <w:lang w:val="es-AR"/>
              </w:rPr>
              <w:t xml:space="preserve">Anexo III, D-06 y D-44; acta de validación, extensión</w:t>
            </w:r>
          </w:p>
        </w:tc>
      </w:tr>
    </w:tbl>
    <w:bookmarkEnd w:id="50"/>
    <w:bookmarkStart w:id="51" w:name="a.i.2-matriz-de-trazabilidad"/>
    <w:p>
      <w:pPr>
        <w:pStyle w:val="Heading2"/>
      </w:pPr>
      <w:r>
        <w:rPr>
          <w:lang w:val="es-AR"/>
        </w:rPr>
        <w:t xml:space="preserve">A.I.2 · Matriz de trazabilidad</w:t>
      </w:r>
    </w:p>
    <w:p>
      <w:pPr>
        <w:pStyle w:val="FirstParagraph"/>
      </w:pPr>
      <w:r>
        <w:rPr>
          <w:lang w:val="es-AR"/>
        </w:rPr>
        <w:t xml:space="preserve">La verificación se practica en doble vía. Hacia atrás, todo requisito remite a un resultado del relevamiento, a un hallazgo del análisis o a un acuerdo del acta, condición que las fichas del apartado anterior satisfacen sin excepción. Hacia adelante, todo hallazgo remite a un requisito o a la justificación expresa de por qué no origina ninguno. La matriz incorpora, junto a los hallazgos, las funciones declaradas en el informe de la AE1 y las decisiones del acta de validación del 26/09/2026, de modo que ningún requisito del catálogo quede sin origen verificable. Doce se trazan a resultados del relevamiento técnico, siete a hallazgos del análisis, dieciocho a acuerdos del acta de validación y de su extensión, diez a funciones o apartados del informe de la AE1 y uno a una decisión del Anexo III; varios concurren a más de un origen.</w:t>
      </w:r>
    </w:p>
    <w:tbl>
      <w:tblPr>
        <w:tblStyle w:val="Table"/>
        <w:tblW w:w="8504" w:type="dxa"/>
        <w:jc w:val="left"/>
        <w:tblInd w:w="0" w:type="dxa"/>
        <w:tblLayout w:type="fixed"/>
        <w:tblLook w:firstRow="1" w:lastRow="0" w:firstColumn="0" w:lastColumn="0" w:noHBand="0" w:noVBand="0" w:val="0020"/>
      </w:tblPr>
      <w:tblGrid>
        <w:gridCol w:w="1063"/>
        <w:gridCol w:w="4153"/>
        <w:gridCol w:w="1361"/>
        <w:gridCol w:w="1927"/>
      </w:tblGrid>
      <w:tr>
        <w:trPr>
          <w:tblHeader w:val="on"/>
        </w:trPr>
        <w:tc>
          <w:tcPr/>
          <w:p>
            <w:pPr>
              <w:pStyle w:val="Compact"/>
            </w:pPr>
            <w:r>
              <w:rPr>
                <w:b/>
                <w:bCs/>
                <w:lang w:val="es-AR"/>
              </w:rPr>
              <w:t xml:space="preserve">Cód.</w:t>
            </w:r>
          </w:p>
        </w:tc>
        <w:tc>
          <w:tcPr/>
          <w:p>
            <w:pPr>
              <w:pStyle w:val="Compact"/>
            </w:pPr>
            <w:r>
              <w:rPr>
                <w:b/>
                <w:bCs/>
                <w:lang w:val="es-AR"/>
              </w:rPr>
              <w:t xml:space="preserve">Hallazgo del informe de la AE1</w:t>
            </w:r>
          </w:p>
        </w:tc>
        <w:tc>
          <w:tcPr/>
          <w:p>
            <w:pPr>
              <w:pStyle w:val="Compact"/>
            </w:pPr>
            <w:r>
              <w:rPr>
                <w:b/>
                <w:bCs/>
                <w:lang w:val="es-AR"/>
              </w:rPr>
              <w:t xml:space="preserve">Requisitos derivados</w:t>
            </w:r>
          </w:p>
        </w:tc>
        <w:tc>
          <w:tcPr/>
          <w:p>
            <w:pPr>
              <w:pStyle w:val="Compact"/>
            </w:pPr>
            <w:r>
              <w:rPr>
                <w:b/>
                <w:bCs/>
                <w:lang w:val="es-AR"/>
              </w:rPr>
              <w:t xml:space="preserve">Si no deriva: justificación</w:t>
            </w:r>
          </w:p>
        </w:tc>
      </w:tr>
      <w:tr>
        <w:tc>
          <w:tcPr/>
          <w:p>
            <w:pPr>
              <w:pStyle w:val="Compact"/>
            </w:pPr>
            <w:r>
              <w:rPr>
                <w:lang w:val="es-AR"/>
              </w:rPr>
              <w:t xml:space="preserve">H-01</w:t>
            </w:r>
          </w:p>
        </w:tc>
        <w:tc>
          <w:tcPr/>
          <w:p>
            <w:pPr>
              <w:pStyle w:val="Compact"/>
            </w:pPr>
            <w:r>
              <w:rPr>
                <w:lang w:val="es-AR"/>
              </w:rPr>
              <w:t xml:space="preserve">La configuración efectiva se construye aplicando hasta doce entradas, cuatro de las cuales no son archivos</w:t>
            </w:r>
          </w:p>
        </w:tc>
        <w:tc>
          <w:tcPr/>
          <w:p>
            <w:pPr>
              <w:pStyle w:val="Compact"/>
            </w:pPr>
            <w:r>
              <w:rPr>
                <w:lang w:val="es-AR"/>
              </w:rPr>
              <w:t xml:space="preserve">RF-01, RF-04, RNF-02</w:t>
            </w:r>
          </w:p>
        </w:tc>
        <w:tc>
          <w:tcPr/>
          <w:p>
            <w:pPr>
              <w:pStyle w:val="Compact"/>
            </w:pPr>
            <w:r>
              <w:rPr>
                <w:lang w:val="es-AR"/>
              </w:rPr>
              <w:t xml:space="preserve">—</w:t>
            </w:r>
          </w:p>
        </w:tc>
      </w:tr>
      <w:tr>
        <w:tc>
          <w:tcPr/>
          <w:p>
            <w:pPr>
              <w:pStyle w:val="Compact"/>
            </w:pPr>
            <w:r>
              <w:rPr>
                <w:lang w:val="es-AR"/>
              </w:rPr>
              <w:t xml:space="preserve">H-02</w:t>
            </w:r>
          </w:p>
        </w:tc>
        <w:tc>
          <w:tcPr/>
          <w:p>
            <w:pPr>
              <w:pStyle w:val="Compact"/>
            </w:pPr>
            <w:r>
              <w:rPr>
                <w:lang w:val="es-AR"/>
              </w:rPr>
              <w:t xml:space="preserve">La documentación oficial de la versión describe un conjunto menor de entradas y omite el criterio de resolución de permisos</w:t>
            </w:r>
          </w:p>
        </w:tc>
        <w:tc>
          <w:tcPr/>
          <w:p>
            <w:pPr>
              <w:pStyle w:val="Compact"/>
            </w:pPr>
            <w:r>
              <w:rPr>
                <w:lang w:val="es-AR"/>
              </w:rPr>
              <w:t xml:space="preserve">RF-01</w:t>
            </w:r>
          </w:p>
        </w:tc>
        <w:tc>
          <w:tcPr/>
          <w:p>
            <w:pPr>
              <w:pStyle w:val="Compact"/>
            </w:pPr>
            <w:r>
              <w:rPr>
                <w:lang w:val="es-AR"/>
              </w:rPr>
              <w:t xml:space="preserve">—</w:t>
            </w:r>
          </w:p>
        </w:tc>
      </w:tr>
      <w:tr>
        <w:tc>
          <w:tcPr/>
          <w:p>
            <w:pPr>
              <w:pStyle w:val="Compact"/>
            </w:pPr>
            <w:r>
              <w:rPr>
                <w:lang w:val="es-AR"/>
              </w:rPr>
              <w:t xml:space="preserve">H-03</w:t>
            </w:r>
          </w:p>
        </w:tc>
        <w:tc>
          <w:tcPr/>
          <w:p>
            <w:pPr>
              <w:pStyle w:val="Compact"/>
            </w:pPr>
            <w:r>
              <w:rPr>
                <w:lang w:val="es-AR"/>
              </w:rPr>
              <w:t xml:space="preserve">La fusión profunda produce un objeto que no consta en ningún archivo</w:t>
            </w:r>
          </w:p>
        </w:tc>
        <w:tc>
          <w:tcPr/>
          <w:p>
            <w:pPr>
              <w:pStyle w:val="Compact"/>
            </w:pPr>
            <w:r>
              <w:rPr>
                <w:lang w:val="es-AR"/>
              </w:rPr>
              <w:t xml:space="preserve">RF-07</w:t>
            </w:r>
          </w:p>
        </w:tc>
        <w:tc>
          <w:tcPr/>
          <w:p>
            <w:pPr>
              <w:pStyle w:val="Compact"/>
            </w:pPr>
            <w:r>
              <w:rPr>
                <w:lang w:val="es-AR"/>
              </w:rPr>
              <w:t xml:space="preserve">—</w:t>
            </w:r>
          </w:p>
        </w:tc>
      </w:tr>
      <w:tr>
        <w:tc>
          <w:tcPr/>
          <w:p>
            <w:pPr>
              <w:pStyle w:val="Compact"/>
            </w:pPr>
            <w:r>
              <w:rPr>
                <w:lang w:val="es-AR"/>
              </w:rPr>
              <w:t xml:space="preserve">H-04</w:t>
            </w:r>
          </w:p>
        </w:tc>
        <w:tc>
          <w:tcPr/>
          <w:p>
            <w:pPr>
              <w:pStyle w:val="Compact"/>
            </w:pPr>
            <w:r>
              <w:rPr>
                <w:lang w:val="es-AR"/>
              </w:rPr>
              <w:t xml:space="preserve">La precedencia entre los directorios de la herramienta es inversa a la de los archivos del proyecto</w:t>
            </w:r>
          </w:p>
        </w:tc>
        <w:tc>
          <w:tcPr/>
          <w:p>
            <w:pPr>
              <w:pStyle w:val="Compact"/>
            </w:pPr>
            <w:r>
              <w:rPr>
                <w:lang w:val="es-AR"/>
              </w:rPr>
              <w:t xml:space="preserve">RF-04, RNF-06</w:t>
            </w:r>
          </w:p>
        </w:tc>
        <w:tc>
          <w:tcPr/>
          <w:p>
            <w:pPr>
              <w:pStyle w:val="Compact"/>
            </w:pPr>
            <w:r>
              <w:rPr>
                <w:lang w:val="es-AR"/>
              </w:rPr>
              <w:t xml:space="preserve">—</w:t>
            </w:r>
          </w:p>
        </w:tc>
      </w:tr>
      <w:tr>
        <w:tc>
          <w:tcPr/>
          <w:p>
            <w:pPr>
              <w:pStyle w:val="Compact"/>
            </w:pPr>
            <w:r>
              <w:rPr>
                <w:lang w:val="es-AR"/>
              </w:rPr>
              <w:t xml:space="preserve">H-05</w:t>
            </w:r>
          </w:p>
        </w:tc>
        <w:tc>
          <w:tcPr/>
          <w:p>
            <w:pPr>
              <w:pStyle w:val="Compact"/>
            </w:pPr>
            <w:r>
              <w:rPr>
                <w:lang w:val="es-AR"/>
              </w:rPr>
              <w:t xml:space="preserve">Los permisos se resuelven por lista ordenada y decide la última coincidencia, sin criterio de especificidad</w:t>
            </w:r>
          </w:p>
        </w:tc>
        <w:tc>
          <w:tcPr/>
          <w:p>
            <w:pPr>
              <w:pStyle w:val="Compact"/>
            </w:pPr>
            <w:r>
              <w:rPr>
                <w:lang w:val="es-AR"/>
              </w:rPr>
              <w:t xml:space="preserve">RF-02, RF-07, RNF-02</w:t>
            </w:r>
          </w:p>
        </w:tc>
        <w:tc>
          <w:tcPr/>
          <w:p>
            <w:pPr>
              <w:pStyle w:val="Compact"/>
            </w:pPr>
            <w:r>
              <w:rPr>
                <w:lang w:val="es-AR"/>
              </w:rPr>
              <w:t xml:space="preserve">—</w:t>
            </w:r>
          </w:p>
        </w:tc>
      </w:tr>
      <w:tr>
        <w:tc>
          <w:tcPr/>
          <w:p>
            <w:pPr>
              <w:pStyle w:val="Compact"/>
            </w:pPr>
            <w:r>
              <w:rPr>
                <w:lang w:val="es-AR"/>
              </w:rPr>
              <w:t xml:space="preserve">H-06</w:t>
            </w:r>
          </w:p>
        </w:tc>
        <w:tc>
          <w:tcPr/>
          <w:p>
            <w:pPr>
              <w:pStyle w:val="Compact"/>
            </w:pPr>
            <w:r>
              <w:rPr>
                <w:lang w:val="es-AR"/>
              </w:rPr>
              <w:t xml:space="preserve">Al fusionar dos entradas, la posición de una clave la fija la primera que la declara y su valor, la última</w:t>
            </w:r>
          </w:p>
        </w:tc>
        <w:tc>
          <w:tcPr/>
          <w:p>
            <w:pPr>
              <w:pStyle w:val="Compact"/>
            </w:pPr>
            <w:r>
              <w:rPr>
                <w:lang w:val="es-AR"/>
              </w:rPr>
              <w:t xml:space="preserve">RF-01, RF-12</w:t>
            </w:r>
          </w:p>
        </w:tc>
        <w:tc>
          <w:tcPr/>
          <w:p>
            <w:pPr>
              <w:pStyle w:val="Compact"/>
            </w:pPr>
            <w:r>
              <w:rPr>
                <w:lang w:val="es-AR"/>
              </w:rPr>
              <w:t xml:space="preserve">—</w:t>
            </w:r>
          </w:p>
        </w:tc>
      </w:tr>
      <w:tr>
        <w:tc>
          <w:tcPr/>
          <w:p>
            <w:pPr>
              <w:pStyle w:val="Compact"/>
            </w:pPr>
            <w:r>
              <w:rPr>
                <w:lang w:val="es-AR"/>
              </w:rPr>
              <w:t xml:space="preserve">H-07</w:t>
            </w:r>
          </w:p>
        </w:tc>
        <w:tc>
          <w:tcPr/>
          <w:p>
            <w:pPr>
              <w:pStyle w:val="Compact"/>
            </w:pPr>
            <w:r>
              <w:rPr>
                <w:lang w:val="es-AR"/>
              </w:rPr>
              <w:t xml:space="preserve">Las reglas declaradas se concatenan después de las nativas, de modo que una declaración amplia desactiva una protección</w:t>
            </w:r>
          </w:p>
        </w:tc>
        <w:tc>
          <w:tcPr/>
          <w:p>
            <w:pPr>
              <w:pStyle w:val="Compact"/>
            </w:pPr>
            <w:r>
              <w:rPr>
                <w:lang w:val="es-AR"/>
              </w:rPr>
              <w:t xml:space="preserve">RF-02, RF-06, RF-09</w:t>
            </w:r>
          </w:p>
        </w:tc>
        <w:tc>
          <w:tcPr/>
          <w:p>
            <w:pPr>
              <w:pStyle w:val="Compact"/>
            </w:pPr>
            <w:r>
              <w:rPr>
                <w:lang w:val="es-AR"/>
              </w:rPr>
              <w:t xml:space="preserve">—</w:t>
            </w:r>
          </w:p>
        </w:tc>
      </w:tr>
      <w:tr>
        <w:tc>
          <w:tcPr/>
          <w:p>
            <w:pPr>
              <w:pStyle w:val="Compact"/>
            </w:pPr>
            <w:r>
              <w:rPr>
                <w:lang w:val="es-AR"/>
              </w:rPr>
              <w:t xml:space="preserve">H-08</w:t>
            </w:r>
          </w:p>
        </w:tc>
        <w:tc>
          <w:tcPr/>
          <w:p>
            <w:pPr>
              <w:pStyle w:val="Compact"/>
            </w:pPr>
            <w:r>
              <w:rPr>
                <w:lang w:val="es-AR"/>
              </w:rPr>
              <w:t xml:space="preserve">Una denegación de patrón general oculta la herramienta al modelo en lugar de limitarse a denegar la acción</w:t>
            </w:r>
          </w:p>
        </w:tc>
        <w:tc>
          <w:tcPr/>
          <w:p>
            <w:pPr>
              <w:pStyle w:val="Compact"/>
            </w:pPr>
            <w:r>
              <w:rPr>
                <w:lang w:val="es-AR"/>
              </w:rPr>
              <w:t xml:space="preserve">RF-10</w:t>
            </w:r>
          </w:p>
        </w:tc>
        <w:tc>
          <w:tcPr/>
          <w:p>
            <w:pPr>
              <w:pStyle w:val="Compact"/>
            </w:pPr>
            <w:r>
              <w:rPr>
                <w:lang w:val="es-AR"/>
              </w:rPr>
              <w:t xml:space="preserve">—</w:t>
            </w:r>
          </w:p>
        </w:tc>
      </w:tr>
      <w:tr>
        <w:tc>
          <w:tcPr/>
          <w:p>
            <w:pPr>
              <w:pStyle w:val="Compact"/>
            </w:pPr>
            <w:r>
              <w:rPr>
                <w:lang w:val="es-AR"/>
              </w:rPr>
              <w:t xml:space="preserve">H-09</w:t>
            </w:r>
          </w:p>
        </w:tc>
        <w:tc>
          <w:tcPr/>
          <w:p>
            <w:pPr>
              <w:pStyle w:val="Compact"/>
            </w:pPr>
            <w:r>
              <w:rPr>
                <w:lang w:val="es-AR"/>
              </w:rPr>
              <w:t xml:space="preserve">Ninguno de los comandos nativos de introspección informa el origen de un valor ni evalúa una decisión concreta</w:t>
            </w:r>
          </w:p>
        </w:tc>
        <w:tc>
          <w:tcPr/>
          <w:p>
            <w:pPr>
              <w:pStyle w:val="Compact"/>
            </w:pPr>
            <w:r>
              <w:rPr>
                <w:lang w:val="es-AR"/>
              </w:rPr>
              <w:t xml:space="preserve">RF-06</w:t>
            </w:r>
          </w:p>
        </w:tc>
        <w:tc>
          <w:tcPr/>
          <w:p>
            <w:pPr>
              <w:pStyle w:val="Compact"/>
            </w:pPr>
            <w:r>
              <w:rPr>
                <w:lang w:val="es-AR"/>
              </w:rPr>
              <w:t xml:space="preserve">—</w:t>
            </w:r>
          </w:p>
        </w:tc>
      </w:tr>
      <w:tr>
        <w:tc>
          <w:tcPr/>
          <w:p>
            <w:pPr>
              <w:pStyle w:val="Compact"/>
            </w:pPr>
            <w:r>
              <w:rPr>
                <w:lang w:val="es-AR"/>
              </w:rPr>
              <w:t xml:space="preserve">H-10</w:t>
            </w:r>
          </w:p>
        </w:tc>
        <w:tc>
          <w:tcPr/>
          <w:p>
            <w:pPr>
              <w:pStyle w:val="Compact"/>
            </w:pPr>
            <w:r>
              <w:rPr>
                <w:lang w:val="es-AR"/>
              </w:rPr>
              <w:t xml:space="preserve">El repositorio contiene dos motores de evaluación de permisos; en la versión 1.18.25 la decisión la produce el segundo de ellos, mientras que el comando de resolución por agente presenta las reglas con el formato del primero</w:t>
            </w:r>
          </w:p>
        </w:tc>
        <w:tc>
          <w:tcPr/>
          <w:p>
            <w:pPr>
              <w:pStyle w:val="Compact"/>
            </w:pPr>
            <w:r>
              <w:rPr>
                <w:lang w:val="es-AR"/>
              </w:rPr>
              <w:t xml:space="preserve">RNF-02</w:t>
            </w:r>
          </w:p>
        </w:tc>
        <w:tc>
          <w:tcPr/>
          <w:p>
            <w:pPr>
              <w:pStyle w:val="Compact"/>
            </w:pPr>
            <w:r>
              <w:rPr>
                <w:lang w:val="es-AR"/>
              </w:rPr>
              <w:t xml:space="preserve">—</w:t>
            </w:r>
          </w:p>
        </w:tc>
      </w:tr>
      <w:tr>
        <w:tc>
          <w:tcPr/>
          <w:p>
            <w:pPr>
              <w:pStyle w:val="Compact"/>
            </w:pPr>
            <w:r>
              <w:rPr>
                <w:lang w:val="es-AR"/>
              </w:rPr>
              <w:t xml:space="preserve">H-11</w:t>
            </w:r>
          </w:p>
        </w:tc>
        <w:tc>
          <w:tcPr/>
          <w:p>
            <w:pPr>
              <w:pStyle w:val="Compact"/>
            </w:pPr>
            <w:r>
              <w:rPr>
                <w:lang w:val="es-AR"/>
              </w:rPr>
              <w:t xml:space="preserve">Una aprobación permanente conserva el texto literal, subsiste entre sesiones y no revierte una denegación declarada</w:t>
            </w:r>
          </w:p>
        </w:tc>
        <w:tc>
          <w:tcPr/>
          <w:p>
            <w:pPr>
              <w:pStyle w:val="Compact"/>
            </w:pPr>
            <w:r>
              <w:rPr>
                <w:lang w:val="es-AR"/>
              </w:rPr>
              <w:t xml:space="preserve">RF-02</w:t>
            </w:r>
          </w:p>
        </w:tc>
        <w:tc>
          <w:tcPr/>
          <w:p>
            <w:pPr>
              <w:pStyle w:val="Compact"/>
            </w:pPr>
            <w:r>
              <w:rPr>
                <w:lang w:val="es-AR"/>
              </w:rPr>
              <w:t xml:space="preserve">—</w:t>
            </w:r>
          </w:p>
        </w:tc>
      </w:tr>
      <w:tr>
        <w:tc>
          <w:tcPr/>
          <w:p>
            <w:pPr>
              <w:pStyle w:val="Compact"/>
            </w:pPr>
            <w:r>
              <w:rPr>
                <w:lang w:val="es-AR"/>
              </w:rPr>
              <w:t xml:space="preserve">H-12</w:t>
            </w:r>
          </w:p>
        </w:tc>
        <w:tc>
          <w:tcPr/>
          <w:p>
            <w:pPr>
              <w:pStyle w:val="Compact"/>
            </w:pPr>
            <w:r>
              <w:rPr>
                <w:lang w:val="es-AR"/>
              </w:rPr>
              <w:t xml:space="preserve">El subagente hereda del agente que lo invoca únicamente las reglas de denegación y las de directorio externo</w:t>
            </w:r>
          </w:p>
        </w:tc>
        <w:tc>
          <w:tcPr/>
          <w:p>
            <w:pPr>
              <w:pStyle w:val="Compact"/>
            </w:pPr>
            <w:r>
              <w:rPr>
                <w:lang w:val="es-AR"/>
              </w:rPr>
              <w:t xml:space="preserve">RF-02</w:t>
            </w:r>
          </w:p>
        </w:tc>
        <w:tc>
          <w:tcPr/>
          <w:p>
            <w:pPr>
              <w:pStyle w:val="Compact"/>
            </w:pPr>
            <w:r>
              <w:rPr>
                <w:lang w:val="es-AR"/>
              </w:rPr>
              <w:t xml:space="preserve">—</w:t>
            </w:r>
          </w:p>
        </w:tc>
      </w:tr>
      <w:tr>
        <w:tc>
          <w:tcPr/>
          <w:p>
            <w:pPr>
              <w:pStyle w:val="Compact"/>
            </w:pPr>
            <w:r>
              <w:rPr>
                <w:lang w:val="es-AR"/>
              </w:rPr>
              <w:t xml:space="preserve">H-13</w:t>
            </w:r>
          </w:p>
        </w:tc>
        <w:tc>
          <w:tcPr/>
          <w:p>
            <w:pPr>
              <w:pStyle w:val="Compact"/>
            </w:pPr>
            <w:r>
              <w:rPr>
                <w:lang w:val="es-AR"/>
              </w:rPr>
              <w:t xml:space="preserve">Una sustitución que referencia una variable no definida se reemplaza por una cadena vacía sin advertencia</w:t>
            </w:r>
          </w:p>
        </w:tc>
        <w:tc>
          <w:tcPr/>
          <w:p>
            <w:pPr>
              <w:pStyle w:val="Compact"/>
            </w:pPr>
            <w:r>
              <w:rPr>
                <w:lang w:val="es-AR"/>
              </w:rPr>
              <w:t xml:space="preserve">RF-07</w:t>
            </w:r>
          </w:p>
        </w:tc>
        <w:tc>
          <w:tcPr/>
          <w:p>
            <w:pPr>
              <w:pStyle w:val="Compact"/>
            </w:pPr>
            <w:r>
              <w:rPr>
                <w:lang w:val="es-AR"/>
              </w:rPr>
              <w:t xml:space="preserve">—</w:t>
            </w:r>
          </w:p>
        </w:tc>
      </w:tr>
      <w:tr>
        <w:tc>
          <w:tcPr/>
          <w:p>
            <w:pPr>
              <w:pStyle w:val="Compact"/>
            </w:pPr>
            <w:r>
              <w:rPr>
                <w:lang w:val="es-AR"/>
              </w:rPr>
              <w:t xml:space="preserve">H-14</w:t>
            </w:r>
          </w:p>
        </w:tc>
        <w:tc>
          <w:tcPr/>
          <w:p>
            <w:pPr>
              <w:pStyle w:val="Compact"/>
            </w:pPr>
            <w:r>
              <w:rPr>
                <w:lang w:val="es-AR"/>
              </w:rPr>
              <w:t xml:space="preserve">Una variable de entorno de configuración con contenido inválido se descarta sin error visible</w:t>
            </w:r>
          </w:p>
        </w:tc>
        <w:tc>
          <w:tcPr/>
          <w:p>
            <w:pPr>
              <w:pStyle w:val="Compact"/>
            </w:pPr>
            <w:r>
              <w:rPr>
                <w:lang w:val="es-AR"/>
              </w:rPr>
              <w:t xml:space="preserve">RF-07</w:t>
            </w:r>
          </w:p>
        </w:tc>
        <w:tc>
          <w:tcPr/>
          <w:p>
            <w:pPr>
              <w:pStyle w:val="Compact"/>
            </w:pPr>
            <w:r>
              <w:rPr>
                <w:lang w:val="es-AR"/>
              </w:rPr>
              <w:t xml:space="preserve">—</w:t>
            </w:r>
          </w:p>
        </w:tc>
      </w:tr>
      <w:tr>
        <w:tc>
          <w:tcPr/>
          <w:p>
            <w:pPr>
              <w:pStyle w:val="Compact"/>
            </w:pPr>
            <w:r>
              <w:rPr>
                <w:lang w:val="es-AR"/>
              </w:rPr>
              <w:t xml:space="preserve">H-15</w:t>
            </w:r>
          </w:p>
        </w:tc>
        <w:tc>
          <w:tcPr/>
          <w:p>
            <w:pPr>
              <w:pStyle w:val="Compact"/>
            </w:pPr>
            <w:r>
              <w:rPr>
                <w:lang w:val="es-AR"/>
              </w:rPr>
              <w:t xml:space="preserve">El comando de terminal se descompone en un árbol sintáctico y se evalúa por sub-comando</w:t>
            </w:r>
          </w:p>
        </w:tc>
        <w:tc>
          <w:tcPr/>
          <w:p>
            <w:pPr>
              <w:pStyle w:val="Compact"/>
            </w:pPr>
            <w:r>
              <w:rPr>
                <w:lang w:val="es-AR"/>
              </w:rPr>
              <w:t xml:space="preserve">RF-08</w:t>
            </w:r>
          </w:p>
        </w:tc>
        <w:tc>
          <w:tcPr/>
          <w:p>
            <w:pPr>
              <w:pStyle w:val="Compact"/>
            </w:pPr>
            <w:r>
              <w:rPr>
                <w:lang w:val="es-AR"/>
              </w:rPr>
              <w:t xml:space="preserve">—</w:t>
            </w:r>
          </w:p>
        </w:tc>
      </w:tr>
      <w:tr>
        <w:tc>
          <w:tcPr/>
          <w:p>
            <w:pPr>
              <w:pStyle w:val="Compact"/>
            </w:pPr>
            <w:r>
              <w:rPr>
                <w:lang w:val="es-AR"/>
              </w:rPr>
              <w:t xml:space="preserve">H-16</w:t>
            </w:r>
          </w:p>
        </w:tc>
        <w:tc>
          <w:tcPr/>
          <w:p>
            <w:pPr>
              <w:pStyle w:val="Compact"/>
            </w:pPr>
            <w:r>
              <w:rPr>
                <w:lang w:val="es-AR"/>
              </w:rPr>
              <w:t xml:space="preserve">Las instrucciones declaradas en subdirectorios se incorporan durante la sesión según los archivos que el agente lee</w:t>
            </w:r>
          </w:p>
        </w:tc>
        <w:tc>
          <w:tcPr/>
          <w:p>
            <w:pPr>
              <w:pStyle w:val="Compact"/>
            </w:pPr>
            <w:r>
              <w:rPr>
                <w:lang w:val="es-AR"/>
              </w:rPr>
              <w:t xml:space="preserve">—</w:t>
            </w:r>
          </w:p>
        </w:tc>
        <w:tc>
          <w:tcPr/>
          <w:p>
            <w:pPr>
              <w:pStyle w:val="Compact"/>
            </w:pPr>
            <w:r>
              <w:rPr>
                <w:lang w:val="es-AR"/>
              </w:rPr>
              <w:t xml:space="preserve">Las instrucciones de subdirectorios quedan fuera del alcance (III.4), porque se incorporan durante la sesión según los archivos que el agente lee; no derivan requisito</w:t>
            </w:r>
          </w:p>
        </w:tc>
      </w:tr>
      <w:tr>
        <w:tc>
          <w:tcPr/>
          <w:p>
            <w:pPr>
              <w:pStyle w:val="Compact"/>
            </w:pPr>
            <w:r>
              <w:rPr>
                <w:lang w:val="es-AR"/>
              </w:rPr>
              <w:t xml:space="preserve">H-17</w:t>
            </w:r>
          </w:p>
        </w:tc>
        <w:tc>
          <w:tcPr/>
          <w:p>
            <w:pPr>
              <w:pStyle w:val="Compact"/>
            </w:pPr>
            <w:r>
              <w:rPr>
                <w:lang w:val="es-AR"/>
              </w:rPr>
              <w:t xml:space="preserve">El conjunto de herramientas ofrecido para un mismo agente y proyecto difiere según el modo de ejecución de la herramienta</w:t>
            </w:r>
          </w:p>
        </w:tc>
        <w:tc>
          <w:tcPr/>
          <w:p>
            <w:pPr>
              <w:pStyle w:val="Compact"/>
            </w:pPr>
            <w:r>
              <w:rPr>
                <w:lang w:val="es-AR"/>
              </w:rPr>
              <w:t xml:space="preserve">—</w:t>
            </w:r>
          </w:p>
        </w:tc>
        <w:tc>
          <w:tcPr/>
          <w:p>
            <w:pPr>
              <w:pStyle w:val="Compact"/>
            </w:pPr>
            <w:r>
              <w:rPr>
                <w:lang w:val="es-AR"/>
              </w:rPr>
              <w:t xml:space="preserve">Mismo fundamento que H-16: depende de cómo se ejecute la herramienta y no de la configuración analizada</w:t>
            </w:r>
          </w:p>
        </w:tc>
      </w:tr>
      <w:tr>
        <w:tc>
          <w:tcPr/>
          <w:p>
            <w:pPr>
              <w:pStyle w:val="Compact"/>
            </w:pPr>
            <w:r>
              <w:rPr>
                <w:lang w:val="es-AR"/>
              </w:rPr>
              <w:t xml:space="preserve">H-18</w:t>
            </w:r>
          </w:p>
        </w:tc>
        <w:tc>
          <w:tcPr/>
          <w:p>
            <w:pPr>
              <w:pStyle w:val="Compact"/>
            </w:pPr>
            <w:r>
              <w:rPr>
                <w:lang w:val="es-AR"/>
              </w:rPr>
              <w:t xml:space="preserve">Existencia de agentes que la herramienta invoca internamente sin declaración del usuario</w:t>
            </w:r>
          </w:p>
        </w:tc>
        <w:tc>
          <w:tcPr/>
          <w:p>
            <w:pPr>
              <w:pStyle w:val="Compact"/>
            </w:pPr>
            <w:r>
              <w:rPr>
                <w:lang w:val="es-AR"/>
              </w:rPr>
              <w:t xml:space="preserve">RF-16</w:t>
            </w:r>
          </w:p>
        </w:tc>
        <w:tc>
          <w:tcPr/>
          <w:p>
            <w:pPr>
              <w:pStyle w:val="Compact"/>
            </w:pPr>
            <w:r>
              <w:rPr>
                <w:lang w:val="es-AR"/>
              </w:rPr>
              <w:t xml:space="preserve">Deriva con condición (Anexo III, D-51): la identificación de los agentes nativos que exige RF-16 se sostiene en la verificación propia de este resultado, que se ejecuta en la segunda iteración; el listado de los agentes declarados no depende de ella</w:t>
            </w:r>
          </w:p>
        </w:tc>
      </w:tr>
      <w:tr>
        <w:tc>
          <w:tcPr/>
          <w:p>
            <w:pPr>
              <w:pStyle w:val="Compact"/>
            </w:pPr>
            <w:r>
              <w:rPr>
                <w:lang w:val="es-AR"/>
              </w:rPr>
              <w:t xml:space="preserve">H-19</w:t>
            </w:r>
          </w:p>
        </w:tc>
        <w:tc>
          <w:tcPr/>
          <w:p>
            <w:pPr>
              <w:pStyle w:val="Compact"/>
            </w:pPr>
            <w:r>
              <w:rPr>
                <w:lang w:val="es-AR"/>
              </w:rPr>
              <w:t xml:space="preserve">Comportamiento de la frontera de directorio desde la herramienta de terminal en Ubuntu (pendiente de reproducción en Ubuntu)</w:t>
            </w:r>
          </w:p>
        </w:tc>
        <w:tc>
          <w:tcPr/>
          <w:p>
            <w:pPr>
              <w:pStyle w:val="Compact"/>
            </w:pPr>
            <w:r>
              <w:rPr>
                <w:lang w:val="es-AR"/>
              </w:rPr>
              <w:t xml:space="preserve">RNF-06</w:t>
            </w:r>
          </w:p>
        </w:tc>
        <w:tc>
          <w:tcPr/>
          <w:p>
            <w:pPr>
              <w:pStyle w:val="Compact"/>
            </w:pPr>
            <w:r>
              <w:rPr>
                <w:lang w:val="es-AR"/>
              </w:rPr>
              <w:t xml:space="preserve">—</w:t>
            </w:r>
          </w:p>
        </w:tc>
      </w:tr>
      <w:tr>
        <w:tc>
          <w:tcPr/>
          <w:p>
            <w:pPr>
              <w:pStyle w:val="Compact"/>
            </w:pPr>
            <w:r>
              <w:rPr>
                <w:lang w:val="es-AR"/>
              </w:rPr>
              <w:t xml:space="preserve">H-20</w:t>
            </w:r>
          </w:p>
        </w:tc>
        <w:tc>
          <w:tcPr/>
          <w:p>
            <w:pPr>
              <w:pStyle w:val="Compact"/>
            </w:pPr>
            <w:r>
              <w:rPr>
                <w:lang w:val="es-AR"/>
              </w:rPr>
              <w:t xml:space="preserve">Posibilidad de que un plugin modifique la configuración fusionada en tiempo de carga (pendiente, fuera del alcance declarado en I.6.5)</w:t>
            </w:r>
          </w:p>
        </w:tc>
        <w:tc>
          <w:tcPr/>
          <w:p>
            <w:pPr>
              <w:pStyle w:val="Compact"/>
            </w:pPr>
            <w:r>
              <w:rPr>
                <w:lang w:val="es-AR"/>
              </w:rPr>
              <w:t xml:space="preserve">—</w:t>
            </w:r>
          </w:p>
        </w:tc>
        <w:tc>
          <w:tcPr/>
          <w:p>
            <w:pPr>
              <w:pStyle w:val="Compact"/>
            </w:pPr>
            <w:r>
              <w:rPr>
                <w:lang w:val="es-AR"/>
              </w:rPr>
              <w:t xml:space="preserve">Pendiente y fuera del alcance: su determinación exige ejecutar código de terceros, contrario al modo de operación de solo lectura</w:t>
            </w:r>
          </w:p>
        </w:tc>
      </w:tr>
      <w:tr>
        <w:tc>
          <w:tcPr/>
          <w:p>
            <w:pPr>
              <w:pStyle w:val="Compact"/>
            </w:pPr>
            <w:r>
              <w:rPr>
                <w:lang w:val="es-AR"/>
              </w:rPr>
              <w:t xml:space="preserve">H-21</w:t>
            </w:r>
          </w:p>
        </w:tc>
        <w:tc>
          <w:tcPr/>
          <w:p>
            <w:pPr>
              <w:pStyle w:val="Compact"/>
            </w:pPr>
            <w:r>
              <w:rPr>
                <w:lang w:val="es-AR"/>
              </w:rPr>
              <w:t xml:space="preserve">Comportamiento de la configuración administrada y de la configuración remota</w:t>
            </w:r>
          </w:p>
        </w:tc>
        <w:tc>
          <w:tcPr/>
          <w:p>
            <w:pPr>
              <w:pStyle w:val="Compact"/>
            </w:pPr>
            <w:r>
              <w:rPr>
                <w:lang w:val="es-AR"/>
              </w:rPr>
              <w:t xml:space="preserve">—</w:t>
            </w:r>
          </w:p>
        </w:tc>
        <w:tc>
          <w:tcPr/>
          <w:p>
            <w:pPr>
              <w:pStyle w:val="Compact"/>
            </w:pPr>
            <w:r>
              <w:rPr>
                <w:lang w:val="es-AR"/>
              </w:rPr>
              <w:t xml:space="preserve">Fuera del alcance declarado: exige privilegios administrativos y es ajena a la frontera individual del sistema</w:t>
            </w:r>
          </w:p>
        </w:tc>
      </w:tr>
      <w:tr>
        <w:tc>
          <w:tcPr/>
          <w:p>
            <w:pPr>
              <w:pStyle w:val="Compact"/>
            </w:pPr>
            <w:r>
              <w:rPr>
                <w:lang w:val="es-AR"/>
              </w:rPr>
              <w:t xml:space="preserve">H-22</w:t>
            </w:r>
          </w:p>
        </w:tc>
        <w:tc>
          <w:tcPr/>
          <w:p>
            <w:pPr>
              <w:pStyle w:val="Compact"/>
            </w:pPr>
            <w:r>
              <w:rPr>
                <w:lang w:val="es-AR"/>
              </w:rPr>
              <w:t xml:space="preserve">La configuración global admite tres archivos, config.json, opencode.json y opencode.jsonc, que se fusionan en ese orden; el criterio del primer archivo que exista rige solo para crear el archivo inicial</w:t>
            </w:r>
          </w:p>
        </w:tc>
        <w:tc>
          <w:tcPr/>
          <w:p>
            <w:pPr>
              <w:pStyle w:val="Compact"/>
            </w:pPr>
            <w:r>
              <w:rPr>
                <w:lang w:val="es-AR"/>
              </w:rPr>
              <w:t xml:space="preserve">RF-04</w:t>
            </w:r>
          </w:p>
        </w:tc>
        <w:tc>
          <w:tcPr/>
          <w:p>
            <w:pPr>
              <w:pStyle w:val="Compact"/>
            </w:pPr>
            <w:r>
              <w:rPr>
                <w:lang w:val="es-AR"/>
              </w:rPr>
              <w:t xml:space="preserve">—</w:t>
            </w:r>
          </w:p>
        </w:tc>
      </w:tr>
      <w:tr>
        <w:tc>
          <w:tcPr/>
          <w:p>
            <w:pPr>
              <w:pStyle w:val="Compact"/>
            </w:pPr>
            <w:r>
              <w:rPr>
                <w:lang w:val="es-AR"/>
              </w:rPr>
              <w:t xml:space="preserve">H-23</w:t>
            </w:r>
          </w:p>
        </w:tc>
        <w:tc>
          <w:tcPr/>
          <w:p>
            <w:pPr>
              <w:pStyle w:val="Compact"/>
            </w:pPr>
            <w:r>
              <w:rPr>
                <w:lang w:val="es-AR"/>
              </w:rPr>
              <w:t xml:space="preserve">Al arrancar, la herramienta escribe en los directorios de configuración: crea el archivo global si no existe, agrega un archivo .gitignore e instala el paquete @opencode-ai/plugin</w:t>
            </w:r>
          </w:p>
        </w:tc>
        <w:tc>
          <w:tcPr/>
          <w:p>
            <w:pPr>
              <w:pStyle w:val="Compact"/>
            </w:pPr>
            <w:r>
              <w:rPr>
                <w:lang w:val="es-AR"/>
              </w:rPr>
              <w:t xml:space="preserve">—</w:t>
            </w:r>
          </w:p>
        </w:tc>
        <w:tc>
          <w:tcPr/>
          <w:p>
            <w:pPr>
              <w:pStyle w:val="Compact"/>
            </w:pPr>
            <w:r>
              <w:rPr>
                <w:lang w:val="es-AR"/>
              </w:rPr>
              <w:t xml:space="preserve">RIGE no ejecuta la herramienta; condiciona la generación del oráculo</w:t>
            </w:r>
          </w:p>
        </w:tc>
      </w:tr>
      <w:tr>
        <w:tc>
          <w:tcPr/>
          <w:p>
            <w:pPr>
              <w:pStyle w:val="Compact"/>
            </w:pPr>
            <w:r>
              <w:rPr>
                <w:lang w:val="es-AR"/>
              </w:rPr>
              <w:t xml:space="preserve">HA-1</w:t>
            </w:r>
          </w:p>
        </w:tc>
        <w:tc>
          <w:tcPr/>
          <w:p>
            <w:pPr>
              <w:pStyle w:val="Compact"/>
            </w:pPr>
            <w:r>
              <w:rPr>
                <w:lang w:val="es-AR"/>
              </w:rPr>
              <w:t xml:space="preserve">El mecanismo que produce la dificultad está técnicamente acreditado y es más extenso que el documentado</w:t>
            </w:r>
          </w:p>
        </w:tc>
        <w:tc>
          <w:tcPr/>
          <w:p>
            <w:pPr>
              <w:pStyle w:val="Compact"/>
            </w:pPr>
            <w:r>
              <w:rPr>
                <w:lang w:val="es-AR"/>
              </w:rPr>
              <w:t xml:space="preserve">RF-05</w:t>
            </w:r>
          </w:p>
        </w:tc>
        <w:tc>
          <w:tcPr/>
          <w:p>
            <w:pPr>
              <w:pStyle w:val="Compact"/>
            </w:pPr>
            <w:r>
              <w:rPr>
                <w:lang w:val="es-AR"/>
              </w:rPr>
              <w:t xml:space="preserve">—</w:t>
            </w:r>
          </w:p>
        </w:tc>
      </w:tr>
      <w:tr>
        <w:tc>
          <w:tcPr/>
          <w:p>
            <w:pPr>
              <w:pStyle w:val="Compact"/>
            </w:pPr>
            <w:r>
              <w:rPr>
                <w:lang w:val="es-AR"/>
              </w:rPr>
              <w:t xml:space="preserve">HA-2</w:t>
            </w:r>
          </w:p>
        </w:tc>
        <w:tc>
          <w:tcPr/>
          <w:p>
            <w:pPr>
              <w:pStyle w:val="Compact"/>
            </w:pPr>
            <w:r>
              <w:rPr>
                <w:lang w:val="es-AR"/>
              </w:rPr>
              <w:t xml:space="preserve">La dificultad ocurre en la práctica: 32 incidencias registradas entre 11/2025 y 09/2026; piso de ocurrencia; relevamiento propio sobre incidencias públicas de OpenCode, 32 incluidas de 46 candidatas, sin segundo codificador (II.6.3; A.VI.6)</w:t>
            </w:r>
          </w:p>
        </w:tc>
        <w:tc>
          <w:tcPr/>
          <w:p>
            <w:pPr>
              <w:pStyle w:val="Compact"/>
            </w:pPr>
            <w:r>
              <w:rPr>
                <w:lang w:val="es-AR"/>
              </w:rPr>
              <w:t xml:space="preserve">—</w:t>
            </w:r>
          </w:p>
        </w:tc>
        <w:tc>
          <w:tcPr/>
          <w:p>
            <w:pPr>
              <w:pStyle w:val="Compact"/>
            </w:pPr>
            <w:r>
              <w:rPr>
                <w:lang w:val="es-AR"/>
              </w:rPr>
              <w:t xml:space="preserve">Acredita la ocurrencia del problema y sostiene el enunciado del apartado I.3.1; no especifica una capacidad del sistema</w:t>
            </w:r>
          </w:p>
        </w:tc>
      </w:tr>
      <w:tr>
        <w:tc>
          <w:tcPr/>
          <w:p>
            <w:pPr>
              <w:pStyle w:val="Compact"/>
            </w:pPr>
            <w:r>
              <w:rPr>
                <w:lang w:val="es-AR"/>
              </w:rPr>
              <w:t xml:space="preserve">HA-3</w:t>
            </w:r>
          </w:p>
        </w:tc>
        <w:tc>
          <w:tcPr/>
          <w:p>
            <w:pPr>
              <w:pStyle w:val="Compact"/>
            </w:pPr>
            <w:r>
              <w:rPr>
                <w:lang w:val="es-AR"/>
              </w:rPr>
              <w:t xml:space="preserve">Un equipo identificado experimenta la dificultad y relata prácticas propias, entre ellas la consulta programática de su propia configuración</w:t>
            </w:r>
          </w:p>
        </w:tc>
        <w:tc>
          <w:tcPr/>
          <w:p>
            <w:pPr>
              <w:pStyle w:val="Compact"/>
            </w:pPr>
            <w:r>
              <w:rPr>
                <w:lang w:val="es-AR"/>
              </w:rPr>
              <w:t xml:space="preserve">RF-03, RNF-07, RNF-08</w:t>
            </w:r>
          </w:p>
        </w:tc>
        <w:tc>
          <w:tcPr/>
          <w:p>
            <w:pPr>
              <w:pStyle w:val="Compact"/>
            </w:pPr>
            <w:r>
              <w:rPr>
                <w:lang w:val="es-AR"/>
              </w:rPr>
              <w:t xml:space="preserve">—</w:t>
            </w:r>
          </w:p>
        </w:tc>
      </w:tr>
      <w:tr>
        <w:tc>
          <w:tcPr/>
          <w:p>
            <w:pPr>
              <w:pStyle w:val="Compact"/>
            </w:pPr>
            <w:r>
              <w:rPr>
                <w:lang w:val="es-AR"/>
              </w:rPr>
              <w:t xml:space="preserve">HA-4</w:t>
            </w:r>
          </w:p>
        </w:tc>
        <w:tc>
          <w:tcPr/>
          <w:p>
            <w:pPr>
              <w:pStyle w:val="Compact"/>
            </w:pPr>
            <w:r>
              <w:rPr>
                <w:lang w:val="es-AR"/>
              </w:rPr>
              <w:t xml:space="preserve">La dificultad no es privativa de OpenCode</w:t>
            </w:r>
          </w:p>
        </w:tc>
        <w:tc>
          <w:tcPr/>
          <w:p>
            <w:pPr>
              <w:pStyle w:val="Compact"/>
            </w:pPr>
            <w:r>
              <w:rPr>
                <w:lang w:val="es-AR"/>
              </w:rPr>
              <w:t xml:space="preserve">RNF-03</w:t>
            </w:r>
          </w:p>
        </w:tc>
        <w:tc>
          <w:tcPr/>
          <w:p>
            <w:pPr>
              <w:pStyle w:val="Compact"/>
            </w:pPr>
            <w:r>
              <w:rPr>
                <w:lang w:val="es-AR"/>
              </w:rPr>
              <w:t xml:space="preserve">—</w:t>
            </w:r>
          </w:p>
        </w:tc>
      </w:tr>
      <w:tr>
        <w:tc>
          <w:tcPr/>
          <w:p>
            <w:pPr>
              <w:pStyle w:val="Compact"/>
            </w:pPr>
            <w:r>
              <w:rPr>
                <w:lang w:val="es-AR"/>
              </w:rPr>
              <w:t xml:space="preserve">HA-5</w:t>
            </w:r>
          </w:p>
        </w:tc>
        <w:tc>
          <w:tcPr/>
          <w:p>
            <w:pPr>
              <w:pStyle w:val="Compact"/>
            </w:pPr>
            <w:r>
              <w:rPr>
                <w:lang w:val="es-AR"/>
              </w:rPr>
              <w:t xml:space="preserve">Ninguna solución existente explica una decisión de permiso, y la información de procedencia ya se calcula sin exponerse</w:t>
            </w:r>
          </w:p>
        </w:tc>
        <w:tc>
          <w:tcPr/>
          <w:p>
            <w:pPr>
              <w:pStyle w:val="Compact"/>
            </w:pPr>
            <w:r>
              <w:rPr>
                <w:lang w:val="es-AR"/>
              </w:rPr>
              <w:t xml:space="preserve">RF-02, RF-06</w:t>
            </w:r>
          </w:p>
        </w:tc>
        <w:tc>
          <w:tcPr/>
          <w:p>
            <w:pPr>
              <w:pStyle w:val="Compact"/>
            </w:pPr>
            <w:r>
              <w:rPr>
                <w:lang w:val="es-AR"/>
              </w:rPr>
              <w:t xml:space="preserve">—</w:t>
            </w:r>
          </w:p>
        </w:tc>
      </w:tr>
      <w:tr>
        <w:tc>
          <w:tcPr/>
          <w:p>
            <w:pPr>
              <w:pStyle w:val="Compact"/>
            </w:pPr>
            <w:r>
              <w:rPr>
                <w:lang w:val="es-AR"/>
              </w:rPr>
              <w:t xml:space="preserve">HA-6</w:t>
            </w:r>
          </w:p>
        </w:tc>
        <w:tc>
          <w:tcPr/>
          <w:p>
            <w:pPr>
              <w:pStyle w:val="Compact"/>
            </w:pPr>
            <w:r>
              <w:rPr>
                <w:lang w:val="es-AR"/>
              </w:rPr>
              <w:t xml:space="preserve">La magnitud del problema todavía no está establecida</w:t>
            </w:r>
          </w:p>
        </w:tc>
        <w:tc>
          <w:tcPr/>
          <w:p>
            <w:pPr>
              <w:pStyle w:val="Compact"/>
            </w:pPr>
            <w:r>
              <w:rPr>
                <w:lang w:val="es-AR"/>
              </w:rPr>
              <w:t xml:space="preserve">—</w:t>
            </w:r>
          </w:p>
        </w:tc>
        <w:tc>
          <w:tcPr/>
          <w:p>
            <w:pPr>
              <w:pStyle w:val="Compact"/>
            </w:pPr>
            <w:r>
              <w:rPr>
                <w:lang w:val="es-AR"/>
              </w:rPr>
              <w:t xml:space="preserve">No describe una carencia del sistema sino un estado pendiente del relevamiento. Su consecuencia recae sobre las metas cuantificadas del criterio de éxito y no sobre la especificación; los requisitos de este catálogo se trazan a hallazgos que no dependen de la medición</w:t>
            </w:r>
          </w:p>
        </w:tc>
      </w:tr>
      <w:tr>
        <w:tc>
          <w:tcPr/>
          <w:p>
            <w:pPr>
              <w:pStyle w:val="Compact"/>
            </w:pPr>
            <w:r>
              <w:rPr>
                <w:lang w:val="es-AR"/>
              </w:rPr>
              <w:t xml:space="preserve">F3, F5 y F6</w:t>
            </w:r>
          </w:p>
        </w:tc>
        <w:tc>
          <w:tcPr/>
          <w:p>
            <w:pPr>
              <w:pStyle w:val="Compact"/>
            </w:pPr>
            <w:r>
              <w:rPr>
                <w:lang w:val="es-AR"/>
              </w:rPr>
              <w:t xml:space="preserve">Funciones declaradas en el apartado I.6.2 que ninguna consulta relevada exige de manera directa</w:t>
            </w:r>
          </w:p>
        </w:tc>
        <w:tc>
          <w:tcPr/>
          <w:p>
            <w:pPr>
              <w:pStyle w:val="Compact"/>
            </w:pPr>
            <w:r>
              <w:rPr>
                <w:lang w:val="es-AR"/>
              </w:rPr>
              <w:t xml:space="preserve">RF-11, RF-13, RF-14, RF-15</w:t>
            </w:r>
          </w:p>
        </w:tc>
        <w:tc>
          <w:tcPr/>
          <w:p>
            <w:pPr>
              <w:pStyle w:val="Compact"/>
            </w:pPr>
            <w:r>
              <w:rPr>
                <w:lang w:val="es-AR"/>
              </w:rPr>
              <w:t xml:space="preserve">—</w:t>
            </w:r>
          </w:p>
        </w:tc>
      </w:tr>
      <w:tr>
        <w:tc>
          <w:tcPr/>
          <w:p>
            <w:pPr>
              <w:pStyle w:val="Compact"/>
            </w:pPr>
            <w:r>
              <w:rPr>
                <w:lang w:val="es-AR"/>
              </w:rPr>
              <w:t xml:space="preserve">E-01</w:t>
            </w:r>
          </w:p>
        </w:tc>
        <w:tc>
          <w:tcPr/>
          <w:p>
            <w:pPr>
              <w:pStyle w:val="Compact"/>
            </w:pPr>
            <w:r>
              <w:rPr>
                <w:lang w:val="es-AR"/>
              </w:rPr>
              <w:t xml:space="preserve">Acuerdo del acta: el agente de programación es un sistema vecino que consume una salida estructurada, determinista y legible por máquina, con ruta y posición exactas, esquema versionado y códigos de salida que distinguen el error de la ausencia de resultado</w:t>
            </w:r>
          </w:p>
        </w:tc>
        <w:tc>
          <w:tcPr/>
          <w:p>
            <w:pPr>
              <w:pStyle w:val="Compact"/>
            </w:pPr>
            <w:r>
              <w:rPr>
                <w:lang w:val="es-AR"/>
              </w:rPr>
              <w:t xml:space="preserve">RF-03 (CA-6), RF-05, RF-08, RNF-08</w:t>
            </w:r>
          </w:p>
        </w:tc>
        <w:tc>
          <w:tcPr/>
          <w:p>
            <w:pPr>
              <w:pStyle w:val="Compact"/>
            </w:pPr>
            <w:r>
              <w:rPr>
                <w:lang w:val="es-AR"/>
              </w:rPr>
              <w:t xml:space="preserve">—</w:t>
            </w:r>
          </w:p>
        </w:tc>
      </w:tr>
      <w:tr>
        <w:tc>
          <w:tcPr/>
          <w:p>
            <w:pPr>
              <w:pStyle w:val="Compact"/>
            </w:pPr>
            <w:r>
              <w:rPr>
                <w:lang w:val="es-AR"/>
              </w:rPr>
              <w:t xml:space="preserve">E-02</w:t>
            </w:r>
          </w:p>
        </w:tc>
        <w:tc>
          <w:tcPr/>
          <w:p>
            <w:pPr>
              <w:pStyle w:val="Compact"/>
            </w:pPr>
            <w:r>
              <w:rPr>
                <w:lang w:val="es-AR"/>
              </w:rPr>
              <w:t xml:space="preserve">Acuerdo del acta: cada resultado declara sobre qué estado de las entradas se obtuvo, identificado por un resumen del conjunto leído</w:t>
            </w:r>
          </w:p>
        </w:tc>
        <w:tc>
          <w:tcPr/>
          <w:p>
            <w:pPr>
              <w:pStyle w:val="Compact"/>
            </w:pPr>
            <w:r>
              <w:rPr>
                <w:lang w:val="es-AR"/>
              </w:rPr>
              <w:t xml:space="preserve">RF-17</w:t>
            </w:r>
          </w:p>
        </w:tc>
        <w:tc>
          <w:tcPr/>
          <w:p>
            <w:pPr>
              <w:pStyle w:val="Compact"/>
            </w:pPr>
            <w:r>
              <w:rPr>
                <w:lang w:val="es-AR"/>
              </w:rPr>
              <w:t xml:space="preserve">— (Anexo III, D-58)</w:t>
            </w:r>
          </w:p>
        </w:tc>
      </w:tr>
      <w:tr>
        <w:tc>
          <w:tcPr/>
          <w:p>
            <w:pPr>
              <w:pStyle w:val="Compact"/>
            </w:pPr>
            <w:r>
              <w:rPr>
                <w:lang w:val="es-AR"/>
              </w:rPr>
              <w:t xml:space="preserve">L-01</w:t>
            </w:r>
          </w:p>
        </w:tc>
        <w:tc>
          <w:tcPr/>
          <w:p>
            <w:pPr>
              <w:pStyle w:val="Compact"/>
            </w:pPr>
            <w:r>
              <w:rPr>
                <w:lang w:val="es-AR"/>
              </w:rPr>
              <w:t xml:space="preserve">Acuerdo del acta: RIGE no edita los archivos de configuración</w:t>
            </w:r>
          </w:p>
        </w:tc>
        <w:tc>
          <w:tcPr/>
          <w:p>
            <w:pPr>
              <w:pStyle w:val="Compact"/>
            </w:pPr>
            <w:r>
              <w:rPr>
                <w:lang w:val="es-AR"/>
              </w:rPr>
              <w:t xml:space="preserve">RNF-01</w:t>
            </w:r>
          </w:p>
        </w:tc>
        <w:tc>
          <w:tcPr/>
          <w:p>
            <w:pPr>
              <w:pStyle w:val="Compact"/>
            </w:pPr>
            <w:r>
              <w:rPr>
                <w:lang w:val="es-AR"/>
              </w:rPr>
              <w:t xml:space="preserve">—</w:t>
            </w:r>
          </w:p>
        </w:tc>
      </w:tr>
      <w:tr>
        <w:tc>
          <w:tcPr/>
          <w:p>
            <w:pPr>
              <w:pStyle w:val="Compact"/>
            </w:pPr>
            <w:r>
              <w:rPr>
                <w:lang w:val="es-AR"/>
              </w:rPr>
              <w:t xml:space="preserve">L-02</w:t>
            </w:r>
          </w:p>
        </w:tc>
        <w:tc>
          <w:tcPr/>
          <w:p>
            <w:pPr>
              <w:pStyle w:val="Compact"/>
            </w:pPr>
            <w:r>
              <w:rPr>
                <w:lang w:val="es-AR"/>
              </w:rPr>
              <w:t xml:space="preserve">Acuerdo del acta: los comandos de terminal compuestos quedan fuera del alcance</w:t>
            </w:r>
          </w:p>
        </w:tc>
        <w:tc>
          <w:tcPr/>
          <w:p>
            <w:pPr>
              <w:pStyle w:val="Compact"/>
            </w:pPr>
            <w:r>
              <w:rPr>
                <w:lang w:val="es-AR"/>
              </w:rPr>
              <w:t xml:space="preserve">RF-08</w:t>
            </w:r>
          </w:p>
        </w:tc>
        <w:tc>
          <w:tcPr/>
          <w:p>
            <w:pPr>
              <w:pStyle w:val="Compact"/>
            </w:pPr>
            <w:r>
              <w:rPr>
                <w:lang w:val="es-AR"/>
              </w:rPr>
              <w:t xml:space="preserve">—</w:t>
            </w:r>
          </w:p>
        </w:tc>
      </w:tr>
      <w:tr>
        <w:tc>
          <w:tcPr/>
          <w:p>
            <w:pPr>
              <w:pStyle w:val="Compact"/>
            </w:pPr>
            <w:r>
              <w:rPr>
                <w:lang w:val="es-AR"/>
              </w:rPr>
              <w:t xml:space="preserve">L-03</w:t>
            </w:r>
          </w:p>
        </w:tc>
        <w:tc>
          <w:tcPr/>
          <w:p>
            <w:pPr>
              <w:pStyle w:val="Compact"/>
            </w:pPr>
            <w:r>
              <w:rPr>
                <w:lang w:val="es-AR"/>
              </w:rPr>
              <w:t xml:space="preserve">Acuerdo del acta: las credenciales de autenticación quedan fuera del alcance</w:t>
            </w:r>
          </w:p>
        </w:tc>
        <w:tc>
          <w:tcPr/>
          <w:p>
            <w:pPr>
              <w:pStyle w:val="Compact"/>
            </w:pPr>
            <w:r>
              <w:rPr>
                <w:lang w:val="es-AR"/>
              </w:rPr>
              <w:t xml:space="preserve">RNF-04</w:t>
            </w:r>
          </w:p>
        </w:tc>
        <w:tc>
          <w:tcPr/>
          <w:p>
            <w:pPr>
              <w:pStyle w:val="Compact"/>
            </w:pPr>
            <w:r>
              <w:rPr>
                <w:lang w:val="es-AR"/>
              </w:rPr>
              <w:t xml:space="preserve">—</w:t>
            </w:r>
          </w:p>
        </w:tc>
      </w:tr>
      <w:tr>
        <w:tc>
          <w:tcPr/>
          <w:p>
            <w:pPr>
              <w:pStyle w:val="Compact"/>
            </w:pPr>
            <w:r>
              <w:rPr>
                <w:lang w:val="es-AR"/>
              </w:rPr>
              <w:t xml:space="preserve">L-04</w:t>
            </w:r>
          </w:p>
        </w:tc>
        <w:tc>
          <w:tcPr/>
          <w:p>
            <w:pPr>
              <w:pStyle w:val="Compact"/>
            </w:pPr>
            <w:r>
              <w:rPr>
                <w:lang w:val="es-AR"/>
              </w:rPr>
              <w:t xml:space="preserve">Acuerdo del acta: el uso es individual y local</w:t>
            </w:r>
          </w:p>
        </w:tc>
        <w:tc>
          <w:tcPr/>
          <w:p>
            <w:pPr>
              <w:pStyle w:val="Compact"/>
            </w:pPr>
            <w:r>
              <w:rPr>
                <w:lang w:val="es-AR"/>
              </w:rPr>
              <w:t xml:space="preserve">RNF-05, RNF-09</w:t>
            </w:r>
          </w:p>
        </w:tc>
        <w:tc>
          <w:tcPr/>
          <w:p>
            <w:pPr>
              <w:pStyle w:val="Compact"/>
            </w:pPr>
            <w:r>
              <w:rPr>
                <w:lang w:val="es-AR"/>
              </w:rPr>
              <w:t xml:space="preserve">—</w:t>
            </w:r>
          </w:p>
        </w:tc>
      </w:tr>
      <w:tr>
        <w:tc>
          <w:tcPr/>
          <w:p>
            <w:pPr>
              <w:pStyle w:val="Compact"/>
            </w:pPr>
            <w:r>
              <w:rPr>
                <w:lang w:val="es-AR"/>
              </w:rPr>
              <w:t xml:space="preserve">L-05</w:t>
            </w:r>
          </w:p>
        </w:tc>
        <w:tc>
          <w:tcPr/>
          <w:p>
            <w:pPr>
              <w:pStyle w:val="Compact"/>
            </w:pPr>
            <w:r>
              <w:rPr>
                <w:lang w:val="es-AR"/>
              </w:rPr>
              <w:t xml:space="preserve">Acuerdo del acta: el alcance se circunscribe a OpenCode 1.18.25</w:t>
            </w:r>
          </w:p>
        </w:tc>
        <w:tc>
          <w:tcPr/>
          <w:p>
            <w:pPr>
              <w:pStyle w:val="Compact"/>
            </w:pPr>
            <w:r>
              <w:rPr>
                <w:lang w:val="es-AR"/>
              </w:rPr>
              <w:t xml:space="preserve">RF-05</w:t>
            </w:r>
          </w:p>
        </w:tc>
        <w:tc>
          <w:tcPr/>
          <w:p>
            <w:pPr>
              <w:pStyle w:val="Compact"/>
            </w:pPr>
            <w:r>
              <w:rPr>
                <w:lang w:val="es-AR"/>
              </w:rPr>
              <w:t xml:space="preserve">—</w:t>
            </w:r>
          </w:p>
        </w:tc>
      </w:tr>
      <w:tr>
        <w:tc>
          <w:tcPr/>
          <w:p>
            <w:pPr>
              <w:pStyle w:val="Compact"/>
            </w:pPr>
            <w:r>
              <w:rPr>
                <w:lang w:val="es-AR"/>
              </w:rPr>
              <w:t xml:space="preserve">L-06</w:t>
            </w:r>
          </w:p>
        </w:tc>
        <w:tc>
          <w:tcPr/>
          <w:p>
            <w:pPr>
              <w:pStyle w:val="Compact"/>
            </w:pPr>
            <w:r>
              <w:rPr>
                <w:lang w:val="es-AR"/>
              </w:rPr>
              <w:t xml:space="preserve">Acuerdo del acta: la línea de comandos es la interfaz completa y expone valores, decisiones de permiso y hallazgos, con una salida ajustada a un esquema versionado y la explicación a pedido</w:t>
            </w:r>
          </w:p>
        </w:tc>
        <w:tc>
          <w:tcPr/>
          <w:p>
            <w:pPr>
              <w:pStyle w:val="Compact"/>
            </w:pPr>
            <w:r>
              <w:rPr>
                <w:lang w:val="es-AR"/>
              </w:rPr>
              <w:t xml:space="preserve">RF-02, RF-03, RF-07, RF-14, RF-16, RNF-08</w:t>
            </w:r>
          </w:p>
        </w:tc>
        <w:tc>
          <w:tcPr/>
          <w:p>
            <w:pPr>
              <w:pStyle w:val="Compact"/>
            </w:pPr>
            <w:r>
              <w:rPr>
                <w:lang w:val="es-AR"/>
              </w:rPr>
              <w:t xml:space="preserve">El listado de agentes (RF-16) y el estado completo (RF-14) se incorporan a la línea de comandos (29/09/2026; Anexo III, D-51 y D-54); constan en la extensión del acta</w:t>
            </w:r>
          </w:p>
        </w:tc>
      </w:tr>
      <w:tr>
        <w:tc>
          <w:tcPr/>
          <w:p>
            <w:pPr>
              <w:pStyle w:val="Compact"/>
            </w:pPr>
            <w:r>
              <w:rPr>
                <w:lang w:val="es-AR"/>
              </w:rPr>
              <w:t xml:space="preserve">L-07 y L-09</w:t>
            </w:r>
          </w:p>
        </w:tc>
        <w:tc>
          <w:tcPr/>
          <w:p>
            <w:pPr>
              <w:pStyle w:val="Compact"/>
            </w:pPr>
            <w:r>
              <w:rPr>
                <w:lang w:val="es-AR"/>
              </w:rPr>
              <w:t xml:space="preserve">Acuerdos del acta sobre la no intervención en los cambios del agente, la comparación entre estados y la validación contra el esquema de configuración de la herramienta</w:t>
            </w:r>
          </w:p>
        </w:tc>
        <w:tc>
          <w:tcPr/>
          <w:p>
            <w:pPr>
              <w:pStyle w:val="Compact"/>
            </w:pPr>
            <w:r>
              <w:rPr>
                <w:lang w:val="es-AR"/>
              </w:rPr>
              <w:t xml:space="preserve">—</w:t>
            </w:r>
          </w:p>
        </w:tc>
        <w:tc>
          <w:tcPr/>
          <w:p>
            <w:pPr>
              <w:pStyle w:val="Compact"/>
            </w:pPr>
            <w:r>
              <w:rPr>
                <w:lang w:val="es-AR"/>
              </w:rPr>
              <w:t xml:space="preserve">Delimitan el catálogo sin especificar capacidad alguna: su efecto consta en la tabla de límites del apartado III.4</w:t>
            </w:r>
          </w:p>
        </w:tc>
      </w:tr>
      <w:tr>
        <w:tc>
          <w:tcPr/>
          <w:p>
            <w:pPr>
              <w:pStyle w:val="Compact"/>
            </w:pPr>
            <w:r>
              <w:rPr>
                <w:lang w:val="es-AR"/>
              </w:rPr>
              <w:t xml:space="preserve">L-08</w:t>
            </w:r>
          </w:p>
        </w:tc>
        <w:tc>
          <w:tcPr/>
          <w:p>
            <w:pPr>
              <w:pStyle w:val="Compact"/>
            </w:pPr>
            <w:r>
              <w:rPr>
                <w:lang w:val="es-AR"/>
              </w:rPr>
              <w:t xml:space="preserve">Acuerdo del acta: vocabulario del proyecto</w:t>
            </w:r>
          </w:p>
        </w:tc>
        <w:tc>
          <w:tcPr/>
          <w:p>
            <w:pPr>
              <w:pStyle w:val="Compact"/>
            </w:pPr>
            <w:r>
              <w:rPr>
                <w:lang w:val="es-AR"/>
              </w:rPr>
              <w:t xml:space="preserve">—</w:t>
            </w:r>
          </w:p>
        </w:tc>
        <w:tc>
          <w:tcPr/>
          <w:p>
            <w:pPr>
              <w:pStyle w:val="Compact"/>
            </w:pPr>
            <w:r>
              <w:rPr>
                <w:lang w:val="es-AR"/>
              </w:rPr>
              <w:t xml:space="preserve">Fija la terminología del informe y de la interfaz; su efecto consta en el glosario del dominio</w:t>
            </w:r>
          </w:p>
        </w:tc>
      </w:tr>
      <w:tr>
        <w:tc>
          <w:tcPr/>
          <w:p>
            <w:pPr>
              <w:pStyle w:val="Compact"/>
            </w:pPr>
            <w:r>
              <w:rPr>
                <w:lang w:val="es-AR"/>
              </w:rPr>
              <w:t xml:space="preserve">L-10</w:t>
            </w:r>
          </w:p>
        </w:tc>
        <w:tc>
          <w:tcPr/>
          <w:p>
            <w:pPr>
              <w:pStyle w:val="Compact"/>
            </w:pPr>
            <w:r>
              <w:rPr>
                <w:lang w:val="es-AR"/>
              </w:rPr>
              <w:t xml:space="preserve">Acuerdo del acta: dos interfaces sobre el mismo núcleo; la línea de comandos es completa y la interfaz web local se limita a formularios y vistas de consulta</w:t>
            </w:r>
          </w:p>
        </w:tc>
        <w:tc>
          <w:tcPr/>
          <w:p>
            <w:pPr>
              <w:pStyle w:val="Compact"/>
            </w:pPr>
            <w:r>
              <w:rPr>
                <w:lang w:val="es-AR"/>
              </w:rPr>
              <w:t xml:space="preserve">RF-02, RF-03, RF-07</w:t>
            </w:r>
          </w:p>
        </w:tc>
        <w:tc>
          <w:tcPr/>
          <w:p>
            <w:pPr>
              <w:pStyle w:val="Compact"/>
            </w:pPr>
            <w:r>
              <w:rPr>
                <w:lang w:val="es-AR"/>
              </w:rPr>
              <w:t xml:space="preserve">—</w:t>
            </w:r>
          </w:p>
        </w:tc>
      </w:tr>
      <w:tr>
        <w:tc>
          <w:tcPr/>
          <w:p>
            <w:pPr>
              <w:pStyle w:val="Compact"/>
            </w:pPr>
            <w:r>
              <w:rPr>
                <w:lang w:val="es-AR"/>
              </w:rPr>
              <w:t xml:space="preserve">L-11</w:t>
            </w:r>
          </w:p>
        </w:tc>
        <w:tc>
          <w:tcPr/>
          <w:p>
            <w:pPr>
              <w:pStyle w:val="Compact"/>
            </w:pPr>
            <w:r>
              <w:rPr>
                <w:lang w:val="es-AR"/>
              </w:rPr>
              <w:t xml:space="preserve">Acuerdo del acta: el sistema opera sobre Ubuntu 26.04 y Windows 11 y se instala sin privilegios administrativos</w:t>
            </w:r>
          </w:p>
        </w:tc>
        <w:tc>
          <w:tcPr/>
          <w:p>
            <w:pPr>
              <w:pStyle w:val="Compact"/>
            </w:pPr>
            <w:r>
              <w:rPr>
                <w:lang w:val="es-AR"/>
              </w:rPr>
              <w:t xml:space="preserve">RNF-06</w:t>
            </w:r>
          </w:p>
        </w:tc>
        <w:tc>
          <w:tcPr/>
          <w:p>
            <w:pPr>
              <w:pStyle w:val="Compact"/>
            </w:pPr>
            <w:r>
              <w:rPr>
                <w:lang w:val="es-AR"/>
              </w:rPr>
              <w:t xml:space="preserve">—</w:t>
            </w:r>
          </w:p>
        </w:tc>
      </w:tr>
      <w:tr>
        <w:tc>
          <w:tcPr/>
          <w:p>
            <w:pPr>
              <w:pStyle w:val="Compact"/>
            </w:pPr>
            <w:r>
              <w:rPr>
                <w:lang w:val="es-AR"/>
              </w:rPr>
              <w:t xml:space="preserve">L-12</w:t>
            </w:r>
          </w:p>
        </w:tc>
        <w:tc>
          <w:tcPr/>
          <w:p>
            <w:pPr>
              <w:pStyle w:val="Compact"/>
            </w:pPr>
            <w:r>
              <w:rPr>
                <w:lang w:val="es-AR"/>
              </w:rPr>
              <w:t xml:space="preserve">Acuerdo del acta: las relaciones entre elementos se difieren como capacidad posterior</w:t>
            </w:r>
          </w:p>
        </w:tc>
        <w:tc>
          <w:tcPr/>
          <w:p>
            <w:pPr>
              <w:pStyle w:val="Compact"/>
            </w:pPr>
            <w:r>
              <w:rPr>
                <w:lang w:val="es-AR"/>
              </w:rPr>
              <w:t xml:space="preserve">RF-13</w:t>
            </w:r>
          </w:p>
        </w:tc>
        <w:tc>
          <w:tcPr/>
          <w:p>
            <w:pPr>
              <w:pStyle w:val="Compact"/>
            </w:pPr>
            <w:r>
              <w:rPr>
                <w:lang w:val="es-AR"/>
              </w:rPr>
              <w:t xml:space="preserve">—</w:t>
            </w:r>
          </w:p>
        </w:tc>
      </w:tr>
      <w:tr>
        <w:tc>
          <w:tcPr/>
          <w:p>
            <w:pPr>
              <w:pStyle w:val="Compact"/>
            </w:pPr>
            <w:r>
              <w:rPr>
                <w:lang w:val="es-AR"/>
              </w:rPr>
              <w:t xml:space="preserve">L-13</w:t>
            </w:r>
          </w:p>
        </w:tc>
        <w:tc>
          <w:tcPr/>
          <w:p>
            <w:pPr>
              <w:pStyle w:val="Compact"/>
            </w:pPr>
            <w:r>
              <w:rPr>
                <w:lang w:val="es-AR"/>
              </w:rPr>
              <w:t xml:space="preserve">Acuerdo del acta: la explicación se genera con plantillas deterministas, sin modelo de lenguaje</w:t>
            </w:r>
          </w:p>
        </w:tc>
        <w:tc>
          <w:tcPr/>
          <w:p>
            <w:pPr>
              <w:pStyle w:val="Compact"/>
            </w:pPr>
            <w:r>
              <w:rPr>
                <w:lang w:val="es-AR"/>
              </w:rPr>
              <w:t xml:space="preserve">RF-02, RF-07</w:t>
            </w:r>
          </w:p>
        </w:tc>
        <w:tc>
          <w:tcPr/>
          <w:p>
            <w:pPr>
              <w:pStyle w:val="Compact"/>
            </w:pPr>
            <w:r>
              <w:rPr>
                <w:lang w:val="es-AR"/>
              </w:rPr>
              <w:t xml:space="preserve">—</w:t>
            </w:r>
          </w:p>
        </w:tc>
      </w:tr>
      <w:tr>
        <w:tc>
          <w:tcPr/>
          <w:p>
            <w:pPr>
              <w:pStyle w:val="Compact"/>
            </w:pPr>
            <w:r>
              <w:rPr>
                <w:lang w:val="es-AR"/>
              </w:rPr>
              <w:t xml:space="preserve">D-06, D-44</w:t>
            </w:r>
          </w:p>
        </w:tc>
        <w:tc>
          <w:tcPr/>
          <w:p>
            <w:pPr>
              <w:pStyle w:val="Compact"/>
            </w:pPr>
            <w:r>
              <w:rPr>
                <w:lang w:val="es-AR"/>
              </w:rPr>
              <w:t xml:space="preserve">Decisión del Anexo III: incorporar las funciones de evaluación de permisos de la herramienta, bajo su licencia</w:t>
            </w:r>
          </w:p>
        </w:tc>
        <w:tc>
          <w:tcPr/>
          <w:p>
            <w:pPr>
              <w:pStyle w:val="Compact"/>
            </w:pPr>
            <w:r>
              <w:rPr>
                <w:lang w:val="es-AR"/>
              </w:rPr>
              <w:t xml:space="preserve">RNF-10</w:t>
            </w:r>
          </w:p>
        </w:tc>
        <w:tc>
          <w:tcPr/>
          <w:p>
            <w:pPr>
              <w:pStyle w:val="Compact"/>
            </w:pPr>
            <w:r>
              <w:rPr>
                <w:lang w:val="es-AR"/>
              </w:rPr>
              <w:t xml:space="preserve">—</w:t>
            </w:r>
          </w:p>
        </w:tc>
      </w:tr>
    </w:tbl>
    <w:p>
      <w:pPr>
        <w:pStyle w:val="Caption"/>
      </w:pPr>
      <w:r>
        <w:rPr>
          <w:i/>
          <w:iCs/>
          <w:lang w:val="es-AR"/>
        </w:rPr>
        <w:t xml:space="preserve">Tabla A.I.1. Matriz de trazabilidad en doble vía. Fuente: elaboración propia.</w:t>
      </w:r>
    </w:p>
    <w:bookmarkEnd w:id="51"/>
    <w:bookmarkStart w:id="52" w:name="Xfbecfb51c9191f8a350eee63dcd7f5745e90eff"/>
    <w:p>
      <w:pPr>
        <w:pStyle w:val="Heading2"/>
      </w:pPr>
      <w:r>
        <w:rPr>
          <w:lang w:val="es-AR"/>
        </w:rPr>
        <w:t xml:space="preserve">A.I.3 · Correspondencia entre funciones y requisitos</w:t>
      </w:r>
    </w:p>
    <w:tbl>
      <w:tblPr>
        <w:tblStyle w:val="Table"/>
        <w:tblW w:w="8504" w:type="dxa"/>
        <w:jc w:val="left"/>
        <w:tblInd w:w="0" w:type="dxa"/>
        <w:tblLayout w:type="fixed"/>
        <w:tblLook w:firstRow="1" w:lastRow="0" w:firstColumn="0" w:lastColumn="0" w:noHBand="0" w:noVBand="0" w:val="0020"/>
      </w:tblPr>
      <w:tblGrid>
        <w:gridCol w:w="2143"/>
        <w:gridCol w:w="3527"/>
        <w:gridCol w:w="1247"/>
        <w:gridCol w:w="1587"/>
      </w:tblGrid>
      <w:tr>
        <w:trPr>
          <w:tblHeader w:val="on"/>
        </w:trPr>
        <w:tc>
          <w:tcPr/>
          <w:p>
            <w:pPr>
              <w:pStyle w:val="Compact"/>
            </w:pPr>
            <w:r>
              <w:rPr>
                <w:b/>
                <w:bCs/>
                <w:lang w:val="es-AR"/>
              </w:rPr>
              <w:t xml:space="preserve">Función</w:t>
            </w:r>
          </w:p>
        </w:tc>
        <w:tc>
          <w:tcPr/>
          <w:p>
            <w:pPr>
              <w:pStyle w:val="Compact"/>
            </w:pPr>
            <w:r>
              <w:rPr>
                <w:b/>
                <w:bCs/>
                <w:lang w:val="es-AR"/>
              </w:rPr>
              <w:t xml:space="preserve">Capacidad</w:t>
            </w:r>
          </w:p>
        </w:tc>
        <w:tc>
          <w:tcPr/>
          <w:p>
            <w:pPr>
              <w:pStyle w:val="Compact"/>
            </w:pPr>
            <w:r>
              <w:rPr>
                <w:b/>
                <w:bCs/>
                <w:lang w:val="es-AR"/>
              </w:rPr>
              <w:t xml:space="preserve">Requisito</w:t>
            </w:r>
          </w:p>
        </w:tc>
        <w:tc>
          <w:tcPr/>
          <w:p>
            <w:pPr>
              <w:pStyle w:val="Compact"/>
            </w:pPr>
            <w:r>
              <w:rPr>
                <w:b/>
                <w:bCs/>
                <w:lang w:val="es-AR"/>
              </w:rPr>
              <w:t xml:space="preserve">Estado en el alcance del proyecto</w:t>
            </w:r>
          </w:p>
        </w:tc>
      </w:tr>
      <w:tr>
        <w:tc>
          <w:tcPr/>
          <w:p>
            <w:pPr>
              <w:pStyle w:val="Compact"/>
            </w:pPr>
            <w:r>
              <w:rPr>
                <w:lang w:val="es-AR"/>
              </w:rPr>
              <w:t xml:space="preserve">F1 · Descubrimiento del ecosistema</w:t>
            </w:r>
          </w:p>
        </w:tc>
        <w:tc>
          <w:tcPr/>
          <w:p>
            <w:pPr>
              <w:pStyle w:val="Compact"/>
            </w:pPr>
            <w:r>
              <w:rPr>
                <w:lang w:val="es-AR"/>
              </w:rPr>
              <w:t xml:space="preserve">Localización de las entradas de configuración aplicables, con su tipo, precedencia y legibilidad</w:t>
            </w:r>
          </w:p>
        </w:tc>
        <w:tc>
          <w:tcPr/>
          <w:p>
            <w:pPr>
              <w:pStyle w:val="Compact"/>
            </w:pPr>
            <w:r>
              <w:rPr>
                <w:lang w:val="es-AR"/>
              </w:rPr>
              <w:t xml:space="preserve">RF-04</w:t>
            </w:r>
          </w:p>
        </w:tc>
        <w:tc>
          <w:tcPr/>
          <w:p>
            <w:pPr>
              <w:pStyle w:val="Compact"/>
            </w:pPr>
            <w:r>
              <w:rPr>
                <w:lang w:val="es-AR"/>
              </w:rPr>
              <w:t xml:space="preserve">Comprometida</w:t>
            </w:r>
          </w:p>
        </w:tc>
      </w:tr>
      <w:tr>
        <w:tc>
          <w:tcPr/>
          <w:p>
            <w:pPr>
              <w:pStyle w:val="Compact"/>
            </w:pPr>
            <w:r>
              <w:rPr>
                <w:lang w:val="es-AR"/>
              </w:rPr>
              <w:t xml:space="preserve">F1 · Descubrimiento del ecosistema</w:t>
            </w:r>
          </w:p>
        </w:tc>
        <w:tc>
          <w:tcPr/>
          <w:p>
            <w:pPr>
              <w:pStyle w:val="Compact"/>
            </w:pPr>
            <w:r>
              <w:rPr>
                <w:lang w:val="es-AR"/>
              </w:rPr>
              <w:t xml:space="preserve">Rechazo de los resultados ante una versión instalada distinta de la 1.18.25</w:t>
            </w:r>
          </w:p>
        </w:tc>
        <w:tc>
          <w:tcPr/>
          <w:p>
            <w:pPr>
              <w:pStyle w:val="Compact"/>
            </w:pPr>
            <w:r>
              <w:rPr>
                <w:lang w:val="es-AR"/>
              </w:rPr>
              <w:t xml:space="preserve">RF-05</w:t>
            </w:r>
          </w:p>
        </w:tc>
        <w:tc>
          <w:tcPr/>
          <w:p>
            <w:pPr>
              <w:pStyle w:val="Compact"/>
            </w:pPr>
            <w:r>
              <w:rPr>
                <w:lang w:val="es-AR"/>
              </w:rPr>
              <w:t xml:space="preserve">Comprometida</w:t>
            </w:r>
          </w:p>
        </w:tc>
      </w:tr>
      <w:tr>
        <w:tc>
          <w:tcPr/>
          <w:p>
            <w:pPr>
              <w:pStyle w:val="Compact"/>
            </w:pPr>
            <w:r>
              <w:rPr>
                <w:lang w:val="es-AR"/>
              </w:rPr>
              <w:t xml:space="preserve">F2 · Resolución con procedencia</w:t>
            </w:r>
          </w:p>
        </w:tc>
        <w:tc>
          <w:tcPr/>
          <w:p>
            <w:pPr>
              <w:pStyle w:val="Compact"/>
            </w:pPr>
            <w:r>
              <w:rPr>
                <w:lang w:val="es-AR"/>
              </w:rPr>
              <w:t xml:space="preserve">Valor efectivo de cada clave de un agente, con la declaración determinante y las desplazadas</w:t>
            </w:r>
          </w:p>
        </w:tc>
        <w:tc>
          <w:tcPr/>
          <w:p>
            <w:pPr>
              <w:pStyle w:val="Compact"/>
            </w:pPr>
            <w:r>
              <w:rPr>
                <w:lang w:val="es-AR"/>
              </w:rPr>
              <w:t xml:space="preserve">RF-01</w:t>
            </w:r>
          </w:p>
        </w:tc>
        <w:tc>
          <w:tcPr/>
          <w:p>
            <w:pPr>
              <w:pStyle w:val="Compact"/>
            </w:pPr>
            <w:r>
              <w:rPr>
                <w:lang w:val="es-AR"/>
              </w:rPr>
              <w:t xml:space="preserve">Comprometida</w:t>
            </w:r>
          </w:p>
        </w:tc>
      </w:tr>
      <w:tr>
        <w:tc>
          <w:tcPr/>
          <w:p>
            <w:pPr>
              <w:pStyle w:val="Compact"/>
            </w:pPr>
            <w:r>
              <w:rPr>
                <w:lang w:val="es-AR"/>
              </w:rPr>
              <w:t xml:space="preserve">F2 · Resolución con procedencia</w:t>
            </w:r>
          </w:p>
        </w:tc>
        <w:tc>
          <w:tcPr/>
          <w:p>
            <w:pPr>
              <w:pStyle w:val="Compact"/>
            </w:pPr>
            <w:r>
              <w:rPr>
                <w:lang w:val="es-AR"/>
              </w:rPr>
              <w:t xml:space="preserve">Identificación de los valores implícitos y de las reglas nativas</w:t>
            </w:r>
          </w:p>
        </w:tc>
        <w:tc>
          <w:tcPr/>
          <w:p>
            <w:pPr>
              <w:pStyle w:val="Compact"/>
            </w:pPr>
            <w:r>
              <w:rPr>
                <w:lang w:val="es-AR"/>
              </w:rPr>
              <w:t xml:space="preserve">RF-06</w:t>
            </w:r>
          </w:p>
        </w:tc>
        <w:tc>
          <w:tcPr/>
          <w:p>
            <w:pPr>
              <w:pStyle w:val="Compact"/>
            </w:pPr>
            <w:r>
              <w:rPr>
                <w:lang w:val="es-AR"/>
              </w:rPr>
              <w:t xml:space="preserve">Comprometida</w:t>
            </w:r>
          </w:p>
        </w:tc>
      </w:tr>
      <w:tr>
        <w:tc>
          <w:tcPr/>
          <w:p>
            <w:pPr>
              <w:pStyle w:val="Compact"/>
            </w:pPr>
            <w:r>
              <w:rPr>
                <w:lang w:val="es-AR"/>
              </w:rPr>
              <w:t xml:space="preserve">F3 · Relaciones del ecosistema</w:t>
            </w:r>
          </w:p>
        </w:tc>
        <w:tc>
          <w:tcPr/>
          <w:p>
            <w:pPr>
              <w:pStyle w:val="Compact"/>
            </w:pPr>
            <w:r>
              <w:rPr>
                <w:lang w:val="es-AR"/>
              </w:rPr>
              <w:t xml:space="preserve">Vínculos entre los elementos del ecosistema</w:t>
            </w:r>
          </w:p>
        </w:tc>
        <w:tc>
          <w:tcPr/>
          <w:p>
            <w:pPr>
              <w:pStyle w:val="Compact"/>
            </w:pPr>
            <w:r>
              <w:rPr>
                <w:lang w:val="es-AR"/>
              </w:rPr>
              <w:t xml:space="preserve">RF-13 (Could)</w:t>
            </w:r>
          </w:p>
        </w:tc>
        <w:tc>
          <w:tcPr/>
          <w:p>
            <w:pPr>
              <w:pStyle w:val="Compact"/>
            </w:pPr>
            <w:r>
              <w:rPr>
                <w:lang w:val="es-AR"/>
              </w:rPr>
              <w:t xml:space="preserve">Diferida</w:t>
            </w:r>
          </w:p>
        </w:tc>
      </w:tr>
      <w:tr>
        <w:tc>
          <w:tcPr/>
          <w:p>
            <w:pPr>
              <w:pStyle w:val="Compact"/>
            </w:pPr>
            <w:r>
              <w:rPr>
                <w:lang w:val="es-AR"/>
              </w:rPr>
              <w:t xml:space="preserve">F4 · Explicación de permisos</w:t>
            </w:r>
          </w:p>
        </w:tc>
        <w:tc>
          <w:tcPr/>
          <w:p>
            <w:pPr>
              <w:pStyle w:val="Compact"/>
            </w:pPr>
            <w:r>
              <w:rPr>
                <w:lang w:val="es-AR"/>
              </w:rPr>
              <w:t xml:space="preserve">Decisión de permiso con la cadena de reglas, la regla determinante y su explicación, limitada a comandos simples</w:t>
            </w:r>
          </w:p>
        </w:tc>
        <w:tc>
          <w:tcPr/>
          <w:p>
            <w:pPr>
              <w:pStyle w:val="Compact"/>
            </w:pPr>
            <w:r>
              <w:rPr>
                <w:lang w:val="es-AR"/>
              </w:rPr>
              <w:t xml:space="preserve">RF-02</w:t>
            </w:r>
          </w:p>
        </w:tc>
        <w:tc>
          <w:tcPr/>
          <w:p>
            <w:pPr>
              <w:pStyle w:val="Compact"/>
            </w:pPr>
            <w:r>
              <w:rPr>
                <w:lang w:val="es-AR"/>
              </w:rPr>
              <w:t xml:space="preserve">Comprometida</w:t>
            </w:r>
          </w:p>
        </w:tc>
      </w:tr>
      <w:tr>
        <w:tc>
          <w:tcPr/>
          <w:p>
            <w:pPr>
              <w:pStyle w:val="Compact"/>
            </w:pPr>
            <w:r>
              <w:rPr>
                <w:lang w:val="es-AR"/>
              </w:rPr>
              <w:t xml:space="preserve">F4 · Explicación de permisos</w:t>
            </w:r>
          </w:p>
        </w:tc>
        <w:tc>
          <w:tcPr/>
          <w:p>
            <w:pPr>
              <w:pStyle w:val="Compact"/>
            </w:pPr>
            <w:r>
              <w:rPr>
                <w:lang w:val="es-AR"/>
              </w:rPr>
              <w:t xml:space="preserve">Advertencia ante un comando de terminal compuesto</w:t>
            </w:r>
          </w:p>
        </w:tc>
        <w:tc>
          <w:tcPr/>
          <w:p>
            <w:pPr>
              <w:pStyle w:val="Compact"/>
            </w:pPr>
            <w:r>
              <w:rPr>
                <w:lang w:val="es-AR"/>
              </w:rPr>
              <w:t xml:space="preserve">RF-08</w:t>
            </w:r>
          </w:p>
        </w:tc>
        <w:tc>
          <w:tcPr/>
          <w:p>
            <w:pPr>
              <w:pStyle w:val="Compact"/>
            </w:pPr>
            <w:r>
              <w:rPr>
                <w:lang w:val="es-AR"/>
              </w:rPr>
              <w:t xml:space="preserve">Comprometida</w:t>
            </w:r>
          </w:p>
        </w:tc>
      </w:tr>
      <w:tr>
        <w:tc>
          <w:tcPr/>
          <w:p>
            <w:pPr>
              <w:pStyle w:val="Compact"/>
            </w:pPr>
            <w:r>
              <w:rPr>
                <w:lang w:val="es-AR"/>
              </w:rPr>
              <w:t xml:space="preserve">F4 · Explicación de permisos</w:t>
            </w:r>
          </w:p>
        </w:tc>
        <w:tc>
          <w:tcPr/>
          <w:p>
            <w:pPr>
              <w:pStyle w:val="Compact"/>
            </w:pPr>
            <w:r>
              <w:rPr>
                <w:lang w:val="es-AR"/>
              </w:rPr>
              <w:t xml:space="preserve">Disponibilidad de la herramienta para el modelo junto con la decisión</w:t>
            </w:r>
          </w:p>
        </w:tc>
        <w:tc>
          <w:tcPr/>
          <w:p>
            <w:pPr>
              <w:pStyle w:val="Compact"/>
            </w:pPr>
            <w:r>
              <w:rPr>
                <w:lang w:val="es-AR"/>
              </w:rPr>
              <w:t xml:space="preserve">RF-10 (Should)</w:t>
            </w:r>
          </w:p>
        </w:tc>
        <w:tc>
          <w:tcPr/>
          <w:p>
            <w:pPr>
              <w:pStyle w:val="Compact"/>
            </w:pPr>
            <w:r>
              <w:rPr>
                <w:lang w:val="es-AR"/>
              </w:rPr>
              <w:t xml:space="preserve">Condicionada a las horas</w:t>
            </w:r>
          </w:p>
        </w:tc>
      </w:tr>
      <w:tr>
        <w:tc>
          <w:tcPr/>
          <w:p>
            <w:pPr>
              <w:pStyle w:val="Compact"/>
            </w:pPr>
            <w:r>
              <w:rPr>
                <w:lang w:val="es-AR"/>
              </w:rPr>
              <w:t xml:space="preserve">F4 · Explicación de permisos</w:t>
            </w:r>
          </w:p>
        </w:tc>
        <w:tc>
          <w:tcPr/>
          <w:p>
            <w:pPr>
              <w:pStyle w:val="Compact"/>
            </w:pPr>
            <w:r>
              <w:rPr>
                <w:lang w:val="es-AR"/>
              </w:rPr>
              <w:t xml:space="preserve">Matriz de agentes por tipo de permiso y consulta inversa</w:t>
            </w:r>
          </w:p>
        </w:tc>
        <w:tc>
          <w:tcPr/>
          <w:p>
            <w:pPr>
              <w:pStyle w:val="Compact"/>
            </w:pPr>
            <w:r>
              <w:rPr>
                <w:lang w:val="es-AR"/>
              </w:rPr>
              <w:t xml:space="preserve">RF-15 (Won’t)</w:t>
            </w:r>
          </w:p>
        </w:tc>
        <w:tc>
          <w:tcPr/>
          <w:p>
            <w:pPr>
              <w:pStyle w:val="Compact"/>
            </w:pPr>
            <w:r>
              <w:rPr>
                <w:lang w:val="es-AR"/>
              </w:rPr>
              <w:t xml:space="preserve">Diferida</w:t>
            </w:r>
          </w:p>
        </w:tc>
      </w:tr>
      <w:tr>
        <w:tc>
          <w:tcPr/>
          <w:p>
            <w:pPr>
              <w:pStyle w:val="Compact"/>
            </w:pPr>
            <w:r>
              <w:rPr>
                <w:lang w:val="es-AR"/>
              </w:rPr>
              <w:t xml:space="preserve">F5 · Verificación y resumen</w:t>
            </w:r>
          </w:p>
        </w:tc>
        <w:tc>
          <w:tcPr/>
          <w:p>
            <w:pPr>
              <w:pStyle w:val="Compact"/>
            </w:pPr>
            <w:r>
              <w:rPr>
                <w:lang w:val="es-AR"/>
              </w:rPr>
              <w:t xml:space="preserve">Verificación de los seis tipos de hallazgo</w:t>
            </w:r>
          </w:p>
        </w:tc>
        <w:tc>
          <w:tcPr/>
          <w:p>
            <w:pPr>
              <w:pStyle w:val="Compact"/>
            </w:pPr>
            <w:r>
              <w:rPr>
                <w:lang w:val="es-AR"/>
              </w:rPr>
              <w:t xml:space="preserve">RF-07</w:t>
            </w:r>
          </w:p>
        </w:tc>
        <w:tc>
          <w:tcPr/>
          <w:p>
            <w:pPr>
              <w:pStyle w:val="Compact"/>
            </w:pPr>
            <w:r>
              <w:rPr>
                <w:lang w:val="es-AR"/>
              </w:rPr>
              <w:t xml:space="preserve">Comprometida</w:t>
            </w:r>
          </w:p>
        </w:tc>
      </w:tr>
      <w:tr>
        <w:tc>
          <w:tcPr/>
          <w:p>
            <w:pPr>
              <w:pStyle w:val="Compact"/>
            </w:pPr>
            <w:r>
              <w:rPr>
                <w:lang w:val="es-AR"/>
              </w:rPr>
              <w:t xml:space="preserve">F5 · Verificación y resumen</w:t>
            </w:r>
          </w:p>
        </w:tc>
        <w:tc>
          <w:tcPr/>
          <w:p>
            <w:pPr>
              <w:pStyle w:val="Compact"/>
            </w:pPr>
            <w:r>
              <w:rPr>
                <w:lang w:val="es-AR"/>
              </w:rPr>
              <w:t xml:space="preserve">Advertencia ante la desactivación de una regla nativa de protección</w:t>
            </w:r>
          </w:p>
        </w:tc>
        <w:tc>
          <w:tcPr/>
          <w:p>
            <w:pPr>
              <w:pStyle w:val="Compact"/>
            </w:pPr>
            <w:r>
              <w:rPr>
                <w:lang w:val="es-AR"/>
              </w:rPr>
              <w:t xml:space="preserve">RF-09</w:t>
            </w:r>
          </w:p>
        </w:tc>
        <w:tc>
          <w:tcPr/>
          <w:p>
            <w:pPr>
              <w:pStyle w:val="Compact"/>
            </w:pPr>
            <w:r>
              <w:rPr>
                <w:lang w:val="es-AR"/>
              </w:rPr>
              <w:t xml:space="preserve">Comprometida</w:t>
            </w:r>
          </w:p>
        </w:tc>
      </w:tr>
      <w:tr>
        <w:tc>
          <w:tcPr/>
          <w:p>
            <w:pPr>
              <w:pStyle w:val="Compact"/>
            </w:pPr>
            <w:r>
              <w:rPr>
                <w:lang w:val="es-AR"/>
              </w:rPr>
              <w:t xml:space="preserve">F5 · Verificación y resumen</w:t>
            </w:r>
          </w:p>
        </w:tc>
        <w:tc>
          <w:tcPr/>
          <w:p>
            <w:pPr>
              <w:pStyle w:val="Compact"/>
            </w:pPr>
            <w:r>
              <w:rPr>
                <w:lang w:val="es-AR"/>
              </w:rPr>
              <w:t xml:space="preserve">Resumen del ecosistema</w:t>
            </w:r>
          </w:p>
        </w:tc>
        <w:tc>
          <w:tcPr/>
          <w:p>
            <w:pPr>
              <w:pStyle w:val="Compact"/>
            </w:pPr>
            <w:r>
              <w:rPr>
                <w:lang w:val="es-AR"/>
              </w:rPr>
              <w:t xml:space="preserve">RF-11 (Should)</w:t>
            </w:r>
          </w:p>
        </w:tc>
        <w:tc>
          <w:tcPr/>
          <w:p>
            <w:pPr>
              <w:pStyle w:val="Compact"/>
            </w:pPr>
            <w:r>
              <w:rPr>
                <w:lang w:val="es-AR"/>
              </w:rPr>
              <w:t xml:space="preserve">Condicionada a las horas</w:t>
            </w:r>
          </w:p>
        </w:tc>
      </w:tr>
      <w:tr>
        <w:tc>
          <w:tcPr/>
          <w:p>
            <w:pPr>
              <w:pStyle w:val="Compact"/>
            </w:pPr>
            <w:r>
              <w:rPr>
                <w:lang w:val="es-AR"/>
              </w:rPr>
              <w:t xml:space="preserve">F6 · Exploración y exportación</w:t>
            </w:r>
          </w:p>
        </w:tc>
        <w:tc>
          <w:tcPr/>
          <w:p>
            <w:pPr>
              <w:pStyle w:val="Compact"/>
            </w:pPr>
            <w:r>
              <w:rPr>
                <w:lang w:val="es-AR"/>
              </w:rPr>
              <w:t xml:space="preserve">Listado de los agentes del proyecto</w:t>
            </w:r>
          </w:p>
        </w:tc>
        <w:tc>
          <w:tcPr/>
          <w:p>
            <w:pPr>
              <w:pStyle w:val="Compact"/>
            </w:pPr>
            <w:r>
              <w:rPr>
                <w:lang w:val="es-AR"/>
              </w:rPr>
              <w:t xml:space="preserve">RF-16</w:t>
            </w:r>
          </w:p>
        </w:tc>
        <w:tc>
          <w:tcPr/>
          <w:p>
            <w:pPr>
              <w:pStyle w:val="Compact"/>
            </w:pPr>
            <w:r>
              <w:rPr>
                <w:lang w:val="es-AR"/>
              </w:rPr>
              <w:t xml:space="preserve">Comprometida</w:t>
            </w:r>
          </w:p>
        </w:tc>
      </w:tr>
      <w:tr>
        <w:tc>
          <w:tcPr/>
          <w:p>
            <w:pPr>
              <w:pStyle w:val="Compact"/>
            </w:pPr>
            <w:r>
              <w:rPr>
                <w:lang w:val="es-AR"/>
              </w:rPr>
              <w:t xml:space="preserve">F6 · Exploración y exportación</w:t>
            </w:r>
          </w:p>
        </w:tc>
        <w:tc>
          <w:tcPr/>
          <w:p>
            <w:pPr>
              <w:pStyle w:val="Compact"/>
            </w:pPr>
            <w:r>
              <w:rPr>
                <w:lang w:val="es-AR"/>
              </w:rPr>
              <w:t xml:space="preserve">Localización en formato ruta:línea:columna</w:t>
            </w:r>
          </w:p>
        </w:tc>
        <w:tc>
          <w:tcPr/>
          <w:p>
            <w:pPr>
              <w:pStyle w:val="Compact"/>
            </w:pPr>
            <w:r>
              <w:rPr>
                <w:lang w:val="es-AR"/>
              </w:rPr>
              <w:t xml:space="preserve">RF-12 (Should)</w:t>
            </w:r>
          </w:p>
        </w:tc>
        <w:tc>
          <w:tcPr/>
          <w:p>
            <w:pPr>
              <w:pStyle w:val="Compact"/>
            </w:pPr>
            <w:r>
              <w:rPr>
                <w:lang w:val="es-AR"/>
              </w:rPr>
              <w:t xml:space="preserve">Condicionada a las horas</w:t>
            </w:r>
          </w:p>
        </w:tc>
      </w:tr>
      <w:tr>
        <w:tc>
          <w:tcPr/>
          <w:p>
            <w:pPr>
              <w:pStyle w:val="Compact"/>
            </w:pPr>
            <w:r>
              <w:rPr>
                <w:lang w:val="es-AR"/>
              </w:rPr>
              <w:t xml:space="preserve">F6 · Exploración y exportación</w:t>
            </w:r>
          </w:p>
        </w:tc>
        <w:tc>
          <w:tcPr/>
          <w:p>
            <w:pPr>
              <w:pStyle w:val="Compact"/>
            </w:pPr>
            <w:r>
              <w:rPr>
                <w:lang w:val="es-AR"/>
              </w:rPr>
              <w:t xml:space="preserve">Estado resuelto completo por línea de comandos</w:t>
            </w:r>
          </w:p>
        </w:tc>
        <w:tc>
          <w:tcPr/>
          <w:p>
            <w:pPr>
              <w:pStyle w:val="Compact"/>
            </w:pPr>
            <w:r>
              <w:rPr>
                <w:lang w:val="es-AR"/>
              </w:rPr>
              <w:t xml:space="preserve">RF-14 (Could)</w:t>
            </w:r>
          </w:p>
        </w:tc>
        <w:tc>
          <w:tcPr/>
          <w:p>
            <w:pPr>
              <w:pStyle w:val="Compact"/>
            </w:pPr>
            <w:r>
              <w:rPr>
                <w:lang w:val="es-AR"/>
              </w:rPr>
              <w:t xml:space="preserve">Diferida</w:t>
            </w:r>
          </w:p>
        </w:tc>
      </w:tr>
      <w:tr>
        <w:tc>
          <w:tcPr/>
          <w:p>
            <w:pPr>
              <w:pStyle w:val="Compact"/>
            </w:pPr>
            <w:r>
              <w:rPr>
                <w:lang w:val="es-AR"/>
              </w:rPr>
              <w:t xml:space="preserve">Persistencia de la resolución</w:t>
            </w:r>
          </w:p>
        </w:tc>
        <w:tc>
          <w:tcPr/>
          <w:p>
            <w:pPr>
              <w:pStyle w:val="Compact"/>
            </w:pPr>
            <w:r>
              <w:rPr>
                <w:lang w:val="es-AR"/>
              </w:rPr>
              <w:t xml:space="preserve">Conservación y recuperación de la resolución con su fecha</w:t>
            </w:r>
          </w:p>
        </w:tc>
        <w:tc>
          <w:tcPr/>
          <w:p>
            <w:pPr>
              <w:pStyle w:val="Compact"/>
            </w:pPr>
            <w:r>
              <w:rPr>
                <w:lang w:val="es-AR"/>
              </w:rPr>
              <w:t xml:space="preserve">RF-17</w:t>
            </w:r>
          </w:p>
        </w:tc>
        <w:tc>
          <w:tcPr/>
          <w:p>
            <w:pPr>
              <w:pStyle w:val="Compact"/>
            </w:pPr>
            <w:r>
              <w:rPr>
                <w:lang w:val="es-AR"/>
              </w:rPr>
              <w:t xml:space="preserve">Comprometida</w:t>
            </w:r>
          </w:p>
        </w:tc>
      </w:tr>
    </w:tbl>
    <w:p>
      <w:pPr>
        <w:pStyle w:val="Caption"/>
      </w:pPr>
      <w:r>
        <w:rPr>
          <w:i/>
          <w:iCs/>
          <w:lang w:val="es-AR"/>
        </w:rPr>
        <w:t xml:space="preserve">Tabla A.I.2. Correspondencia entre las funciones declaradas en el apartado I.6.2, sus capacidades y el alcance comprometido. Fuente: elaboración propia.</w:t>
      </w:r>
    </w:p>
    <w:p>
      <w:r>
        <w:br w:type="page"/>
      </w:r>
    </w:p>
    <w:bookmarkEnd w:id="52"/>
    <w:bookmarkEnd w:id="53"/>
    <w:bookmarkStart w:id="57" w:name="anexo-ii-validaciones-con-la-referente"/>
    <w:p>
      <w:pPr>
        <w:pStyle w:val="Heading1"/>
      </w:pPr>
      <w:r>
        <w:rPr>
          <w:lang w:val="es-AR"/>
        </w:rPr>
        <w:t xml:space="preserve">ANEXO II · VALIDACIONES CON LA REFERENTE</w:t>
      </w:r>
    </w:p>
    <w:bookmarkStart w:id="54" w:name="Xfe491601f9de88b3a9bce4008e4c1a680d9680c"/>
    <w:p>
      <w:pPr>
        <w:pStyle w:val="Heading2"/>
      </w:pPr>
      <w:r>
        <w:rPr>
          <w:lang w:val="es-AR"/>
        </w:rPr>
        <w:t xml:space="preserve">A.II.1 · Guía y acta de la sesión de validación de requisitos</w:t>
      </w:r>
    </w:p>
    <w:p>
      <w:pPr>
        <w:pStyle w:val="FirstParagraph"/>
      </w:pPr>
      <w:r>
        <w:rPr>
          <w:lang w:val="es-AR"/>
        </w:rPr>
        <w:t xml:space="preserve">La sesión de validación se realiza el 26/09/2026, en modalidad presencial y con una duración de 35 minutos, conforme al apartado X.1. Participan Valeria Areco, referente técnica de Electricidad de Misiones S. A. (EMSA), identificada en el apartado V.3, y Joaquín Sebastián Sánchez, autor del proyecto. Se aplica la «Guía y acta de la sesión de validación con la referente, RIGE», versión 2 del 25/09/2026 (Instrumento 31).</w:t>
      </w:r>
    </w:p>
    <w:p>
      <w:pPr>
        <w:pStyle w:val="BodyText"/>
      </w:pPr>
      <w:r>
        <w:rPr>
          <w:lang w:val="es-AR"/>
        </w:rPr>
        <w:t xml:space="preserve">La tabla reúne las decisiones registradas en el acta, sintetizadas a partir del apartado III.4 y de la matriz de trazabilidad del Anexo I, A.I.2. Las precisiones posteriores de L-06 constan en esa matriz y en el acta.</w:t>
      </w:r>
    </w:p>
    <w:tbl>
      <w:tblPr>
        <w:tblStyle w:val="Table"/>
        <w:tblW w:w="8504" w:type="dxa"/>
        <w:jc w:val="left"/>
        <w:tblInd w:w="0" w:type="dxa"/>
        <w:tblLayout w:type="fixed"/>
        <w:tblLook w:firstRow="1" w:lastRow="0" w:firstColumn="0" w:lastColumn="0" w:noHBand="0" w:noVBand="0" w:val="0020"/>
      </w:tblPr>
      <w:tblGrid>
        <w:gridCol w:w="2126"/>
        <w:gridCol w:w="6378"/>
      </w:tblGrid>
      <w:tr>
        <w:trPr>
          <w:tblHeader w:val="on"/>
        </w:trPr>
        <w:tc>
          <w:tcPr/>
          <w:p>
            <w:pPr>
              <w:pStyle w:val="Compact"/>
            </w:pPr>
            <w:r>
              <w:rPr>
                <w:b/>
                <w:bCs/>
                <w:lang w:val="es-AR"/>
              </w:rPr>
              <w:t xml:space="preserve">Decisión</w:t>
            </w:r>
          </w:p>
        </w:tc>
        <w:tc>
          <w:tcPr/>
          <w:p>
            <w:pPr>
              <w:pStyle w:val="Compact"/>
            </w:pPr>
            <w:r>
              <w:rPr>
                <w:b/>
                <w:bCs/>
                <w:lang w:val="es-AR"/>
              </w:rPr>
              <w:t xml:space="preserve">Enunciado breve</w:t>
            </w:r>
          </w:p>
        </w:tc>
      </w:tr>
      <w:tr>
        <w:tc>
          <w:tcPr/>
          <w:p>
            <w:pPr>
              <w:pStyle w:val="Compact"/>
            </w:pPr>
            <w:r>
              <w:rPr>
                <w:lang w:val="es-AR"/>
              </w:rPr>
              <w:t xml:space="preserve">L-01</w:t>
            </w:r>
          </w:p>
        </w:tc>
        <w:tc>
          <w:tcPr/>
          <w:p>
            <w:pPr>
              <w:pStyle w:val="Compact"/>
            </w:pPr>
            <w:r>
              <w:rPr>
                <w:lang w:val="es-AR"/>
              </w:rPr>
              <w:t xml:space="preserve">RIGE opera en modo de solo lectura y escribe únicamente en su propio almacén</w:t>
            </w:r>
          </w:p>
        </w:tc>
      </w:tr>
      <w:tr>
        <w:tc>
          <w:tcPr/>
          <w:p>
            <w:pPr>
              <w:pStyle w:val="Compact"/>
            </w:pPr>
            <w:r>
              <w:rPr>
                <w:lang w:val="es-AR"/>
              </w:rPr>
              <w:t xml:space="preserve">L-02</w:t>
            </w:r>
          </w:p>
        </w:tc>
        <w:tc>
          <w:tcPr/>
          <w:p>
            <w:pPr>
              <w:pStyle w:val="Compact"/>
            </w:pPr>
            <w:r>
              <w:rPr>
                <w:lang w:val="es-AR"/>
              </w:rPr>
              <w:t xml:space="preserve">Los comandos de terminal compuestos quedan fuera del alcance</w:t>
            </w:r>
          </w:p>
        </w:tc>
      </w:tr>
      <w:tr>
        <w:tc>
          <w:tcPr/>
          <w:p>
            <w:pPr>
              <w:pStyle w:val="Compact"/>
            </w:pPr>
            <w:r>
              <w:rPr>
                <w:lang w:val="es-AR"/>
              </w:rPr>
              <w:t xml:space="preserve">L-03</w:t>
            </w:r>
          </w:p>
        </w:tc>
        <w:tc>
          <w:tcPr/>
          <w:p>
            <w:pPr>
              <w:pStyle w:val="Compact"/>
            </w:pPr>
            <w:r>
              <w:rPr>
                <w:lang w:val="es-AR"/>
              </w:rPr>
              <w:t xml:space="preserve">Las credenciales de autenticación quedan fuera del alcance</w:t>
            </w:r>
          </w:p>
        </w:tc>
      </w:tr>
      <w:tr>
        <w:tc>
          <w:tcPr/>
          <w:p>
            <w:pPr>
              <w:pStyle w:val="Compact"/>
            </w:pPr>
            <w:r>
              <w:rPr>
                <w:lang w:val="es-AR"/>
              </w:rPr>
              <w:t xml:space="preserve">L-04</w:t>
            </w:r>
          </w:p>
        </w:tc>
        <w:tc>
          <w:tcPr/>
          <w:p>
            <w:pPr>
              <w:pStyle w:val="Compact"/>
            </w:pPr>
            <w:r>
              <w:rPr>
                <w:lang w:val="es-AR"/>
              </w:rPr>
              <w:t xml:space="preserve">El uso es individual y local</w:t>
            </w:r>
          </w:p>
        </w:tc>
      </w:tr>
      <w:tr>
        <w:tc>
          <w:tcPr/>
          <w:p>
            <w:pPr>
              <w:pStyle w:val="Compact"/>
            </w:pPr>
            <w:r>
              <w:rPr>
                <w:lang w:val="es-AR"/>
              </w:rPr>
              <w:t xml:space="preserve">L-05</w:t>
            </w:r>
          </w:p>
        </w:tc>
        <w:tc>
          <w:tcPr/>
          <w:p>
            <w:pPr>
              <w:pStyle w:val="Compact"/>
            </w:pPr>
            <w:r>
              <w:rPr>
                <w:lang w:val="es-AR"/>
              </w:rPr>
              <w:t xml:space="preserve">El alcance se circunscribe a OpenCode 1.18.25</w:t>
            </w:r>
          </w:p>
        </w:tc>
      </w:tr>
      <w:tr>
        <w:tc>
          <w:tcPr/>
          <w:p>
            <w:pPr>
              <w:pStyle w:val="Compact"/>
            </w:pPr>
            <w:r>
              <w:rPr>
                <w:lang w:val="es-AR"/>
              </w:rPr>
              <w:t xml:space="preserve">L-06</w:t>
            </w:r>
          </w:p>
        </w:tc>
        <w:tc>
          <w:tcPr/>
          <w:p>
            <w:pPr>
              <w:pStyle w:val="Compact"/>
            </w:pPr>
            <w:r>
              <w:rPr>
                <w:lang w:val="es-AR"/>
              </w:rPr>
              <w:t xml:space="preserve">La línea de comandos expone valores efectivos, decisiones de permiso y hallazgos, con salida conforme a un esquema versionado y explicación a pedido</w:t>
            </w:r>
          </w:p>
        </w:tc>
      </w:tr>
      <w:tr>
        <w:tc>
          <w:tcPr/>
          <w:p>
            <w:pPr>
              <w:pStyle w:val="Compact"/>
            </w:pPr>
            <w:r>
              <w:rPr>
                <w:lang w:val="es-AR"/>
              </w:rPr>
              <w:t xml:space="preserve">L-07</w:t>
            </w:r>
          </w:p>
        </w:tc>
        <w:tc>
          <w:tcPr/>
          <w:p>
            <w:pPr>
              <w:pStyle w:val="Compact"/>
            </w:pPr>
            <w:r>
              <w:rPr>
                <w:lang w:val="es-AR"/>
              </w:rPr>
              <w:t xml:space="preserve">RIGE informa el estado efectivo; la aplicación y validación de los cambios del agente quedan fuera del alcance</w:t>
            </w:r>
          </w:p>
        </w:tc>
      </w:tr>
      <w:tr>
        <w:tc>
          <w:tcPr/>
          <w:p>
            <w:pPr>
              <w:pStyle w:val="Compact"/>
            </w:pPr>
            <w:r>
              <w:rPr>
                <w:lang w:val="es-AR"/>
              </w:rPr>
              <w:t xml:space="preserve">L-08</w:t>
            </w:r>
          </w:p>
        </w:tc>
        <w:tc>
          <w:tcPr/>
          <w:p>
            <w:pPr>
              <w:pStyle w:val="Compact"/>
            </w:pPr>
            <w:r>
              <w:rPr>
                <w:lang w:val="es-AR"/>
              </w:rPr>
              <w:t xml:space="preserve">Se adopta el vocabulario del proyecto para el informe y la interfaz</w:t>
            </w:r>
          </w:p>
        </w:tc>
      </w:tr>
      <w:tr>
        <w:tc>
          <w:tcPr/>
          <w:p>
            <w:pPr>
              <w:pStyle w:val="Compact"/>
            </w:pPr>
            <w:r>
              <w:rPr>
                <w:lang w:val="es-AR"/>
              </w:rPr>
              <w:t xml:space="preserve">L-09</w:t>
            </w:r>
          </w:p>
        </w:tc>
        <w:tc>
          <w:tcPr/>
          <w:p>
            <w:pPr>
              <w:pStyle w:val="Compact"/>
            </w:pPr>
            <w:r>
              <w:rPr>
                <w:lang w:val="es-AR"/>
              </w:rPr>
              <w:t xml:space="preserve">La comparación entre estados resueltos y la validación completa contra el esquema de configuración quedan fuera del alcance</w:t>
            </w:r>
          </w:p>
        </w:tc>
      </w:tr>
      <w:tr>
        <w:tc>
          <w:tcPr/>
          <w:p>
            <w:pPr>
              <w:pStyle w:val="Compact"/>
            </w:pPr>
            <w:r>
              <w:rPr>
                <w:lang w:val="es-AR"/>
              </w:rPr>
              <w:t xml:space="preserve">L-10</w:t>
            </w:r>
          </w:p>
        </w:tc>
        <w:tc>
          <w:tcPr/>
          <w:p>
            <w:pPr>
              <w:pStyle w:val="Compact"/>
            </w:pPr>
            <w:r>
              <w:rPr>
                <w:lang w:val="es-AR"/>
              </w:rPr>
              <w:t xml:space="preserve">Dos interfaces sobre el mismo núcleo; la línea de comandos es completa y la interfaz web local se limita a formularios y vistas de consulta</w:t>
            </w:r>
          </w:p>
        </w:tc>
      </w:tr>
      <w:tr>
        <w:tc>
          <w:tcPr/>
          <w:p>
            <w:pPr>
              <w:pStyle w:val="Compact"/>
            </w:pPr>
            <w:r>
              <w:rPr>
                <w:lang w:val="es-AR"/>
              </w:rPr>
              <w:t xml:space="preserve">L-11</w:t>
            </w:r>
          </w:p>
        </w:tc>
        <w:tc>
          <w:tcPr/>
          <w:p>
            <w:pPr>
              <w:pStyle w:val="Compact"/>
            </w:pPr>
            <w:r>
              <w:rPr>
                <w:lang w:val="es-AR"/>
              </w:rPr>
              <w:t xml:space="preserve">El sistema opera sobre Ubuntu 26.04 y Windows 11 y se instala sin privilegios administrativos</w:t>
            </w:r>
          </w:p>
        </w:tc>
      </w:tr>
      <w:tr>
        <w:tc>
          <w:tcPr/>
          <w:p>
            <w:pPr>
              <w:pStyle w:val="Compact"/>
            </w:pPr>
            <w:r>
              <w:rPr>
                <w:lang w:val="es-AR"/>
              </w:rPr>
              <w:t xml:space="preserve">L-12</w:t>
            </w:r>
          </w:p>
        </w:tc>
        <w:tc>
          <w:tcPr/>
          <w:p>
            <w:pPr>
              <w:pStyle w:val="Compact"/>
            </w:pPr>
            <w:r>
              <w:rPr>
                <w:lang w:val="es-AR"/>
              </w:rPr>
              <w:t xml:space="preserve">Las relaciones entre elementos se difieren como capacidad posterior</w:t>
            </w:r>
          </w:p>
        </w:tc>
      </w:tr>
      <w:tr>
        <w:tc>
          <w:tcPr/>
          <w:p>
            <w:pPr>
              <w:pStyle w:val="Compact"/>
            </w:pPr>
            <w:r>
              <w:rPr>
                <w:lang w:val="es-AR"/>
              </w:rPr>
              <w:t xml:space="preserve">L-13</w:t>
            </w:r>
          </w:p>
        </w:tc>
        <w:tc>
          <w:tcPr/>
          <w:p>
            <w:pPr>
              <w:pStyle w:val="Compact"/>
            </w:pPr>
            <w:r>
              <w:rPr>
                <w:lang w:val="es-AR"/>
              </w:rPr>
              <w:t xml:space="preserve">La explicación se genera mediante plantillas deterministas</w:t>
            </w:r>
          </w:p>
        </w:tc>
      </w:tr>
      <w:tr>
        <w:tc>
          <w:tcPr/>
          <w:p>
            <w:pPr>
              <w:pStyle w:val="Compact"/>
            </w:pPr>
            <w:r>
              <w:rPr>
                <w:lang w:val="es-AR"/>
              </w:rPr>
              <w:t xml:space="preserve">E-01</w:t>
            </w:r>
          </w:p>
        </w:tc>
        <w:tc>
          <w:tcPr/>
          <w:p>
            <w:pPr>
              <w:pStyle w:val="Compact"/>
            </w:pPr>
            <w:r>
              <w:rPr>
                <w:lang w:val="es-AR"/>
              </w:rPr>
              <w:t xml:space="preserve">El agente de programación es un sistema vecino que consume una salida estructurada, determinista y legible por máquina, con ruta y posición exactas, esquema versionado y códigos de salida que distinguen el error de la ausencia de resultado</w:t>
            </w:r>
          </w:p>
        </w:tc>
      </w:tr>
      <w:tr>
        <w:tc>
          <w:tcPr/>
          <w:p>
            <w:pPr>
              <w:pStyle w:val="Compact"/>
            </w:pPr>
            <w:r>
              <w:rPr>
                <w:lang w:val="es-AR"/>
              </w:rPr>
              <w:t xml:space="preserve">E-02</w:t>
            </w:r>
          </w:p>
        </w:tc>
        <w:tc>
          <w:tcPr/>
          <w:p>
            <w:pPr>
              <w:pStyle w:val="Compact"/>
            </w:pPr>
            <w:r>
              <w:rPr>
                <w:lang w:val="es-AR"/>
              </w:rPr>
              <w:t xml:space="preserve">Cada resultado declara sobre qué estado de las entradas se obtiene, identificado por un resumen del conjunto leído</w:t>
            </w:r>
          </w:p>
        </w:tc>
      </w:tr>
    </w:tbl>
    <w:p>
      <w:pPr>
        <w:pStyle w:val="Caption"/>
      </w:pPr>
      <w:r>
        <w:rPr>
          <w:i/>
          <w:iCs/>
          <w:lang w:val="es-AR"/>
        </w:rPr>
        <w:t xml:space="preserve">Tabla A.II.1. Decisiones registradas en el acta de la sesión de validación del 26/09/2026. Fuente: elaboración propia sobre el apartado III.4 y la matriz del Anexo I, A.I.2.</w:t>
      </w:r>
    </w:p>
    <w:p>
      <w:pPr>
        <w:pStyle w:val="BodyText"/>
      </w:pPr>
      <w:r>
        <w:rPr>
          <w:lang w:val="es-AR"/>
        </w:rPr>
        <w:t xml:space="preserve">El acta completa, con la constancia de conformidad firmada por la referente, consta en el Portafolio Digital de la AE2.</w:t>
      </w:r>
    </w:p>
    <w:bookmarkEnd w:id="54"/>
    <w:bookmarkStart w:id="56" w:name="a.ii.2-validación-del-prototipo-v0"/>
    <w:p>
      <w:pPr>
        <w:pStyle w:val="Heading2"/>
      </w:pPr>
      <w:r>
        <w:rPr>
          <w:lang w:val="es-AR"/>
        </w:rPr>
        <w:t xml:space="preserve">A.II.2 · Validación del prototipo v0</w:t>
      </w:r>
    </w:p>
    <w:p>
      <w:pPr>
        <w:pStyle w:val="FirstParagraph"/>
      </w:pPr>
      <w:r>
        <w:rPr>
          <w:lang w:val="es-AR"/>
        </w:rPr>
        <w:t xml:space="preserve">La maqueta navegable de baja fidelidad comprende las pantallas del flujo relevado para la consulta del estado efectivo de la configuración, conforme al apartado I.6.6. La interfaz de línea de comandos no integra el prototipo v0.</w:t>
      </w:r>
    </w:p>
    <w:tbl>
      <w:tblPr>
        <w:tblStyle w:val="Table"/>
        <w:tblW w:w="8504" w:type="dxa"/>
        <w:jc w:val="left"/>
        <w:tblInd w:w="0" w:type="dxa"/>
        <w:tblLayout w:type="fixed"/>
        <w:tblLook w:firstRow="1" w:lastRow="0" w:firstColumn="0" w:lastColumn="0" w:noHBand="0" w:noVBand="0" w:val="0020"/>
      </w:tblPr>
      <w:tblGrid>
        <w:gridCol w:w="1418"/>
        <w:gridCol w:w="4970"/>
        <w:gridCol w:w="2116"/>
      </w:tblGrid>
      <w:tr>
        <w:trPr>
          <w:tblHeader w:val="on"/>
        </w:trPr>
        <w:tc>
          <w:tcPr/>
          <w:p>
            <w:pPr>
              <w:pStyle w:val="Compact"/>
            </w:pPr>
            <w:r>
              <w:rPr>
                <w:b/>
                <w:bCs/>
                <w:lang w:val="es-AR"/>
              </w:rPr>
              <w:t xml:space="preserve">N.º</w:t>
            </w:r>
          </w:p>
        </w:tc>
        <w:tc>
          <w:tcPr/>
          <w:p>
            <w:pPr>
              <w:pStyle w:val="Compact"/>
            </w:pPr>
            <w:r>
              <w:rPr>
                <w:b/>
                <w:bCs/>
                <w:lang w:val="es-AR"/>
              </w:rPr>
              <w:t xml:space="preserve">Pantalla</w:t>
            </w:r>
          </w:p>
        </w:tc>
        <w:tc>
          <w:tcPr/>
          <w:p>
            <w:pPr>
              <w:pStyle w:val="Compact"/>
            </w:pPr>
            <w:r>
              <w:rPr>
                <w:b/>
                <w:bCs/>
                <w:lang w:val="es-AR"/>
              </w:rPr>
              <w:t xml:space="preserve">Función que ilustra</w:t>
            </w:r>
          </w:p>
        </w:tc>
      </w:tr>
      <w:tr>
        <w:tc>
          <w:tcPr/>
          <w:p>
            <w:pPr>
              <w:pStyle w:val="Compact"/>
            </w:pPr>
            <w:r>
              <w:rPr>
                <w:lang w:val="es-AR"/>
              </w:rPr>
              <w:t xml:space="preserve">1</w:t>
            </w:r>
          </w:p>
        </w:tc>
        <w:tc>
          <w:tcPr/>
          <w:p>
            <w:pPr>
              <w:pStyle w:val="Compact"/>
            </w:pPr>
            <w:r>
              <w:rPr>
                <w:lang w:val="es-AR"/>
              </w:rPr>
              <w:t xml:space="preserve">Selección del proyecto</w:t>
            </w:r>
          </w:p>
        </w:tc>
        <w:tc>
          <w:tcPr/>
          <w:p>
            <w:pPr>
              <w:pStyle w:val="Compact"/>
            </w:pPr>
            <w:r>
              <w:rPr>
                <w:lang w:val="es-AR"/>
              </w:rPr>
              <w:t xml:space="preserve">F1</w:t>
            </w:r>
          </w:p>
        </w:tc>
      </w:tr>
      <w:tr>
        <w:tc>
          <w:tcPr/>
          <w:p>
            <w:pPr>
              <w:pStyle w:val="Compact"/>
            </w:pPr>
            <w:r>
              <w:rPr>
                <w:lang w:val="es-AR"/>
              </w:rPr>
              <w:t xml:space="preserve">2</w:t>
            </w:r>
          </w:p>
        </w:tc>
        <w:tc>
          <w:tcPr/>
          <w:p>
            <w:pPr>
              <w:pStyle w:val="Compact"/>
            </w:pPr>
            <w:r>
              <w:rPr>
                <w:lang w:val="es-AR"/>
              </w:rPr>
              <w:t xml:space="preserve">Resumen del ecosistema y de sus hallazgos</w:t>
            </w:r>
          </w:p>
        </w:tc>
        <w:tc>
          <w:tcPr/>
          <w:p>
            <w:pPr>
              <w:pStyle w:val="Compact"/>
            </w:pPr>
            <w:r>
              <w:rPr>
                <w:lang w:val="es-AR"/>
              </w:rPr>
              <w:t xml:space="preserve">F5</w:t>
            </w:r>
          </w:p>
        </w:tc>
      </w:tr>
      <w:tr>
        <w:tc>
          <w:tcPr/>
          <w:p>
            <w:pPr>
              <w:pStyle w:val="Compact"/>
            </w:pPr>
            <w:r>
              <w:rPr>
                <w:lang w:val="es-AR"/>
              </w:rPr>
              <w:t xml:space="preserve">3</w:t>
            </w:r>
          </w:p>
        </w:tc>
        <w:tc>
          <w:tcPr/>
          <w:p>
            <w:pPr>
              <w:pStyle w:val="Compact"/>
            </w:pPr>
            <w:r>
              <w:rPr>
                <w:lang w:val="es-AR"/>
              </w:rPr>
              <w:t xml:space="preserve">Detalle de un agente</w:t>
            </w:r>
          </w:p>
        </w:tc>
        <w:tc>
          <w:tcPr/>
          <w:p>
            <w:pPr>
              <w:pStyle w:val="Compact"/>
            </w:pPr>
            <w:r>
              <w:rPr>
                <w:lang w:val="es-AR"/>
              </w:rPr>
              <w:t xml:space="preserve">F2 y F3</w:t>
            </w:r>
          </w:p>
        </w:tc>
      </w:tr>
      <w:tr>
        <w:tc>
          <w:tcPr/>
          <w:p>
            <w:pPr>
              <w:pStyle w:val="Compact"/>
            </w:pPr>
            <w:r>
              <w:rPr>
                <w:lang w:val="es-AR"/>
              </w:rPr>
              <w:t xml:space="preserve">4</w:t>
            </w:r>
          </w:p>
        </w:tc>
        <w:tc>
          <w:tcPr/>
          <w:p>
            <w:pPr>
              <w:pStyle w:val="Compact"/>
            </w:pPr>
            <w:r>
              <w:rPr>
                <w:lang w:val="es-AR"/>
              </w:rPr>
              <w:t xml:space="preserve">Consulta de permiso</w:t>
            </w:r>
          </w:p>
        </w:tc>
        <w:tc>
          <w:tcPr/>
          <w:p>
            <w:pPr>
              <w:pStyle w:val="Compact"/>
            </w:pPr>
            <w:r>
              <w:rPr>
                <w:lang w:val="es-AR"/>
              </w:rPr>
              <w:t xml:space="preserve">F4</w:t>
            </w:r>
          </w:p>
        </w:tc>
      </w:tr>
      <w:tr>
        <w:tc>
          <w:tcPr/>
          <w:p>
            <w:pPr>
              <w:pStyle w:val="Compact"/>
            </w:pPr>
            <w:r>
              <w:rPr>
                <w:lang w:val="es-AR"/>
              </w:rPr>
              <w:t xml:space="preserve">5</w:t>
            </w:r>
          </w:p>
        </w:tc>
        <w:tc>
          <w:tcPr/>
          <w:p>
            <w:pPr>
              <w:pStyle w:val="Compact"/>
            </w:pPr>
            <w:r>
              <w:rPr>
                <w:lang w:val="es-AR"/>
              </w:rPr>
              <w:t xml:space="preserve">Detalle de un hallazgo</w:t>
            </w:r>
          </w:p>
        </w:tc>
        <w:tc>
          <w:tcPr/>
          <w:p>
            <w:pPr>
              <w:pStyle w:val="Compact"/>
            </w:pPr>
            <w:r>
              <w:rPr>
                <w:lang w:val="es-AR"/>
              </w:rPr>
              <w:t xml:space="preserve">F5 y F6</w:t>
            </w:r>
          </w:p>
        </w:tc>
      </w:tr>
    </w:tbl>
    <w:p>
      <w:pPr>
        <w:pStyle w:val="Caption"/>
      </w:pPr>
      <w:r>
        <w:rPr>
          <w:i/>
          <w:iCs/>
          <w:lang w:val="es-AR"/>
        </w:rPr>
        <w:t xml:space="preserve">Tabla A.II.2. Pantallas del prototipo v0. Fuente: elaboración propia.</w:t>
      </w:r>
    </w:p>
    <w:p>
      <w:pPr>
        <w:pStyle w:val="BodyText"/>
      </w:pPr>
      <w:r>
        <w:rPr>
          <w:lang w:val="es-AR"/>
        </w:rPr>
        <w:t xml:space="preserve">La maqueta, con su versión en PDF, se encuentra en</w:t>
      </w:r>
      <w:r>
        <w:rPr>
          <w:lang w:val="es-AR"/>
        </w:rPr>
        <w:t xml:space="preserve"> </w:t>
      </w:r>
      <w:hyperlink r:id="rId55">
        <w:r>
          <w:rPr>
            <w:rStyle w:val="Hyperlink"/>
            <w:lang w:val="es-AR"/>
          </w:rPr>
          <w:t xml:space="preserve">https://drive.google.com/file/d/17jelVm2VFUr7spS7OKnvCGs8OIrD4aTI/view?usp=sharing</w:t>
        </w:r>
      </w:hyperlink>
      <w:r>
        <w:rPr>
          <w:lang w:val="es-AR"/>
        </w:rPr>
        <w:t xml:space="preserve">. Su validación consta en el acta de la sesión del 26/09/2026, sección 7, con conformidad de la referente (A.II.1).</w:t>
      </w:r>
    </w:p>
    <w:p>
      <w:r>
        <w:br w:type="page"/>
      </w:r>
    </w:p>
    <w:bookmarkEnd w:id="56"/>
    <w:bookmarkEnd w:id="57"/>
    <w:bookmarkStart w:id="72" w:name="Xe8dbf690fd7ee3715a36e9a4ea312b2f1cb5f4d"/>
    <w:p>
      <w:pPr>
        <w:pStyle w:val="Heading1"/>
      </w:pPr>
      <w:r>
        <w:rPr>
          <w:lang w:val="es-AR"/>
        </w:rPr>
        <w:t xml:space="preserve">ANEXO III · BITÁCORA DE DECISIONES E HISTORIAL DEL REPOSITORIO</w:t>
      </w:r>
    </w:p>
    <w:bookmarkStart w:id="58" w:name="a.iii.1-registro-de-decisiones"/>
    <w:p>
      <w:pPr>
        <w:pStyle w:val="Heading2"/>
      </w:pPr>
      <w:r>
        <w:rPr>
          <w:lang w:val="es-AR"/>
        </w:rPr>
        <w:t xml:space="preserve">A.III.1 · Registro de decisiones</w:t>
      </w:r>
    </w:p>
    <w:p>
      <w:pPr>
        <w:pStyle w:val="FirstParagraph"/>
      </w:pPr>
      <w:r>
        <w:rPr>
          <w:lang w:val="es-AR"/>
        </w:rPr>
        <w:t xml:space="preserve">Cada entrada conserva la deliberación completa que el Artículo 21.º excluye del cuerpo del informe. El cuerpo consigna la decisión, su fundamento y la alternativa descartada en dos o tres oraciones, con remisión a este anexo.</w:t>
      </w:r>
    </w:p>
    <w:tbl>
      <w:tblPr>
        <w:tblStyle w:val="Table"/>
        <w:tblW w:w="8504" w:type="dxa"/>
        <w:jc w:val="left"/>
        <w:tblInd w:w="0" w:type="dxa"/>
        <w:tblLayout w:type="fixed"/>
        <w:tblLook w:firstRow="1" w:lastRow="0" w:firstColumn="0" w:lastColumn="0" w:noHBand="0" w:noVBand="0" w:val="0020"/>
      </w:tblPr>
      <w:tblGrid>
        <w:gridCol w:w="844"/>
        <w:gridCol w:w="1238"/>
        <w:gridCol w:w="2365"/>
        <w:gridCol w:w="2028"/>
        <w:gridCol w:w="2029"/>
      </w:tblGrid>
      <w:tr>
        <w:trPr>
          <w:tblHeader w:val="on"/>
        </w:trPr>
        <w:tc>
          <w:tcPr/>
          <w:p>
            <w:pPr>
              <w:pStyle w:val="Compact"/>
            </w:pPr>
            <w:r>
              <w:rPr>
                <w:b/>
                <w:bCs/>
                <w:lang w:val="es-AR"/>
              </w:rPr>
              <w:t xml:space="preserve">Cód.</w:t>
            </w:r>
          </w:p>
        </w:tc>
        <w:tc>
          <w:tcPr/>
          <w:p>
            <w:pPr>
              <w:pStyle w:val="Compact"/>
            </w:pPr>
            <w:r>
              <w:rPr>
                <w:b/>
                <w:bCs/>
                <w:lang w:val="es-AR"/>
              </w:rPr>
              <w:t xml:space="preserve">Apartado</w:t>
            </w:r>
          </w:p>
        </w:tc>
        <w:tc>
          <w:tcPr/>
          <w:p>
            <w:pPr>
              <w:pStyle w:val="Compact"/>
            </w:pPr>
            <w:r>
              <w:rPr>
                <w:b/>
                <w:bCs/>
                <w:lang w:val="es-AR"/>
              </w:rPr>
              <w:t xml:space="preserve">Decisión adoptada</w:t>
            </w:r>
          </w:p>
        </w:tc>
        <w:tc>
          <w:tcPr/>
          <w:p>
            <w:pPr>
              <w:pStyle w:val="Compact"/>
            </w:pPr>
            <w:r>
              <w:rPr>
                <w:b/>
                <w:bCs/>
                <w:lang w:val="es-AR"/>
              </w:rPr>
              <w:t xml:space="preserve">Alternativa descartada</w:t>
            </w:r>
          </w:p>
        </w:tc>
        <w:tc>
          <w:tcPr/>
          <w:p>
            <w:pPr>
              <w:pStyle w:val="Compact"/>
            </w:pPr>
            <w:r>
              <w:rPr>
                <w:b/>
                <w:bCs/>
                <w:lang w:val="es-AR"/>
              </w:rPr>
              <w:t xml:space="preserve">Criterio de descarte</w:t>
            </w:r>
          </w:p>
        </w:tc>
      </w:tr>
      <w:tr>
        <w:tc>
          <w:tcPr/>
          <w:p>
            <w:pPr>
              <w:pStyle w:val="Compact"/>
            </w:pPr>
            <w:r>
              <w:rPr>
                <w:lang w:val="es-AR"/>
              </w:rPr>
              <w:t xml:space="preserve">D-01</w:t>
            </w:r>
          </w:p>
        </w:tc>
        <w:tc>
          <w:tcPr/>
          <w:p>
            <w:pPr>
              <w:pStyle w:val="Compact"/>
            </w:pPr>
            <w:r>
              <w:rPr>
                <w:lang w:val="es-AR"/>
              </w:rPr>
              <w:t xml:space="preserve">I.1.2</w:t>
            </w:r>
          </w:p>
        </w:tc>
        <w:tc>
          <w:tcPr/>
          <w:p>
            <w:pPr>
              <w:pStyle w:val="Compact"/>
            </w:pPr>
            <w:r>
              <w:rPr>
                <w:lang w:val="es-AR"/>
              </w:rPr>
              <w:t xml:space="preserve">Relevar a un referente técnico individual</w:t>
            </w:r>
          </w:p>
        </w:tc>
        <w:tc>
          <w:tcPr/>
          <w:p>
            <w:pPr>
              <w:pStyle w:val="Compact"/>
            </w:pPr>
            <w:r>
              <w:rPr>
                <w:lang w:val="es-AR"/>
              </w:rPr>
              <w:t xml:space="preserve">Cuestionario propio al equipo completo de Sistemas</w:t>
            </w:r>
          </w:p>
        </w:tc>
        <w:tc>
          <w:tcPr/>
          <w:p>
            <w:pPr>
              <w:pStyle w:val="Compact"/>
            </w:pPr>
            <w:r>
              <w:rPr>
                <w:lang w:val="es-AR"/>
              </w:rPr>
              <w:t xml:space="preserve">Una declaración colectiva sobre un procedimiento no aporta el relato de episodios concretos de quien los vivió, y el diseño del instrumento de medición —fuente de evidencia principal— se habría demorado</w:t>
            </w:r>
          </w:p>
        </w:tc>
      </w:tr>
      <w:tr>
        <w:tc>
          <w:tcPr/>
          <w:p>
            <w:pPr>
              <w:pStyle w:val="Compact"/>
            </w:pPr>
            <w:r>
              <w:rPr>
                <w:lang w:val="es-AR"/>
              </w:rPr>
              <w:t xml:space="preserve">D-02</w:t>
            </w:r>
          </w:p>
        </w:tc>
        <w:tc>
          <w:tcPr/>
          <w:p>
            <w:pPr>
              <w:pStyle w:val="Compact"/>
            </w:pPr>
            <w:r>
              <w:rPr>
                <w:lang w:val="es-AR"/>
              </w:rPr>
              <w:t xml:space="preserve">I.2.4</w:t>
            </w:r>
          </w:p>
        </w:tc>
        <w:tc>
          <w:tcPr/>
          <w:p>
            <w:pPr>
              <w:pStyle w:val="Compact"/>
            </w:pPr>
            <w:r>
              <w:rPr>
                <w:lang w:val="es-AR"/>
              </w:rPr>
              <w:t xml:space="preserve">Verificar el OE-1 contra la resolución por agente de la herramienta</w:t>
            </w:r>
          </w:p>
        </w:tc>
        <w:tc>
          <w:tcPr/>
          <w:p>
            <w:pPr>
              <w:pStyle w:val="Compact"/>
            </w:pPr>
            <w:r>
              <w:rPr>
                <w:lang w:val="es-AR"/>
              </w:rPr>
              <w:t xml:space="preserve">Verificar contra el comando de configuración fusionada</w:t>
            </w:r>
          </w:p>
        </w:tc>
        <w:tc>
          <w:tcPr/>
          <w:p>
            <w:pPr>
              <w:pStyle w:val="Compact"/>
            </w:pPr>
            <w:r>
              <w:rPr>
                <w:lang w:val="es-AR"/>
              </w:rPr>
              <w:t xml:space="preserve">Esa salida omite valores implícitos y reglas nativas, de modo que la coincidencia total con ella señalaría como error un resultado correcto de la plataforma</w:t>
            </w:r>
          </w:p>
        </w:tc>
      </w:tr>
      <w:tr>
        <w:tc>
          <w:tcPr/>
          <w:p>
            <w:pPr>
              <w:pStyle w:val="Compact"/>
            </w:pPr>
            <w:r>
              <w:rPr>
                <w:lang w:val="es-AR"/>
              </w:rPr>
              <w:t xml:space="preserve">D-03</w:t>
            </w:r>
          </w:p>
        </w:tc>
        <w:tc>
          <w:tcPr/>
          <w:p>
            <w:pPr>
              <w:pStyle w:val="Compact"/>
            </w:pPr>
            <w:r>
              <w:rPr>
                <w:lang w:val="es-AR"/>
              </w:rPr>
              <w:t xml:space="preserve">I.3.2</w:t>
            </w:r>
          </w:p>
        </w:tc>
        <w:tc>
          <w:tcPr/>
          <w:p>
            <w:pPr>
              <w:pStyle w:val="Compact"/>
            </w:pPr>
            <w:r>
              <w:rPr>
                <w:lang w:val="es-AR"/>
              </w:rPr>
              <w:t xml:space="preserve">Determinar el límite de observación en la prueba piloto, por criterio de censura</w:t>
            </w:r>
          </w:p>
        </w:tc>
        <w:tc>
          <w:tcPr/>
          <w:p>
            <w:pPr>
              <w:pStyle w:val="Compact"/>
            </w:pPr>
            <w:r>
              <w:rPr>
                <w:lang w:val="es-AR"/>
              </w:rPr>
              <w:t xml:space="preserve">Fijarlo de antemano por analogía con estudios de tareas de programación</w:t>
            </w:r>
          </w:p>
        </w:tc>
        <w:tc>
          <w:tcPr/>
          <w:p>
            <w:pPr>
              <w:pStyle w:val="Compact"/>
            </w:pPr>
            <w:r>
              <w:rPr>
                <w:lang w:val="es-AR"/>
              </w:rPr>
              <w:t xml:space="preserve">Ninguna referencia disponible corresponde a esta tarea, esta herramienta y esta población</w:t>
            </w:r>
          </w:p>
        </w:tc>
      </w:tr>
      <w:tr>
        <w:tc>
          <w:tcPr/>
          <w:p>
            <w:pPr>
              <w:pStyle w:val="Compact"/>
            </w:pPr>
            <w:r>
              <w:rPr>
                <w:lang w:val="es-AR"/>
              </w:rPr>
              <w:t xml:space="preserve">D-04</w:t>
            </w:r>
          </w:p>
        </w:tc>
        <w:tc>
          <w:tcPr/>
          <w:p>
            <w:pPr>
              <w:pStyle w:val="Compact"/>
            </w:pPr>
            <w:r>
              <w:rPr>
                <w:lang w:val="es-AR"/>
              </w:rPr>
              <w:t xml:space="preserve">I.3.3</w:t>
            </w:r>
          </w:p>
        </w:tc>
        <w:tc>
          <w:tcPr/>
          <w:p>
            <w:pPr>
              <w:pStyle w:val="Compact"/>
            </w:pPr>
            <w:r>
              <w:rPr>
                <w:lang w:val="es-AR"/>
              </w:rPr>
              <w:t xml:space="preserve">Aplicar la tipología de Kendall y Kendall a los tipos de decisión sobre la configuración</w:t>
            </w:r>
          </w:p>
        </w:tc>
        <w:tc>
          <w:tcPr/>
          <w:p>
            <w:pPr>
              <w:pStyle w:val="Compact"/>
            </w:pPr>
            <w:r>
              <w:rPr>
                <w:lang w:val="es-AR"/>
              </w:rPr>
              <w:t xml:space="preserve">Aplicarla a la estructura jerárquica de la organización consultada</w:t>
            </w:r>
          </w:p>
        </w:tc>
        <w:tc>
          <w:tcPr/>
          <w:p>
            <w:pPr>
              <w:pStyle w:val="Compact"/>
            </w:pPr>
            <w:r>
              <w:rPr>
                <w:lang w:val="es-AR"/>
              </w:rPr>
              <w:t xml:space="preserve">La organización no es el ámbito de implantación; la frontera declarada sitúa el sistema en el entorno individual del desarrollador</w:t>
            </w:r>
          </w:p>
        </w:tc>
      </w:tr>
      <w:tr>
        <w:tc>
          <w:tcPr/>
          <w:p>
            <w:pPr>
              <w:pStyle w:val="Compact"/>
            </w:pPr>
            <w:r>
              <w:rPr>
                <w:lang w:val="es-AR"/>
              </w:rPr>
              <w:t xml:space="preserve">D-05</w:t>
            </w:r>
          </w:p>
        </w:tc>
        <w:tc>
          <w:tcPr/>
          <w:p>
            <w:pPr>
              <w:pStyle w:val="Compact"/>
            </w:pPr>
            <w:r>
              <w:rPr>
                <w:lang w:val="es-AR"/>
              </w:rPr>
              <w:t xml:space="preserve">I.3.4</w:t>
            </w:r>
          </w:p>
        </w:tc>
        <w:tc>
          <w:tcPr/>
          <w:p>
            <w:pPr>
              <w:pStyle w:val="Compact"/>
            </w:pPr>
            <w:r>
              <w:rPr>
                <w:lang w:val="es-AR"/>
              </w:rPr>
              <w:t xml:space="preserve">Anclar el criterio de éxito en el valor observado y sostenerlo en la comparación pareada</w:t>
            </w:r>
          </w:p>
        </w:tc>
        <w:tc>
          <w:tcPr/>
          <w:p>
            <w:pPr>
              <w:pStyle w:val="Compact"/>
            </w:pPr>
            <w:r>
              <w:rPr>
                <w:lang w:val="es-AR"/>
              </w:rPr>
              <w:t xml:space="preserve">Anclarlo en el límite superior del intervalo de confianza</w:t>
            </w:r>
          </w:p>
        </w:tc>
        <w:tc>
          <w:tcPr/>
          <w:p>
            <w:pPr>
              <w:pStyle w:val="Compact"/>
            </w:pPr>
            <w:r>
              <w:rPr>
                <w:lang w:val="es-AR"/>
              </w:rPr>
              <w:t xml:space="preserve">Con la cantidad de respuestas por condición, ese límite depende más del tamaño de la muestra que del desempeño del producto, y los intervalos independientes se solapan</w:t>
            </w:r>
          </w:p>
        </w:tc>
      </w:tr>
      <w:tr>
        <w:tc>
          <w:tcPr/>
          <w:p>
            <w:pPr>
              <w:pStyle w:val="Compact"/>
            </w:pPr>
            <w:r>
              <w:rPr>
                <w:lang w:val="es-AR"/>
              </w:rPr>
              <w:t xml:space="preserve">D-06</w:t>
            </w:r>
          </w:p>
        </w:tc>
        <w:tc>
          <w:tcPr/>
          <w:p>
            <w:pPr>
              <w:pStyle w:val="Compact"/>
            </w:pPr>
            <w:r>
              <w:rPr>
                <w:lang w:val="es-AR"/>
              </w:rPr>
              <w:t xml:space="preserve">I.3.5</w:t>
            </w:r>
          </w:p>
        </w:tc>
        <w:tc>
          <w:tcPr/>
          <w:p>
            <w:pPr>
              <w:pStyle w:val="Compact"/>
            </w:pPr>
            <w:r>
              <w:rPr>
                <w:lang w:val="es-AR"/>
              </w:rPr>
              <w:t xml:space="preserve">Incorporar las funciones de evaluación de permisos de la herramienta, bajo su licencia</w:t>
            </w:r>
          </w:p>
        </w:tc>
        <w:tc>
          <w:tcPr/>
          <w:p>
            <w:pPr>
              <w:pStyle w:val="Compact"/>
            </w:pPr>
            <w:r>
              <w:rPr>
                <w:lang w:val="es-AR"/>
              </w:rPr>
              <w:t xml:space="preserve">Reimplementar las reglas a partir de la documentación</w:t>
            </w:r>
          </w:p>
        </w:tc>
        <w:tc>
          <w:tcPr/>
          <w:p>
            <w:pPr>
              <w:pStyle w:val="Compact"/>
            </w:pPr>
            <w:r>
              <w:rPr>
                <w:lang w:val="es-AR"/>
              </w:rPr>
              <w:t xml:space="preserve">La documentación describe un modelo incompleto del mecanismo, según acredita A.I.3</w:t>
            </w:r>
          </w:p>
        </w:tc>
      </w:tr>
      <w:tr>
        <w:tc>
          <w:tcPr/>
          <w:p>
            <w:pPr>
              <w:pStyle w:val="Compact"/>
            </w:pPr>
            <w:r>
              <w:rPr>
                <w:lang w:val="es-AR"/>
              </w:rPr>
              <w:t xml:space="preserve">D-07</w:t>
            </w:r>
          </w:p>
        </w:tc>
        <w:tc>
          <w:tcPr/>
          <w:p>
            <w:pPr>
              <w:pStyle w:val="Compact"/>
            </w:pPr>
            <w:r>
              <w:rPr>
                <w:lang w:val="es-AR"/>
              </w:rPr>
              <w:t xml:space="preserve">I.4.1</w:t>
            </w:r>
          </w:p>
        </w:tc>
        <w:tc>
          <w:tcPr/>
          <w:p>
            <w:pPr>
              <w:pStyle w:val="Compact"/>
            </w:pPr>
            <w:r>
              <w:rPr>
                <w:lang w:val="es-AR"/>
              </w:rPr>
              <w:t xml:space="preserve">Asociar el proyecto únicamente al ODS 8, meta 8.2</w:t>
            </w:r>
          </w:p>
        </w:tc>
        <w:tc>
          <w:tcPr/>
          <w:p>
            <w:pPr>
              <w:pStyle w:val="Compact"/>
            </w:pPr>
            <w:r>
              <w:rPr>
                <w:lang w:val="es-AR"/>
              </w:rPr>
              <w:t xml:space="preserve">Asociarlo además al ODS 9, meta 9.5</w:t>
            </w:r>
          </w:p>
        </w:tc>
        <w:tc>
          <w:tcPr/>
          <w:p>
            <w:pPr>
              <w:pStyle w:val="Compact"/>
            </w:pPr>
            <w:r>
              <w:rPr>
                <w:lang w:val="es-AR"/>
              </w:rPr>
              <w:t xml:space="preserve">Esa meta resulta aplicable de manera general a cualquier proyecto de desarrollo de software y no supera el criterio de diferencialidad</w:t>
            </w:r>
          </w:p>
        </w:tc>
      </w:tr>
      <w:tr>
        <w:tc>
          <w:tcPr/>
          <w:p>
            <w:pPr>
              <w:pStyle w:val="Compact"/>
            </w:pPr>
            <w:r>
              <w:rPr>
                <w:lang w:val="es-AR"/>
              </w:rPr>
              <w:t xml:space="preserve">D-08</w:t>
            </w:r>
          </w:p>
        </w:tc>
        <w:tc>
          <w:tcPr/>
          <w:p>
            <w:pPr>
              <w:pStyle w:val="Compact"/>
            </w:pPr>
            <w:r>
              <w:rPr>
                <w:lang w:val="es-AR"/>
              </w:rPr>
              <w:t xml:space="preserve">I.6.1</w:t>
            </w:r>
          </w:p>
        </w:tc>
        <w:tc>
          <w:tcPr/>
          <w:p>
            <w:pPr>
              <w:pStyle w:val="Compact"/>
            </w:pPr>
            <w:r>
              <w:rPr>
                <w:lang w:val="es-AR"/>
              </w:rPr>
              <w:t xml:space="preserve">Adoptar el agente como eje de la representación</w:t>
            </w:r>
          </w:p>
        </w:tc>
        <w:tc>
          <w:tcPr/>
          <w:p>
            <w:pPr>
              <w:pStyle w:val="Compact"/>
            </w:pPr>
            <w:r>
              <w:rPr>
                <w:lang w:val="es-AR"/>
              </w:rPr>
              <w:t xml:space="preserve">Organizar la representación por archivo</w:t>
            </w:r>
          </w:p>
        </w:tc>
        <w:tc>
          <w:tcPr/>
          <w:p>
            <w:pPr>
              <w:pStyle w:val="Compact"/>
            </w:pPr>
            <w:r>
              <w:rPr>
                <w:lang w:val="es-AR"/>
              </w:rPr>
              <w:t xml:space="preserve">El archivo no es la unidad sobre la que se manifiesta el efecto de la configuración, y quien se incorpora a un proyecto ajeno desconoce qué archivos existen</w:t>
            </w:r>
          </w:p>
        </w:tc>
      </w:tr>
      <w:tr>
        <w:tc>
          <w:tcPr/>
          <w:p>
            <w:pPr>
              <w:pStyle w:val="Compact"/>
            </w:pPr>
            <w:r>
              <w:rPr>
                <w:lang w:val="es-AR"/>
              </w:rPr>
              <w:t xml:space="preserve">D-09</w:t>
            </w:r>
          </w:p>
        </w:tc>
        <w:tc>
          <w:tcPr/>
          <w:p>
            <w:pPr>
              <w:pStyle w:val="Compact"/>
            </w:pPr>
            <w:r>
              <w:rPr>
                <w:lang w:val="es-AR"/>
              </w:rPr>
              <w:t xml:space="preserve">I.6.6</w:t>
            </w:r>
          </w:p>
        </w:tc>
        <w:tc>
          <w:tcPr/>
          <w:p>
            <w:pPr>
              <w:pStyle w:val="Compact"/>
            </w:pPr>
            <w:r>
              <w:rPr>
                <w:lang w:val="es-AR"/>
              </w:rPr>
              <w:t xml:space="preserve">Construir el prototipo v0 como maqueta de baja fidelidad</w:t>
            </w:r>
          </w:p>
        </w:tc>
        <w:tc>
          <w:tcPr/>
          <w:p>
            <w:pPr>
              <w:pStyle w:val="Compact"/>
            </w:pPr>
            <w:r>
              <w:rPr>
                <w:lang w:val="es-AR"/>
              </w:rPr>
              <w:t xml:space="preserve">Construirlo de alta fidelidad</w:t>
            </w:r>
          </w:p>
        </w:tc>
        <w:tc>
          <w:tcPr/>
          <w:p>
            <w:pPr>
              <w:pStyle w:val="Compact"/>
            </w:pPr>
            <w:r>
              <w:rPr>
                <w:lang w:val="es-AR"/>
              </w:rPr>
              <w:t xml:space="preserve">Una maqueta terminada obtiene crítica más moderada del referente, en un momento en que el objetivo es detectar errores de flujo</w:t>
            </w:r>
          </w:p>
        </w:tc>
      </w:tr>
      <w:tr>
        <w:tc>
          <w:tcPr/>
          <w:p>
            <w:pPr>
              <w:pStyle w:val="Compact"/>
            </w:pPr>
            <w:r>
              <w:rPr>
                <w:lang w:val="es-AR"/>
              </w:rPr>
              <w:t xml:space="preserve">D-10</w:t>
            </w:r>
          </w:p>
        </w:tc>
        <w:tc>
          <w:tcPr/>
          <w:p>
            <w:pPr>
              <w:pStyle w:val="Compact"/>
            </w:pPr>
            <w:r>
              <w:rPr>
                <w:lang w:val="es-AR"/>
              </w:rPr>
              <w:t xml:space="preserve">II.2.1</w:t>
            </w:r>
          </w:p>
        </w:tc>
        <w:tc>
          <w:tcPr/>
          <w:p>
            <w:pPr>
              <w:pStyle w:val="Compact"/>
            </w:pPr>
            <w:r>
              <w:rPr>
                <w:lang w:val="es-AR"/>
              </w:rPr>
              <w:t xml:space="preserve">Ampliar la población a usuarios de cualquier herramienta agéntica, con dos perfiles</w:t>
            </w:r>
          </w:p>
        </w:tc>
        <w:tc>
          <w:tcPr/>
          <w:p>
            <w:pPr>
              <w:pStyle w:val="Compact"/>
            </w:pPr>
            <w:r>
              <w:rPr>
                <w:lang w:val="es-AR"/>
              </w:rPr>
              <w:t xml:space="preserve">Restringirla a usuarios de OpenCode</w:t>
            </w:r>
          </w:p>
        </w:tc>
        <w:tc>
          <w:tcPr/>
          <w:p>
            <w:pPr>
              <w:pStyle w:val="Compact"/>
            </w:pPr>
            <w:r>
              <w:rPr>
                <w:lang w:val="es-AR"/>
              </w:rPr>
              <w:t xml:space="preserve">Escasez de esa población y, sobre todo, la dificultad trasciende a la herramienta</w:t>
            </w:r>
          </w:p>
        </w:tc>
      </w:tr>
      <w:tr>
        <w:tc>
          <w:tcPr/>
          <w:p>
            <w:pPr>
              <w:pStyle w:val="Compact"/>
            </w:pPr>
            <w:r>
              <w:rPr>
                <w:lang w:val="es-AR"/>
              </w:rPr>
              <w:t xml:space="preserve">D-11</w:t>
            </w:r>
          </w:p>
        </w:tc>
        <w:tc>
          <w:tcPr/>
          <w:p>
            <w:pPr>
              <w:pStyle w:val="Compact"/>
            </w:pPr>
            <w:r>
              <w:rPr>
                <w:lang w:val="es-AR"/>
              </w:rPr>
              <w:t xml:space="preserve">II.2.1</w:t>
            </w:r>
          </w:p>
        </w:tc>
        <w:tc>
          <w:tcPr/>
          <w:p>
            <w:pPr>
              <w:pStyle w:val="Compact"/>
            </w:pPr>
            <w:r>
              <w:rPr>
                <w:lang w:val="es-AR"/>
              </w:rPr>
              <w:t xml:space="preserve">Emplear una forma única de instrumento en ambas mediciones</w:t>
            </w:r>
          </w:p>
        </w:tc>
        <w:tc>
          <w:tcPr/>
          <w:p>
            <w:pPr>
              <w:pStyle w:val="Compact"/>
            </w:pPr>
            <w:r>
              <w:rPr>
                <w:lang w:val="es-AR"/>
              </w:rPr>
              <w:t xml:space="preserve">Construir dos formas paralelas</w:t>
            </w:r>
          </w:p>
        </w:tc>
        <w:tc>
          <w:tcPr/>
          <w:p>
            <w:pPr>
              <w:pStyle w:val="Compact"/>
            </w:pPr>
            <w:r>
              <w:rPr>
                <w:lang w:val="es-AR"/>
              </w:rPr>
              <w:t xml:space="preserve">Con muestras pequeñas, el riesgo de que las formas no resulten equivalentes es más grave que el riesgo de recuerdo entre mediciones</w:t>
            </w:r>
          </w:p>
        </w:tc>
      </w:tr>
      <w:tr>
        <w:tc>
          <w:tcPr/>
          <w:p>
            <w:pPr>
              <w:pStyle w:val="Compact"/>
            </w:pPr>
            <w:r>
              <w:rPr>
                <w:lang w:val="es-AR"/>
              </w:rPr>
              <w:t xml:space="preserve">D-12</w:t>
            </w:r>
          </w:p>
        </w:tc>
        <w:tc>
          <w:tcPr/>
          <w:p>
            <w:pPr>
              <w:pStyle w:val="Compact"/>
            </w:pPr>
            <w:r>
              <w:rPr>
                <w:lang w:val="es-AR"/>
              </w:rPr>
              <w:t xml:space="preserve">II.2.1</w:t>
            </w:r>
          </w:p>
        </w:tc>
        <w:tc>
          <w:tcPr/>
          <w:p>
            <w:pPr>
              <w:pStyle w:val="Compact"/>
            </w:pPr>
            <w:r>
              <w:rPr>
                <w:lang w:val="es-AR"/>
              </w:rPr>
              <w:t xml:space="preserve">Admitir la totalidad de los comandos nativos de introspección</w:t>
            </w:r>
          </w:p>
        </w:tc>
        <w:tc>
          <w:tcPr/>
          <w:p>
            <w:pPr>
              <w:pStyle w:val="Compact"/>
            </w:pPr>
            <w:r>
              <w:rPr>
                <w:lang w:val="es-AR"/>
              </w:rPr>
              <w:t xml:space="preserve">Prohibirlos durante la medición</w:t>
            </w:r>
          </w:p>
        </w:tc>
        <w:tc>
          <w:tcPr/>
          <w:p>
            <w:pPr>
              <w:pStyle w:val="Compact"/>
            </w:pPr>
            <w:r>
              <w:rPr>
                <w:lang w:val="es-AR"/>
              </w:rPr>
              <w:t xml:space="preserve">Impedir el uso de una función propia de la herramienta vuelve el escenario artificial e indefendible; los casos se construyen, en cambio, de modo que ninguno entregue la respuesta completa</w:t>
            </w:r>
          </w:p>
        </w:tc>
      </w:tr>
      <w:tr>
        <w:tc>
          <w:tcPr/>
          <w:p>
            <w:pPr>
              <w:pStyle w:val="Compact"/>
            </w:pPr>
            <w:r>
              <w:rPr>
                <w:lang w:val="es-AR"/>
              </w:rPr>
              <w:t xml:space="preserve">D-13</w:t>
            </w:r>
          </w:p>
        </w:tc>
        <w:tc>
          <w:tcPr/>
          <w:p>
            <w:pPr>
              <w:pStyle w:val="Compact"/>
            </w:pPr>
            <w:r>
              <w:rPr>
                <w:lang w:val="es-AR"/>
              </w:rPr>
              <w:t xml:space="preserve">II.2.2</w:t>
            </w:r>
          </w:p>
        </w:tc>
        <w:tc>
          <w:tcPr/>
          <w:p>
            <w:pPr>
              <w:pStyle w:val="Compact"/>
            </w:pPr>
            <w:r>
              <w:rPr>
                <w:lang w:val="es-AR"/>
              </w:rPr>
              <w:t xml:space="preserve">Relevar las incidencias mediante filtro por título</w:t>
            </w:r>
          </w:p>
        </w:tc>
        <w:tc>
          <w:tcPr/>
          <w:p>
            <w:pPr>
              <w:pStyle w:val="Compact"/>
            </w:pPr>
            <w:r>
              <w:rPr>
                <w:lang w:val="es-AR"/>
              </w:rPr>
              <w:t xml:space="preserve">Relevar el cuerpo completo mediante la interfaz de programación del repositorio</w:t>
            </w:r>
          </w:p>
        </w:tc>
        <w:tc>
          <w:tcPr/>
          <w:p>
            <w:pPr>
              <w:pStyle w:val="Compact"/>
            </w:pPr>
            <w:r>
              <w:rPr>
                <w:lang w:val="es-AR"/>
              </w:rPr>
              <w:t xml:space="preserve">Volumen de resultados que exigiría clasificar manualmente; la subcobertura resultante se declara</w:t>
            </w:r>
          </w:p>
        </w:tc>
      </w:tr>
      <w:tr>
        <w:tc>
          <w:tcPr/>
          <w:p>
            <w:pPr>
              <w:pStyle w:val="Compact"/>
            </w:pPr>
            <w:r>
              <w:rPr>
                <w:lang w:val="es-AR"/>
              </w:rPr>
              <w:t xml:space="preserve">D-14</w:t>
            </w:r>
          </w:p>
        </w:tc>
        <w:tc>
          <w:tcPr/>
          <w:p>
            <w:pPr>
              <w:pStyle w:val="Compact"/>
            </w:pPr>
            <w:r>
              <w:rPr>
                <w:lang w:val="es-AR"/>
              </w:rPr>
              <w:t xml:space="preserve">II.3.2</w:t>
            </w:r>
          </w:p>
        </w:tc>
        <w:tc>
          <w:tcPr/>
          <w:p>
            <w:pPr>
              <w:pStyle w:val="Compact"/>
            </w:pPr>
            <w:r>
              <w:rPr>
                <w:lang w:val="es-AR"/>
              </w:rPr>
              <w:t xml:space="preserve">Presentar la desagregación por perfil con las condiciones C-2 a C-4 agrupadas</w:t>
            </w:r>
          </w:p>
        </w:tc>
        <w:tc>
          <w:tcPr/>
          <w:p>
            <w:pPr>
              <w:pStyle w:val="Compact"/>
            </w:pPr>
            <w:r>
              <w:rPr>
                <w:lang w:val="es-AR"/>
              </w:rPr>
              <w:t xml:space="preserve">Informar las cuatro condiciones por separado</w:t>
            </w:r>
          </w:p>
        </w:tc>
        <w:tc>
          <w:tcPr/>
          <w:p>
            <w:pPr>
              <w:pStyle w:val="Compact"/>
            </w:pPr>
            <w:r>
              <w:rPr>
                <w:lang w:val="es-AR"/>
              </w:rPr>
              <w:t xml:space="preserve">El reparto entre cuatro condiciones y dos perfiles produce celdas demasiado pequeñas para admitir lectura</w:t>
            </w:r>
          </w:p>
        </w:tc>
      </w:tr>
      <w:tr>
        <w:tc>
          <w:tcPr/>
          <w:p>
            <w:pPr>
              <w:pStyle w:val="Compact"/>
            </w:pPr>
            <w:r>
              <w:rPr>
                <w:lang w:val="es-AR"/>
              </w:rPr>
              <w:t xml:space="preserve">D-15</w:t>
            </w:r>
          </w:p>
        </w:tc>
        <w:tc>
          <w:tcPr/>
          <w:p>
            <w:pPr>
              <w:pStyle w:val="Compact"/>
            </w:pPr>
            <w:r>
              <w:rPr>
                <w:lang w:val="es-AR"/>
              </w:rPr>
              <w:t xml:space="preserve">II.5.3</w:t>
            </w:r>
          </w:p>
        </w:tc>
        <w:tc>
          <w:tcPr/>
          <w:p>
            <w:pPr>
              <w:pStyle w:val="Compact"/>
            </w:pPr>
            <w:r>
              <w:rPr>
                <w:lang w:val="es-AR"/>
              </w:rPr>
              <w:t xml:space="preserve">Aplicar la cadena de valor al desarrollo de software asistido por agentes</w:t>
            </w:r>
          </w:p>
        </w:tc>
        <w:tc>
          <w:tcPr/>
          <w:p>
            <w:pPr>
              <w:pStyle w:val="Compact"/>
            </w:pPr>
            <w:r>
              <w:rPr>
                <w:lang w:val="es-AR"/>
              </w:rPr>
              <w:t xml:space="preserve">Aplicarla a la organización consultada</w:t>
            </w:r>
          </w:p>
        </w:tc>
        <w:tc>
          <w:tcPr/>
          <w:p>
            <w:pPr>
              <w:pStyle w:val="Compact"/>
            </w:pPr>
            <w:r>
              <w:rPr>
                <w:lang w:val="es-AR"/>
              </w:rPr>
              <w:t xml:space="preserve">La organización no es el ámbito de implantación y su proceso productivo es ajeno al problema</w:t>
            </w:r>
          </w:p>
        </w:tc>
      </w:tr>
      <w:tr>
        <w:tc>
          <w:tcPr/>
          <w:p>
            <w:pPr>
              <w:pStyle w:val="Compact"/>
            </w:pPr>
            <w:r>
              <w:rPr>
                <w:lang w:val="es-AR"/>
              </w:rPr>
              <w:t xml:space="preserve">D-16</w:t>
            </w:r>
          </w:p>
        </w:tc>
        <w:tc>
          <w:tcPr/>
          <w:p>
            <w:pPr>
              <w:pStyle w:val="Compact"/>
            </w:pPr>
            <w:r>
              <w:rPr>
                <w:lang w:val="es-AR"/>
              </w:rPr>
              <w:t xml:space="preserve">II.2.4</w:t>
            </w:r>
          </w:p>
        </w:tc>
        <w:tc>
          <w:tcPr/>
          <w:p>
            <w:pPr>
              <w:pStyle w:val="Compact"/>
            </w:pPr>
            <w:r>
              <w:rPr>
                <w:lang w:val="es-AR"/>
              </w:rPr>
              <w:t xml:space="preserve">Excluir al referente de la muestra de la línea de base</w:t>
            </w:r>
          </w:p>
        </w:tc>
        <w:tc>
          <w:tcPr/>
          <w:p>
            <w:pPr>
              <w:pStyle w:val="Compact"/>
            </w:pPr>
            <w:r>
              <w:rPr>
                <w:lang w:val="es-AR"/>
              </w:rPr>
              <w:t xml:space="preserve">Incorporarlo e informar su resultado por separado</w:t>
            </w:r>
          </w:p>
        </w:tc>
        <w:tc>
          <w:tcPr/>
          <w:p>
            <w:pPr>
              <w:pStyle w:val="Compact"/>
            </w:pPr>
            <w:r>
              <w:rPr>
                <w:lang w:val="es-AR"/>
              </w:rPr>
              <w:t xml:space="preserve">Conoció el enfoque de la plataforma durante la entrevista; informar su resultado por separado no restituye la comparabilidad y deja una excepción que debilita el conjunto pareado</w:t>
            </w:r>
          </w:p>
        </w:tc>
      </w:tr>
      <w:tr>
        <w:tc>
          <w:tcPr/>
          <w:p>
            <w:pPr>
              <w:pStyle w:val="Compact"/>
            </w:pPr>
            <w:r>
              <w:rPr>
                <w:lang w:val="es-AR"/>
              </w:rPr>
              <w:t xml:space="preserve">D-17</w:t>
            </w:r>
          </w:p>
        </w:tc>
        <w:tc>
          <w:tcPr/>
          <w:p>
            <w:pPr>
              <w:pStyle w:val="Compact"/>
            </w:pPr>
            <w:r>
              <w:rPr>
                <w:lang w:val="es-AR"/>
              </w:rPr>
              <w:t xml:space="preserve">I.6.5</w:t>
            </w:r>
          </w:p>
        </w:tc>
        <w:tc>
          <w:tcPr/>
          <w:p>
            <w:pPr>
              <w:pStyle w:val="Compact"/>
            </w:pPr>
            <w:r>
              <w:rPr>
                <w:lang w:val="es-AR"/>
              </w:rPr>
              <w:t xml:space="preserve">Incorporar una interfaz de línea de comandos de solo lectura, con salida estructurada</w:t>
            </w:r>
          </w:p>
        </w:tc>
        <w:tc>
          <w:tcPr/>
          <w:p>
            <w:pPr>
              <w:pStyle w:val="Compact"/>
            </w:pPr>
            <w:r>
              <w:rPr>
                <w:lang w:val="es-AR"/>
              </w:rPr>
              <w:t xml:space="preserve">Mantener la aplicación de escritorio como única interfaz, o incorporar además una biblioteca de integración</w:t>
            </w:r>
          </w:p>
        </w:tc>
        <w:tc>
          <w:tcPr/>
          <w:p>
            <w:pPr>
              <w:pStyle w:val="Compact"/>
            </w:pPr>
            <w:r>
              <w:rPr>
                <w:lang w:val="es-AR"/>
              </w:rPr>
              <w:t xml:space="preserve">La práctica relevada muestra un consumidor no humano ya existente; la biblioteca exigiría un compromiso de compatibilidad ajeno al alcance de esta etapa</w:t>
            </w:r>
          </w:p>
        </w:tc>
      </w:tr>
      <w:tr>
        <w:tc>
          <w:tcPr/>
          <w:p>
            <w:pPr>
              <w:pStyle w:val="Compact"/>
            </w:pPr>
            <w:r>
              <w:rPr>
                <w:lang w:val="es-AR"/>
              </w:rPr>
              <w:t xml:space="preserve">D-18</w:t>
            </w:r>
          </w:p>
        </w:tc>
        <w:tc>
          <w:tcPr/>
          <w:p>
            <w:pPr>
              <w:pStyle w:val="Compact"/>
            </w:pPr>
            <w:r>
              <w:rPr>
                <w:lang w:val="es-AR"/>
              </w:rPr>
              <w:t xml:space="preserve">I.3.1</w:t>
            </w:r>
          </w:p>
        </w:tc>
        <w:tc>
          <w:tcPr/>
          <w:p>
            <w:pPr>
              <w:pStyle w:val="Compact"/>
            </w:pPr>
            <w:r>
              <w:rPr>
                <w:lang w:val="es-AR"/>
              </w:rPr>
              <w:t xml:space="preserve">No producir una valoración monetaria del problema y establecer su magnitud con los indicadores de la línea de base</w:t>
            </w:r>
          </w:p>
        </w:tc>
        <w:tc>
          <w:tcPr/>
          <w:p>
            <w:pPr>
              <w:pStyle w:val="Compact"/>
            </w:pPr>
            <w:r>
              <w:rPr>
                <w:lang w:val="es-AR"/>
              </w:rPr>
              <w:t xml:space="preserve">Expresar la valoración como rango de sensibilidad sobre la fracción de accesos que exigen resolución, con el valor hora tomado de fuente sectorial</w:t>
            </w:r>
          </w:p>
        </w:tc>
        <w:tc>
          <w:tcPr/>
          <w:p>
            <w:pPr>
              <w:pStyle w:val="Compact"/>
            </w:pPr>
            <w:r>
              <w:rPr>
                <w:lang w:val="es-AR"/>
              </w:rPr>
              <w:t xml:space="preserve">Los parámetros disponibles provienen de un único informante y de una fuente ajena a la organización consultada; una cifra construida sobre ellos tendría la forma de una medición sin serlo. La quinta componente del problema se acredita con el riesgo, la modificación de archivos sin efecto y el costo en tokens ya incurrido</w:t>
            </w:r>
          </w:p>
        </w:tc>
      </w:tr>
      <w:tr>
        <w:tc>
          <w:tcPr/>
          <w:p>
            <w:pPr>
              <w:pStyle w:val="Compact"/>
            </w:pPr>
            <w:r>
              <w:rPr>
                <w:lang w:val="es-AR"/>
              </w:rPr>
              <w:t xml:space="preserve">D-19</w:t>
            </w:r>
          </w:p>
        </w:tc>
        <w:tc>
          <w:tcPr/>
          <w:p>
            <w:pPr>
              <w:pStyle w:val="Compact"/>
            </w:pPr>
            <w:r>
              <w:rPr>
                <w:lang w:val="es-AR"/>
              </w:rPr>
              <w:t xml:space="preserve">III.2</w:t>
            </w:r>
          </w:p>
        </w:tc>
        <w:tc>
          <w:tcPr/>
          <w:p>
            <w:pPr>
              <w:pStyle w:val="Compact"/>
            </w:pPr>
            <w:r>
              <w:rPr>
                <w:lang w:val="es-AR"/>
              </w:rPr>
              <w:t xml:space="preserve">Modelo del dominio mixto: entidad genérica Elemento, cuyo tipo declara el adaptador, con Agente como única especialización</w:t>
            </w:r>
          </w:p>
        </w:tc>
        <w:tc>
          <w:tcPr/>
          <w:p>
            <w:pPr>
              <w:pStyle w:val="Compact"/>
            </w:pPr>
            <w:r>
              <w:rPr>
                <w:lang w:val="es-AR"/>
              </w:rPr>
              <w:t xml:space="preserve">Una entidad por cada tipo de elemento; un modelo exclusivamente genérico</w:t>
            </w:r>
          </w:p>
        </w:tc>
        <w:tc>
          <w:tcPr/>
          <w:p>
            <w:pPr>
              <w:pStyle w:val="Compact"/>
            </w:pPr>
            <w:r>
              <w:rPr>
                <w:lang w:val="es-AR"/>
              </w:rPr>
              <w:t xml:space="preserve">La primera fija en el núcleo los tipos de una herramienta concreta y obliga a modificarlo para incorporar otra, en contra de RNF-03. La segunda obliga a expresar como excepciones el comportamiento propio del agente: la cadena de reglas, la herencia de denegaciones y las instrucciones aplicables</w:t>
            </w:r>
          </w:p>
        </w:tc>
      </w:tr>
      <w:tr>
        <w:tc>
          <w:tcPr/>
          <w:p>
            <w:pPr>
              <w:pStyle w:val="Compact"/>
            </w:pPr>
            <w:r>
              <w:rPr>
                <w:lang w:val="es-AR"/>
              </w:rPr>
              <w:t xml:space="preserve">D-20</w:t>
            </w:r>
          </w:p>
        </w:tc>
        <w:tc>
          <w:tcPr/>
          <w:p>
            <w:pPr>
              <w:pStyle w:val="Compact"/>
            </w:pPr>
            <w:r>
              <w:rPr>
                <w:lang w:val="es-AR"/>
              </w:rPr>
              <w:t xml:space="preserve">III.2.4</w:t>
            </w:r>
          </w:p>
        </w:tc>
        <w:tc>
          <w:tcPr/>
          <w:p>
            <w:pPr>
              <w:pStyle w:val="Compact"/>
            </w:pPr>
            <w:r>
              <w:rPr>
                <w:lang w:val="es-AR"/>
              </w:rPr>
              <w:t xml:space="preserve">Adoptar «entrada de configuración» como denominación única de las vías por las que llega la configuración</w:t>
            </w:r>
          </w:p>
        </w:tc>
        <w:tc>
          <w:tcPr/>
          <w:p>
            <w:pPr>
              <w:pStyle w:val="Compact"/>
            </w:pPr>
            <w:r>
              <w:rPr>
                <w:lang w:val="es-AR"/>
              </w:rPr>
              <w:t xml:space="preserve">Conservar «fuente», del informe de la AE1; adoptar</w:t>
            </w:r>
            <w:r>
              <w:rPr>
                <w:lang w:val="es-AR"/>
              </w:rPr>
              <w:t xml:space="preserve"> </w:t>
            </w:r>
            <w:r>
              <w:rPr>
                <w:i/>
                <w:iCs/>
                <w:lang w:val="es-AR"/>
              </w:rPr>
              <w:t xml:space="preserve">source</w:t>
            </w:r>
            <w:r>
              <w:rPr>
                <w:lang w:val="es-AR"/>
              </w:rPr>
              <w:t xml:space="preserve">, de la documentación de la herramienta</w:t>
            </w:r>
          </w:p>
        </w:tc>
        <w:tc>
          <w:tcPr/>
          <w:p>
            <w:pPr>
              <w:pStyle w:val="Compact"/>
            </w:pPr>
            <w:r>
              <w:rPr>
                <w:lang w:val="es-AR"/>
              </w:rPr>
              <w:t xml:space="preserve">«Fuente» colisiona con las fuentes de datos del Capítulo II y con el registro bibliográfico.</w:t>
            </w:r>
            <w:r>
              <w:rPr>
                <w:lang w:val="es-AR"/>
              </w:rPr>
              <w:t xml:space="preserve"> </w:t>
            </w:r>
            <w:r>
              <w:rPr>
                <w:i/>
                <w:iCs/>
                <w:lang w:val="es-AR"/>
              </w:rPr>
              <w:t xml:space="preserve">Source</w:t>
            </w:r>
            <w:r>
              <w:rPr>
                <w:lang w:val="es-AR"/>
              </w:rPr>
              <w:t xml:space="preserve"> </w:t>
            </w:r>
            <w:r>
              <w:rPr>
                <w:lang w:val="es-AR"/>
              </w:rPr>
              <w:t xml:space="preserve">es un anglicismo que ata el vocabulario del dominio a una herramienta</w:t>
            </w:r>
          </w:p>
        </w:tc>
      </w:tr>
      <w:tr>
        <w:tc>
          <w:tcPr/>
          <w:p>
            <w:pPr>
              <w:pStyle w:val="Compact"/>
            </w:pPr>
            <w:r>
              <w:rPr>
                <w:lang w:val="es-AR"/>
              </w:rPr>
              <w:t xml:space="preserve">D-21</w:t>
            </w:r>
          </w:p>
        </w:tc>
        <w:tc>
          <w:tcPr/>
          <w:p>
            <w:pPr>
              <w:pStyle w:val="Compact"/>
            </w:pPr>
            <w:r>
              <w:rPr>
                <w:lang w:val="es-AR"/>
              </w:rPr>
              <w:t xml:space="preserve">III.5 (RF-02, RF-07)</w:t>
            </w:r>
          </w:p>
        </w:tc>
        <w:tc>
          <w:tcPr/>
          <w:p>
            <w:pPr>
              <w:pStyle w:val="Compact"/>
            </w:pPr>
            <w:r>
              <w:rPr>
                <w:lang w:val="es-AR"/>
              </w:rPr>
              <w:t xml:space="preserve">Explicar las decisiones de permiso y los hallazgos mediante plantillas deterministas sobre el rastro de la resolución, en la interfaz web y, a pedido, por línea de comandos</w:t>
            </w:r>
          </w:p>
        </w:tc>
        <w:tc>
          <w:tcPr/>
          <w:p>
            <w:pPr>
              <w:pStyle w:val="Compact"/>
            </w:pPr>
            <w:r>
              <w:rPr>
                <w:lang w:val="es-AR"/>
              </w:rPr>
              <w:t xml:space="preserve">Explicación generada por un modelo de lenguaje; explicación incluida siempre en la salida estructurada</w:t>
            </w:r>
          </w:p>
        </w:tc>
        <w:tc>
          <w:tcPr/>
          <w:p>
            <w:pPr>
              <w:pStyle w:val="Compact"/>
            </w:pPr>
            <w:r>
              <w:rPr>
                <w:lang w:val="es-AR"/>
              </w:rPr>
              <w:t xml:space="preserve">El modelo de lenguaje exige una conexión saliente, que RNF-05 prohíbe; produce salidas distintas ante entradas idénticas, lo que impide versionar resultados de referencia; e introduce un costo variable sin fuente de ingreso. Incluir siempre la explicación agrega tokens a cada respuesta que lee el agente, en contra del criterio de tokens del resultado</w:t>
            </w:r>
          </w:p>
        </w:tc>
      </w:tr>
      <w:tr>
        <w:tc>
          <w:tcPr/>
          <w:p>
            <w:pPr>
              <w:pStyle w:val="Compact"/>
            </w:pPr>
            <w:r>
              <w:rPr>
                <w:lang w:val="es-AR"/>
              </w:rPr>
              <w:t xml:space="preserve">D-22</w:t>
            </w:r>
          </w:p>
        </w:tc>
        <w:tc>
          <w:tcPr/>
          <w:p>
            <w:pPr>
              <w:pStyle w:val="Compact"/>
            </w:pPr>
            <w:r>
              <w:rPr>
                <w:lang w:val="es-AR"/>
              </w:rPr>
              <w:t xml:space="preserve">I.6.5, III.3 (RF-03)</w:t>
            </w:r>
          </w:p>
        </w:tc>
        <w:tc>
          <w:tcPr/>
          <w:p>
            <w:pPr>
              <w:pStyle w:val="Compact"/>
            </w:pPr>
            <w:r>
              <w:rPr>
                <w:lang w:val="es-AR"/>
              </w:rPr>
              <w:t xml:space="preserve">La interfaz de línea de comandos incorpora la consulta de decisiones de permiso, además de la de valores efectivos</w:t>
            </w:r>
          </w:p>
        </w:tc>
        <w:tc>
          <w:tcPr/>
          <w:p>
            <w:pPr>
              <w:pStyle w:val="Compact"/>
            </w:pPr>
            <w:r>
              <w:rPr>
                <w:lang w:val="es-AR"/>
              </w:rPr>
              <w:t xml:space="preserve">Limitar la medición final a los casos de valor; permitir que el agente consulte la interfaz HTTP interna de la interfaz web</w:t>
            </w:r>
          </w:p>
        </w:tc>
        <w:tc>
          <w:tcPr/>
          <w:p>
            <w:pPr>
              <w:pStyle w:val="Compact"/>
            </w:pPr>
            <w:r>
              <w:rPr>
                <w:lang w:val="es-AR"/>
              </w:rPr>
              <w:t xml:space="preserve">La primera abandona en la medición el núcleo del problema, la consecuencia de seguridad, y deja sin sostén la mitad del criterio de éxito. La segunda hace depender la medición de una interfaz interna no declarada como pública y la aparta del uso real</w:t>
            </w:r>
          </w:p>
        </w:tc>
      </w:tr>
      <w:tr>
        <w:tc>
          <w:tcPr/>
          <w:p>
            <w:pPr>
              <w:pStyle w:val="Compact"/>
            </w:pPr>
            <w:r>
              <w:rPr>
                <w:lang w:val="es-AR"/>
              </w:rPr>
              <w:t xml:space="preserve">D-23</w:t>
            </w:r>
          </w:p>
        </w:tc>
        <w:tc>
          <w:tcPr/>
          <w:p>
            <w:pPr>
              <w:pStyle w:val="Compact"/>
            </w:pPr>
            <w:r>
              <w:rPr>
                <w:lang w:val="es-AR"/>
              </w:rPr>
              <w:t xml:space="preserve">III.3, V.4</w:t>
            </w:r>
          </w:p>
        </w:tc>
        <w:tc>
          <w:tcPr/>
          <w:p>
            <w:pPr>
              <w:pStyle w:val="Compact"/>
            </w:pPr>
            <w:r>
              <w:rPr>
                <w:lang w:val="es-AR"/>
              </w:rPr>
              <w:t xml:space="preserve">Persistir la resolución en un almacén propio, sin caché por hash de las entradas</w:t>
            </w:r>
          </w:p>
        </w:tc>
        <w:tc>
          <w:tcPr/>
          <w:p>
            <w:pPr>
              <w:pStyle w:val="Compact"/>
            </w:pPr>
            <w:r>
              <w:rPr>
                <w:lang w:val="es-AR"/>
              </w:rPr>
              <w:t xml:space="preserve">Recalcular siempre, sin persistencia; almacén con caché por hash</w:t>
            </w:r>
          </w:p>
        </w:tc>
        <w:tc>
          <w:tcPr/>
          <w:p>
            <w:pPr>
              <w:pStyle w:val="Compact"/>
            </w:pPr>
            <w:r>
              <w:rPr>
                <w:lang w:val="es-AR"/>
              </w:rPr>
              <w:t xml:space="preserve">Sin persistencia no existen la resolución fechada del dominio ni el recorrido vertical que exige la comprobación del prototipo. La caché es una optimización de rendimiento sin valor medido que la justifique, y agrega el riesgo de devolver un estado desactualizado ante un cambio no detectado</w:t>
            </w:r>
          </w:p>
        </w:tc>
      </w:tr>
      <w:tr>
        <w:tc>
          <w:tcPr/>
          <w:p>
            <w:pPr>
              <w:pStyle w:val="Compact"/>
            </w:pPr>
            <w:r>
              <w:rPr>
                <w:lang w:val="es-AR"/>
              </w:rPr>
              <w:t xml:space="preserve">D-24</w:t>
            </w:r>
          </w:p>
        </w:tc>
        <w:tc>
          <w:tcPr/>
          <w:p>
            <w:pPr>
              <w:pStyle w:val="Compact"/>
            </w:pPr>
            <w:r>
              <w:rPr>
                <w:lang w:val="es-AR"/>
              </w:rPr>
              <w:t xml:space="preserve">I.2.4</w:t>
            </w:r>
          </w:p>
        </w:tc>
        <w:tc>
          <w:tcPr/>
          <w:p>
            <w:pPr>
              <w:pStyle w:val="Compact"/>
            </w:pPr>
            <w:r>
              <w:rPr>
                <w:lang w:val="es-AR"/>
              </w:rPr>
              <w:t xml:space="preserve">Enunciar el OE-1 sin las relaciones entre elementos, que pasan a capacidad diferida (RF-13)</w:t>
            </w:r>
          </w:p>
        </w:tc>
        <w:tc>
          <w:tcPr/>
          <w:p>
            <w:pPr>
              <w:pStyle w:val="Compact"/>
            </w:pPr>
            <w:r>
              <w:rPr>
                <w:lang w:val="es-AR"/>
              </w:rPr>
              <w:t xml:space="preserve">Incorporar al período la relación de invocación entre agentes; mantener el OE-1 y declarar de antemano su cumplimiento parcial</w:t>
            </w:r>
          </w:p>
        </w:tc>
        <w:tc>
          <w:tcPr/>
          <w:p>
            <w:pPr>
              <w:pStyle w:val="Compact"/>
            </w:pPr>
            <w:r>
              <w:rPr>
                <w:lang w:val="es-AR"/>
              </w:rPr>
              <w:t xml:space="preserve">La primera agrega un requisito o cambia una prioridad sobre un presupuesto ya asignado por completo. La segunda convierte el objetivo en una aspiración, porque se sabe incumplible al escribirlo</w:t>
            </w:r>
          </w:p>
        </w:tc>
      </w:tr>
      <w:tr>
        <w:tc>
          <w:tcPr/>
          <w:p>
            <w:pPr>
              <w:pStyle w:val="Compact"/>
            </w:pPr>
            <w:r>
              <w:rPr>
                <w:lang w:val="es-AR"/>
              </w:rPr>
              <w:t xml:space="preserve">D-25</w:t>
            </w:r>
          </w:p>
        </w:tc>
        <w:tc>
          <w:tcPr/>
          <w:p>
            <w:pPr>
              <w:pStyle w:val="Compact"/>
            </w:pPr>
            <w:r>
              <w:rPr>
                <w:lang w:val="es-AR"/>
              </w:rPr>
              <w:t xml:space="preserve">III.5</w:t>
            </w:r>
          </w:p>
        </w:tc>
        <w:tc>
          <w:tcPr/>
          <w:p>
            <w:pPr>
              <w:pStyle w:val="Compact"/>
            </w:pPr>
            <w:r>
              <w:rPr>
                <w:lang w:val="es-AR"/>
              </w:rPr>
              <w:t xml:space="preserve">RF-10 pasa a Should, y el conjunto Must queda en catorce requisitos</w:t>
            </w:r>
          </w:p>
        </w:tc>
        <w:tc>
          <w:tcPr/>
          <w:p>
            <w:pPr>
              <w:pStyle w:val="Compact"/>
            </w:pPr>
            <w:r>
              <w:rPr>
                <w:lang w:val="es-AR"/>
              </w:rPr>
              <w:t xml:space="preserve">Mantener los quince Must; dejar como Must solo lo que protege la cláusula de contingencia</w:t>
            </w:r>
          </w:p>
        </w:tc>
        <w:tc>
          <w:tcPr/>
          <w:p>
            <w:pPr>
              <w:pStyle w:val="Compact"/>
            </w:pPr>
            <w:r>
              <w:rPr>
                <w:lang w:val="es-AR"/>
              </w:rPr>
              <w:t xml:space="preserve">La primera conserva la contradicción con la cláusula de contingencia, que posterga RF-10. La segunda apoya el OE-3 en un requisito Should y deja opcional la interfaz de línea de comandos, que el apartado III.1 declara determinante para la arquitectura</w:t>
            </w:r>
          </w:p>
        </w:tc>
      </w:tr>
      <w:tr>
        <w:tc>
          <w:tcPr/>
          <w:p>
            <w:pPr>
              <w:pStyle w:val="Compact"/>
            </w:pPr>
            <w:r>
              <w:rPr>
                <w:lang w:val="es-AR"/>
              </w:rPr>
              <w:t xml:space="preserve">D-26</w:t>
            </w:r>
          </w:p>
        </w:tc>
        <w:tc>
          <w:tcPr/>
          <w:p>
            <w:pPr>
              <w:pStyle w:val="Compact"/>
            </w:pPr>
            <w:r>
              <w:rPr>
                <w:lang w:val="es-AR"/>
              </w:rPr>
              <w:t xml:space="preserve">III.5 (RF-03, RNF-08)</w:t>
            </w:r>
          </w:p>
        </w:tc>
        <w:tc>
          <w:tcPr/>
          <w:p>
            <w:pPr>
              <w:pStyle w:val="Compact"/>
            </w:pPr>
            <w:r>
              <w:rPr>
                <w:lang w:val="es-AR"/>
              </w:rPr>
              <w:t xml:space="preserve">RF-03 incorpora el esquema publicado y la versión declarada de la salida; RNF-08 conserva solo la política de compatibilidad entre versiones</w:t>
            </w:r>
          </w:p>
        </w:tc>
        <w:tc>
          <w:tcPr/>
          <w:p>
            <w:pPr>
              <w:pStyle w:val="Compact"/>
            </w:pPr>
            <w:r>
              <w:rPr>
                <w:lang w:val="es-AR"/>
              </w:rPr>
              <w:t xml:space="preserve">Llevar RNF-08 completo a Must; quitar la validación de esquema del criterio de RF-03</w:t>
            </w:r>
          </w:p>
        </w:tc>
        <w:tc>
          <w:tcPr/>
          <w:p>
            <w:pPr>
              <w:pStyle w:val="Compact"/>
            </w:pPr>
            <w:r>
              <w:rPr>
                <w:lang w:val="es-AR"/>
              </w:rPr>
              <w:t xml:space="preserve">La primera exige una versión anterior del esquema, de modo que su criterio no es comprobable en el período. La segunda deja al requisito Must sin comprobación de que la salida sea procesable por máquina</w:t>
            </w:r>
          </w:p>
        </w:tc>
      </w:tr>
      <w:tr>
        <w:tc>
          <w:tcPr/>
          <w:p>
            <w:pPr>
              <w:pStyle w:val="Compact"/>
            </w:pPr>
            <w:r>
              <w:rPr>
                <w:lang w:val="es-AR"/>
              </w:rPr>
              <w:t xml:space="preserve">D-27</w:t>
            </w:r>
          </w:p>
        </w:tc>
        <w:tc>
          <w:tcPr/>
          <w:p>
            <w:pPr>
              <w:pStyle w:val="Compact"/>
            </w:pPr>
            <w:r>
              <w:rPr>
                <w:lang w:val="es-AR"/>
              </w:rPr>
              <w:t xml:space="preserve">III.5 (RNF-06), IV.1</w:t>
            </w:r>
          </w:p>
        </w:tc>
        <w:tc>
          <w:tcPr/>
          <w:p>
            <w:pPr>
              <w:pStyle w:val="Compact"/>
            </w:pPr>
            <w:r>
              <w:rPr>
                <w:lang w:val="es-AR"/>
              </w:rPr>
              <w:t xml:space="preserve">Ubuntu 26.04 como plataforma de referencia y Windows 11 como segunda plataforma declarada; macOS diferida; instalación nativa como vía de uso y de comprobación</w:t>
            </w:r>
          </w:p>
        </w:tc>
        <w:tc>
          <w:tcPr/>
          <w:p>
            <w:pPr>
              <w:pStyle w:val="Compact"/>
            </w:pPr>
            <w:r>
              <w:rPr>
                <w:lang w:val="es-AR"/>
              </w:rPr>
              <w:t xml:space="preserve">Solo Ubuntu 26.04, con el contenedor como vía de ejecución de la cátedra; pruebas en contenedores con imágenes de Linux, Windows y macOS</w:t>
            </w:r>
          </w:p>
        </w:tc>
        <w:tc>
          <w:tcPr/>
          <w:p>
            <w:pPr>
              <w:pStyle w:val="Compact"/>
            </w:pPr>
            <w:r>
              <w:rPr>
                <w:lang w:val="es-AR"/>
              </w:rPr>
              <w:t xml:space="preserve">La primera deja vacío el criterio de RNF-06 y hace depender la comprobación de un motor de contenedores en la máquina de la cátedra. La segunda no es viable: en Windows 11 Home solo se ejecutan contenedores Linux, las imágenes de Windows son de servidor y no existen imágenes de macOS utilizables</w:t>
            </w:r>
          </w:p>
        </w:tc>
      </w:tr>
      <w:tr>
        <w:tc>
          <w:tcPr/>
          <w:p>
            <w:pPr>
              <w:pStyle w:val="Compact"/>
            </w:pPr>
            <w:r>
              <w:rPr>
                <w:lang w:val="es-AR"/>
              </w:rPr>
              <w:t xml:space="preserve">D-28</w:t>
            </w:r>
          </w:p>
        </w:tc>
        <w:tc>
          <w:tcPr/>
          <w:p>
            <w:pPr>
              <w:pStyle w:val="Compact"/>
            </w:pPr>
            <w:r>
              <w:rPr>
                <w:lang w:val="es-AR"/>
              </w:rPr>
              <w:t xml:space="preserve">III.5 (RNF-07)</w:t>
            </w:r>
          </w:p>
        </w:tc>
        <w:tc>
          <w:tcPr/>
          <w:p>
            <w:pPr>
              <w:pStyle w:val="Compact"/>
            </w:pPr>
            <w:r>
              <w:rPr>
                <w:lang w:val="es-AR"/>
              </w:rPr>
              <w:t xml:space="preserve">Medir la invocación completa por línea de comandos, arranque incluido, con un umbral de 2 s en el entorno Linux de referencia</w:t>
            </w:r>
          </w:p>
        </w:tc>
        <w:tc>
          <w:tcPr/>
          <w:p>
            <w:pPr>
              <w:pStyle w:val="Compact"/>
            </w:pPr>
            <w:r>
              <w:rPr>
                <w:lang w:val="es-AR"/>
              </w:rPr>
              <w:t xml:space="preserve">Medir en el ejecutor compartido del canal de integración continua; medir solo la resolución, sin el arranque</w:t>
            </w:r>
          </w:p>
        </w:tc>
        <w:tc>
          <w:tcPr/>
          <w:p>
            <w:pPr>
              <w:pStyle w:val="Compact"/>
            </w:pPr>
            <w:r>
              <w:rPr>
                <w:lang w:val="es-AR"/>
              </w:rPr>
              <w:t xml:space="preserve">El rendimiento variable de los ejecutores compartidos produciría fallos intermitentes ajenos a RIGE. Excluir el arranque deja fuera lo que el agente espera en cada invocación</w:t>
            </w:r>
          </w:p>
        </w:tc>
      </w:tr>
      <w:tr>
        <w:tc>
          <w:tcPr/>
          <w:p>
            <w:pPr>
              <w:pStyle w:val="Compact"/>
            </w:pPr>
            <w:r>
              <w:rPr>
                <w:lang w:val="es-AR"/>
              </w:rPr>
              <w:t xml:space="preserve">D-29</w:t>
            </w:r>
          </w:p>
        </w:tc>
        <w:tc>
          <w:tcPr/>
          <w:p>
            <w:pPr>
              <w:pStyle w:val="Compact"/>
            </w:pPr>
            <w:r>
              <w:rPr>
                <w:lang w:val="es-AR"/>
              </w:rPr>
              <w:t xml:space="preserve">III.5 (RNF-07)</w:t>
            </w:r>
          </w:p>
        </w:tc>
        <w:tc>
          <w:tcPr/>
          <w:p>
            <w:pPr>
              <w:pStyle w:val="Compact"/>
            </w:pPr>
            <w:r>
              <w:rPr>
                <w:lang w:val="es-AR"/>
              </w:rPr>
              <w:t xml:space="preserve">Dimensionar el proyecto de referencia con el doble del mayor entre un proyecto público y el proyecto de la referente</w:t>
            </w:r>
          </w:p>
        </w:tc>
        <w:tc>
          <w:tcPr/>
          <w:p>
            <w:pPr>
              <w:pStyle w:val="Compact"/>
            </w:pPr>
            <w:r>
              <w:rPr>
                <w:lang w:val="es-AR"/>
              </w:rPr>
              <w:t xml:space="preserve">El escenario más grande del entorno controlado; esperar la respuesta de la referente</w:t>
            </w:r>
          </w:p>
        </w:tc>
        <w:tc>
          <w:tcPr/>
          <w:p>
            <w:pPr>
              <w:pStyle w:val="Compact"/>
            </w:pPr>
            <w:r>
              <w:rPr>
                <w:lang w:val="es-AR"/>
              </w:rPr>
              <w:t xml:space="preserve">El entorno controlado está hecho para verificar la corrección, no para representar el volumen real. Esperar a la referente deja el criterio sin valor comprobable, y un requisito sin criterio comprobable no se computa</w:t>
            </w:r>
          </w:p>
        </w:tc>
      </w:tr>
      <w:tr>
        <w:tc>
          <w:tcPr/>
          <w:p>
            <w:pPr>
              <w:pStyle w:val="Compact"/>
            </w:pPr>
            <w:r>
              <w:rPr>
                <w:lang w:val="es-AR"/>
              </w:rPr>
              <w:t xml:space="preserve">D-30</w:t>
            </w:r>
          </w:p>
        </w:tc>
        <w:tc>
          <w:tcPr/>
          <w:p>
            <w:pPr>
              <w:pStyle w:val="Compact"/>
            </w:pPr>
            <w:r>
              <w:rPr>
                <w:lang w:val="es-AR"/>
              </w:rPr>
              <w:t xml:space="preserve">III.5 (RNF-07), V.4</w:t>
            </w:r>
          </w:p>
        </w:tc>
        <w:tc>
          <w:tcPr/>
          <w:p>
            <w:pPr>
              <w:pStyle w:val="Compact"/>
            </w:pPr>
            <w:r>
              <w:rPr>
                <w:lang w:val="es-AR"/>
              </w:rPr>
              <w:t xml:space="preserve">Medir también en Windows 11, por etapas y sin umbral, como herramienta de diagnóstico</w:t>
            </w:r>
          </w:p>
        </w:tc>
        <w:tc>
          <w:tcPr/>
          <w:p>
            <w:pPr>
              <w:pStyle w:val="Compact"/>
            </w:pPr>
            <w:r>
              <w:rPr>
                <w:lang w:val="es-AR"/>
              </w:rPr>
              <w:t xml:space="preserve">No medir en Windows; fijar el umbral en Windows</w:t>
            </w:r>
          </w:p>
        </w:tc>
        <w:tc>
          <w:tcPr/>
          <w:p>
            <w:pPr>
              <w:pStyle w:val="Compact"/>
            </w:pPr>
            <w:r>
              <w:rPr>
                <w:lang w:val="es-AR"/>
              </w:rPr>
              <w:t xml:space="preserve">La primera deja sin medir la plataforma del único usuario real. La segunda pierde la coherencia con el oráculo y las mediciones en Linux y expone el umbral a la variabilidad del equipo de desarrollo</w:t>
            </w:r>
          </w:p>
        </w:tc>
      </w:tr>
      <w:tr>
        <w:tc>
          <w:tcPr/>
          <w:p>
            <w:pPr>
              <w:pStyle w:val="Compact"/>
            </w:pPr>
            <w:r>
              <w:rPr>
                <w:lang w:val="es-AR"/>
              </w:rPr>
              <w:t xml:space="preserve">D-31</w:t>
            </w:r>
          </w:p>
        </w:tc>
        <w:tc>
          <w:tcPr/>
          <w:p>
            <w:pPr>
              <w:pStyle w:val="Compact"/>
            </w:pPr>
            <w:r>
              <w:rPr>
                <w:lang w:val="es-AR"/>
              </w:rPr>
              <w:t xml:space="preserve">IV.1</w:t>
            </w:r>
          </w:p>
        </w:tc>
        <w:tc>
          <w:tcPr/>
          <w:p>
            <w:pPr>
              <w:pStyle w:val="Compact"/>
            </w:pPr>
            <w:r>
              <w:rPr>
                <w:lang w:val="es-AR"/>
              </w:rPr>
              <w:t xml:space="preserve">Código abierto bajo licencia MIT, sin explotación comercial, sostenido en el período con las horas del autor (ADR-057, precisado por ADR-075)</w:t>
            </w:r>
          </w:p>
        </w:tc>
        <w:tc>
          <w:tcPr/>
          <w:p>
            <w:pPr>
              <w:pStyle w:val="Compact"/>
            </w:pPr>
            <w:r>
              <w:rPr>
                <w:lang w:val="es-AR"/>
              </w:rPr>
              <w:t xml:space="preserve">Núcleo abierto con funciones pagas; servicio alojado; inversión de una empresa; licencia dual; soporte o adaptación pagos; aporte de la función al propio OpenCode</w:t>
            </w:r>
          </w:p>
        </w:tc>
        <w:tc>
          <w:tcPr/>
          <w:p>
            <w:pPr>
              <w:pStyle w:val="Compact"/>
            </w:pPr>
            <w:r>
              <w:rPr>
                <w:lang w:val="es-AR"/>
              </w:rPr>
              <w:t xml:space="preserve">Los descartes se derivan de las fuerzas del IV.3. La inversión no encuentra valor que capturar: no hay barrera de entrada (dos proveedores ya evalúan decisiones de permiso en sus herramientas y el adaptador y los escenarios se publican bajo MIT), la disposición a pagar es nula (alternativas gratuitas, costo de cambio nulo) y el proveedor impone un costo recurrente de readaptación sobre un mercado de una sola herramienta. El núcleo abierto contradice la frontera de uso individual (L-04). El servicio alojado contradice RNF-05. La licencia dual no tiene restricción que vender bajo MIT ni comprador. El soporte pago requiere una base de usuarios y una dedicación que el período no ofrece. El aporte a OpenCode sujeta la función a la hoja de ruta del proveedor, pierde la verificación independiente contra el oráculo (RNF-02) y no acredita la autoría individual; queda como salida estratégica si OpenCode incorpora la función</w:t>
            </w:r>
          </w:p>
        </w:tc>
      </w:tr>
      <w:tr>
        <w:tc>
          <w:tcPr/>
          <w:p>
            <w:pPr>
              <w:pStyle w:val="Compact"/>
            </w:pPr>
            <w:r>
              <w:rPr>
                <w:lang w:val="es-AR"/>
              </w:rPr>
              <w:t xml:space="preserve">D-32</w:t>
            </w:r>
          </w:p>
        </w:tc>
        <w:tc>
          <w:tcPr/>
          <w:p>
            <w:pPr>
              <w:pStyle w:val="Compact"/>
            </w:pPr>
            <w:r>
              <w:rPr>
                <w:lang w:val="es-AR"/>
              </w:rPr>
              <w:t xml:space="preserve">IV.3</w:t>
            </w:r>
          </w:p>
        </w:tc>
        <w:tc>
          <w:tcPr/>
          <w:p>
            <w:pPr>
              <w:pStyle w:val="Compact"/>
            </w:pPr>
            <w:r>
              <w:rPr>
                <w:lang w:val="es-AR"/>
              </w:rPr>
              <w:t xml:space="preserve">Seleccionar como flujo automatizable la consulta del estado efectivo de un agente y fijar, antes de medir, qué resultado de la línea de base confirma, reordena o refuta la selección</w:t>
            </w:r>
          </w:p>
        </w:tc>
        <w:tc>
          <w:tcPr/>
          <w:p>
            <w:pPr>
              <w:pStyle w:val="Compact"/>
            </w:pPr>
            <w:r>
              <w:rPr>
                <w:lang w:val="es-AR"/>
              </w:rPr>
              <w:t xml:space="preserve">Justificar la selección después de conocer los datos de la línea de base</w:t>
            </w:r>
          </w:p>
        </w:tc>
        <w:tc>
          <w:tcPr/>
          <w:p>
            <w:pPr>
              <w:pStyle w:val="Compact"/>
            </w:pPr>
            <w:r>
              <w:rPr>
                <w:lang w:val="es-AR"/>
              </w:rPr>
              <w:t xml:space="preserve">Justificar después expone la selección a ajustarse a los datos y deja la AE2 sin flujo fundamentado</w:t>
            </w:r>
          </w:p>
        </w:tc>
      </w:tr>
      <w:tr>
        <w:tc>
          <w:tcPr/>
          <w:p>
            <w:pPr>
              <w:pStyle w:val="Compact"/>
            </w:pPr>
            <w:r>
              <w:rPr>
                <w:lang w:val="es-AR"/>
              </w:rPr>
              <w:t xml:space="preserve">D-33</w:t>
            </w:r>
          </w:p>
        </w:tc>
        <w:tc>
          <w:tcPr/>
          <w:p>
            <w:pPr>
              <w:pStyle w:val="Compact"/>
            </w:pPr>
            <w:r>
              <w:rPr>
                <w:lang w:val="es-AR"/>
              </w:rPr>
              <w:t xml:space="preserve">V.1</w:t>
            </w:r>
          </w:p>
        </w:tc>
        <w:tc>
          <w:tcPr/>
          <w:p>
            <w:pPr>
              <w:pStyle w:val="Compact"/>
            </w:pPr>
            <w:r>
              <w:rPr>
                <w:lang w:val="es-AR"/>
              </w:rPr>
              <w:t xml:space="preserve">Cuatro iteraciones de duración variable, cerradas en los hitos de la cadencia de artefactos</w:t>
            </w:r>
          </w:p>
        </w:tc>
        <w:tc>
          <w:tcPr/>
          <w:p>
            <w:pPr>
              <w:pStyle w:val="Compact"/>
            </w:pPr>
            <w:r>
              <w:rPr>
                <w:lang w:val="es-AR"/>
              </w:rPr>
              <w:t xml:space="preserve">Iteraciones de duración fija de dos semanas</w:t>
            </w:r>
          </w:p>
        </w:tc>
        <w:tc>
          <w:tcPr/>
          <w:p>
            <w:pPr>
              <w:pStyle w:val="Compact"/>
            </w:pPr>
            <w:r>
              <w:rPr>
                <w:lang w:val="es-AR"/>
              </w:rPr>
              <w:t xml:space="preserve">Sus cierres no coinciden con los hitos, de modo que los artefactos quedarían a mitad de iteración</w:t>
            </w:r>
          </w:p>
        </w:tc>
      </w:tr>
      <w:tr>
        <w:tc>
          <w:tcPr/>
          <w:p>
            <w:pPr>
              <w:pStyle w:val="Compact"/>
            </w:pPr>
            <w:r>
              <w:rPr>
                <w:lang w:val="es-AR"/>
              </w:rPr>
              <w:t xml:space="preserve">D-34</w:t>
            </w:r>
          </w:p>
        </w:tc>
        <w:tc>
          <w:tcPr/>
          <w:p>
            <w:pPr>
              <w:pStyle w:val="Compact"/>
            </w:pPr>
            <w:r>
              <w:rPr>
                <w:lang w:val="es-AR"/>
              </w:rPr>
              <w:t xml:space="preserve">V.1 (RNF-02)</w:t>
            </w:r>
          </w:p>
        </w:tc>
        <w:tc>
          <w:tcPr/>
          <w:p>
            <w:pPr>
              <w:pStyle w:val="Compact"/>
            </w:pPr>
            <w:r>
              <w:rPr>
                <w:lang w:val="es-AR"/>
              </w:rPr>
              <w:t xml:space="preserve">Verificar cada integración contra resultados de referencia versionados y regenerarlos por completo al cierre de cada iteración</w:t>
            </w:r>
          </w:p>
        </w:tc>
        <w:tc>
          <w:tcPr/>
          <w:p>
            <w:pPr>
              <w:pStyle w:val="Compact"/>
            </w:pPr>
            <w:r>
              <w:rPr>
                <w:lang w:val="es-AR"/>
              </w:rPr>
              <w:t xml:space="preserve">Ejecutar la herramienta en cada integración; conservar los resultados sin regenerarlos</w:t>
            </w:r>
          </w:p>
        </w:tc>
        <w:tc>
          <w:tcPr/>
          <w:p>
            <w:pPr>
              <w:pStyle w:val="Compact"/>
            </w:pPr>
            <w:r>
              <w:rPr>
                <w:lang w:val="es-AR"/>
              </w:rPr>
              <w:t xml:space="preserve">La primera hace depender cada corrida de la disponibilidad del paquete publicado de la versión. La segunda deja pasar inadvertido un escenario modificado sin su referencia actualizada</w:t>
            </w:r>
          </w:p>
        </w:tc>
      </w:tr>
      <w:tr>
        <w:tc>
          <w:tcPr/>
          <w:p>
            <w:pPr>
              <w:pStyle w:val="Compact"/>
            </w:pPr>
            <w:r>
              <w:rPr>
                <w:lang w:val="es-AR"/>
              </w:rPr>
              <w:t xml:space="preserve">D-35</w:t>
            </w:r>
          </w:p>
        </w:tc>
        <w:tc>
          <w:tcPr/>
          <w:p>
            <w:pPr>
              <w:pStyle w:val="Compact"/>
            </w:pPr>
            <w:r>
              <w:rPr>
                <w:lang w:val="es-AR"/>
              </w:rPr>
              <w:t xml:space="preserve">V.4</w:t>
            </w:r>
          </w:p>
        </w:tc>
        <w:tc>
          <w:tcPr/>
          <w:p>
            <w:pPr>
              <w:pStyle w:val="Compact"/>
            </w:pPr>
            <w:r>
              <w:rPr>
                <w:lang w:val="es-AR"/>
              </w:rPr>
              <w:t xml:space="preserve">Presupuesto sobre 28 h semanales reales, en capacidad técnica y reserva documental, con una reducción del 15 % y cláusula de contingencia</w:t>
            </w:r>
          </w:p>
        </w:tc>
        <w:tc>
          <w:tcPr/>
          <w:p>
            <w:pPr>
              <w:pStyle w:val="Compact"/>
            </w:pPr>
            <w:r>
              <w:rPr>
                <w:lang w:val="es-AR"/>
              </w:rPr>
              <w:t xml:space="preserve">Presupuestar sobre la duración nominal del cuatrimestre</w:t>
            </w:r>
          </w:p>
        </w:tc>
        <w:tc>
          <w:tcPr/>
          <w:p>
            <w:pPr>
              <w:pStyle w:val="Compact"/>
            </w:pPr>
            <w:r>
              <w:rPr>
                <w:lang w:val="es-AR"/>
              </w:rPr>
              <w:t xml:space="preserve">La duración nominal no corresponde a la dedicación real y conduce a comprometer requisitos que no se pueden construir</w:t>
            </w:r>
          </w:p>
        </w:tc>
      </w:tr>
      <w:tr>
        <w:tc>
          <w:tcPr/>
          <w:p>
            <w:pPr>
              <w:pStyle w:val="Compact"/>
            </w:pPr>
            <w:r>
              <w:rPr>
                <w:lang w:val="es-AR"/>
              </w:rPr>
              <w:t xml:space="preserve">D-36</w:t>
            </w:r>
          </w:p>
        </w:tc>
        <w:tc>
          <w:tcPr/>
          <w:p>
            <w:pPr>
              <w:pStyle w:val="Compact"/>
            </w:pPr>
            <w:r>
              <w:rPr>
                <w:lang w:val="es-AR"/>
              </w:rPr>
              <w:t xml:space="preserve">V.1, V.4</w:t>
            </w:r>
          </w:p>
        </w:tc>
        <w:tc>
          <w:tcPr/>
          <w:p>
            <w:pPr>
              <w:pStyle w:val="Compact"/>
            </w:pPr>
            <w:r>
              <w:rPr>
                <w:lang w:val="es-AR"/>
              </w:rPr>
              <w:t xml:space="preserve">Preparar la línea de base desde el 02/10 (arnés, contenedor y piloto) y ejecutarla en uno o dos días, con resultado a más tardar el 16/10, con cargo a la reserva de la Ventana, como corrección del informe de la AE1</w:t>
            </w:r>
          </w:p>
        </w:tc>
        <w:tc>
          <w:tcPr/>
          <w:p>
            <w:pPr>
              <w:pStyle w:val="Compact"/>
            </w:pPr>
            <w:r>
              <w:rPr>
                <w:lang w:val="es-AR"/>
              </w:rPr>
              <w:t xml:space="preserve">Medir antes del 02/10; medir en la iteración 3; descontar las horas de la capacidad técnica</w:t>
            </w:r>
          </w:p>
        </w:tc>
        <w:tc>
          <w:tcPr/>
          <w:p>
            <w:pPr>
              <w:pStyle w:val="Compact"/>
            </w:pPr>
            <w:r>
              <w:rPr>
                <w:lang w:val="es-AR"/>
              </w:rPr>
              <w:t xml:space="preserve">Medir antes no es viable junto con la entrega de la AE2. Medir en la iteración 3 quita a la Tabla 10 su función de ordenar la iteración 2. Descontar las horas de la capacidad técnica trata como trabajo de la AE2 una deuda del AE1 y desplaza requisitos</w:t>
            </w:r>
          </w:p>
        </w:tc>
      </w:tr>
      <w:tr>
        <w:tc>
          <w:tcPr/>
          <w:p>
            <w:pPr>
              <w:pStyle w:val="Compact"/>
            </w:pPr>
            <w:r>
              <w:rPr>
                <w:lang w:val="es-AR"/>
              </w:rPr>
              <w:t xml:space="preserve">D-37</w:t>
            </w:r>
          </w:p>
        </w:tc>
        <w:tc>
          <w:tcPr/>
          <w:p>
            <w:pPr>
              <w:pStyle w:val="Compact"/>
            </w:pPr>
            <w:r>
              <w:rPr>
                <w:lang w:val="es-AR"/>
              </w:rPr>
              <w:t xml:space="preserve">V.1, V.4</w:t>
            </w:r>
          </w:p>
        </w:tc>
        <w:tc>
          <w:tcPr/>
          <w:p>
            <w:pPr>
              <w:pStyle w:val="Compact"/>
            </w:pPr>
            <w:r>
              <w:rPr>
                <w:lang w:val="es-AR"/>
              </w:rPr>
              <w:t xml:space="preserve">La línea de comandos es la interfaz completa y se adelanta a la iteración 2; la interfaz web queda limitada a formularios y vistas mínimas</w:t>
            </w:r>
          </w:p>
        </w:tc>
        <w:tc>
          <w:tcPr/>
          <w:p>
            <w:pPr>
              <w:pStyle w:val="Compact"/>
            </w:pPr>
            <w:r>
              <w:rPr>
                <w:lang w:val="es-AR"/>
              </w:rPr>
              <w:t xml:space="preserve">Construir el v1 o todo el período solo por línea de comandos; mantener la línea de comandos en la iteración 3</w:t>
            </w:r>
          </w:p>
        </w:tc>
        <w:tc>
          <w:tcPr/>
          <w:p>
            <w:pPr>
              <w:pStyle w:val="Compact"/>
            </w:pPr>
            <w:r>
              <w:rPr>
                <w:lang w:val="es-AR"/>
              </w:rPr>
              <w:t xml:space="preserve">Sin interfaz web, el v1 arriesga la comprobación de la cátedra, que supone un proceso que responde en una dirección. Dejar la línea de comandos en la iteración 3 deja la medición final sin su herramienta si esa iteración se atrasa</w:t>
            </w:r>
          </w:p>
        </w:tc>
      </w:tr>
      <w:tr>
        <w:tc>
          <w:tcPr/>
          <w:p>
            <w:pPr>
              <w:pStyle w:val="Compact"/>
            </w:pPr>
            <w:r>
              <w:rPr>
                <w:lang w:val="es-AR"/>
              </w:rPr>
              <w:t xml:space="preserve">D-38</w:t>
            </w:r>
          </w:p>
        </w:tc>
        <w:tc>
          <w:tcPr/>
          <w:p>
            <w:pPr>
              <w:pStyle w:val="Compact"/>
            </w:pPr>
            <w:r>
              <w:rPr>
                <w:lang w:val="es-AR"/>
              </w:rPr>
              <w:t xml:space="preserve">V.4</w:t>
            </w:r>
          </w:p>
        </w:tc>
        <w:tc>
          <w:tcPr/>
          <w:p>
            <w:pPr>
              <w:pStyle w:val="Compact"/>
            </w:pPr>
            <w:r>
              <w:rPr>
                <w:lang w:val="es-AR"/>
              </w:rPr>
              <w:t xml:space="preserve">La iteración 2 toma 2 h del margen de estabilización de la iteración 4</w:t>
            </w:r>
          </w:p>
        </w:tc>
        <w:tc>
          <w:tcPr/>
          <w:p>
            <w:pPr>
              <w:pStyle w:val="Compact"/>
            </w:pPr>
            <w:r>
              <w:rPr>
                <w:lang w:val="es-AR"/>
              </w:rPr>
              <w:t xml:space="preserve">Estimar la consulta de permisos en el mínimo de su rango; tomar horas de la reserva documental</w:t>
            </w:r>
          </w:p>
        </w:tc>
        <w:tc>
          <w:tcPr/>
          <w:p>
            <w:pPr>
              <w:pStyle w:val="Compact"/>
            </w:pPr>
            <w:r>
              <w:rPr>
                <w:lang w:val="es-AR"/>
              </w:rPr>
              <w:t xml:space="preserve">Ajustar una estimación para que la cuenta cierre no resiste la pregunta de por qué ese valor. La reserva tiene entregables con fecha fija y ya financia la línea de base</w:t>
            </w:r>
          </w:p>
        </w:tc>
      </w:tr>
      <w:tr>
        <w:tc>
          <w:tcPr/>
          <w:p>
            <w:pPr>
              <w:pStyle w:val="Compact"/>
            </w:pPr>
            <w:r>
              <w:rPr>
                <w:lang w:val="es-AR"/>
              </w:rPr>
              <w:t xml:space="preserve">D-39</w:t>
            </w:r>
          </w:p>
        </w:tc>
        <w:tc>
          <w:tcPr/>
          <w:p>
            <w:pPr>
              <w:pStyle w:val="Compact"/>
            </w:pPr>
            <w:r>
              <w:rPr>
                <w:lang w:val="es-AR"/>
              </w:rPr>
              <w:t xml:space="preserve">V.4</w:t>
            </w:r>
          </w:p>
        </w:tc>
        <w:tc>
          <w:tcPr/>
          <w:p>
            <w:pPr>
              <w:pStyle w:val="Compact"/>
            </w:pPr>
            <w:r>
              <w:rPr>
                <w:lang w:val="es-AR"/>
              </w:rPr>
              <w:t xml:space="preserve">La cláusula de contingencia posterga la explicación en prosa y la vista web de permisos, para volver a absorber un tercio de la capacidad</w:t>
            </w:r>
          </w:p>
        </w:tc>
        <w:tc>
          <w:tcPr/>
          <w:p>
            <w:pPr>
              <w:pStyle w:val="Compact"/>
            </w:pPr>
            <w:r>
              <w:rPr>
                <w:lang w:val="es-AR"/>
              </w:rPr>
              <w:t xml:space="preserve">Postergar RF-09; declarar que la cláusula absorbe menos de un tercio</w:t>
            </w:r>
          </w:p>
        </w:tc>
        <w:tc>
          <w:tcPr/>
          <w:p>
            <w:pPr>
              <w:pStyle w:val="Compact"/>
            </w:pPr>
            <w:r>
              <w:rPr>
                <w:lang w:val="es-AR"/>
              </w:rPr>
              <w:t xml:space="preserve">Postergar RF-09 rompe un caso del criterio principal. Absorber menos de un tercio incumple la consigna</w:t>
            </w:r>
          </w:p>
        </w:tc>
      </w:tr>
      <w:tr>
        <w:tc>
          <w:tcPr/>
          <w:p>
            <w:pPr>
              <w:pStyle w:val="Compact"/>
            </w:pPr>
            <w:r>
              <w:rPr>
                <w:lang w:val="es-AR"/>
              </w:rPr>
              <w:t xml:space="preserve">D-40</w:t>
            </w:r>
          </w:p>
        </w:tc>
        <w:tc>
          <w:tcPr/>
          <w:p>
            <w:pPr>
              <w:pStyle w:val="Compact"/>
            </w:pPr>
            <w:r>
              <w:rPr>
                <w:lang w:val="es-AR"/>
              </w:rPr>
              <w:t xml:space="preserve">V.1, V.4</w:t>
            </w:r>
          </w:p>
        </w:tc>
        <w:tc>
          <w:tcPr/>
          <w:p>
            <w:pPr>
              <w:pStyle w:val="Compact"/>
            </w:pPr>
            <w:r>
              <w:rPr>
                <w:lang w:val="es-AR"/>
              </w:rPr>
              <w:t xml:space="preserve">La vista web de consulta de permiso vuelve a la iteración 2, y la capacidad por iteración se calcula por días</w:t>
            </w:r>
          </w:p>
        </w:tc>
        <w:tc>
          <w:tcPr/>
          <w:p>
            <w:pPr>
              <w:pStyle w:val="Compact"/>
            </w:pPr>
            <w:r>
              <w:rPr>
                <w:lang w:val="es-AR"/>
              </w:rPr>
              <w:t xml:space="preserve">Cerrar el criterio de RF-02 y RF-03 en la iteración 3; separar la paridad con la interfaz web del criterio</w:t>
            </w:r>
          </w:p>
        </w:tc>
        <w:tc>
          <w:tcPr/>
          <w:p>
            <w:pPr>
              <w:pStyle w:val="Compact"/>
            </w:pPr>
            <w:r>
              <w:rPr>
                <w:lang w:val="es-AR"/>
              </w:rPr>
              <w:t xml:space="preserve">Ambas modifican contenido validado con la referente y dejan la paridad entre interfaces para el final</w:t>
            </w:r>
          </w:p>
        </w:tc>
      </w:tr>
      <w:tr>
        <w:tc>
          <w:tcPr/>
          <w:p>
            <w:pPr>
              <w:pStyle w:val="Compact"/>
            </w:pPr>
            <w:r>
              <w:rPr>
                <w:lang w:val="es-AR"/>
              </w:rPr>
              <w:t xml:space="preserve">D-41</w:t>
            </w:r>
          </w:p>
        </w:tc>
        <w:tc>
          <w:tcPr/>
          <w:p>
            <w:pPr>
              <w:pStyle w:val="Compact"/>
            </w:pPr>
            <w:r>
              <w:rPr>
                <w:lang w:val="es-AR"/>
              </w:rPr>
              <w:t xml:space="preserve">I.3, II.2</w:t>
            </w:r>
          </w:p>
        </w:tc>
        <w:tc>
          <w:tcPr/>
          <w:p>
            <w:pPr>
              <w:pStyle w:val="Compact"/>
            </w:pPr>
            <w:r>
              <w:rPr>
                <w:lang w:val="es-AR"/>
              </w:rPr>
              <w:t xml:space="preserve">Línea de base con agentes de programación como ejecutores del procedimiento delegado, con tres modelos y dieciséis casos</w:t>
            </w:r>
          </w:p>
        </w:tc>
        <w:tc>
          <w:tcPr/>
          <w:p>
            <w:pPr>
              <w:pStyle w:val="Compact"/>
            </w:pPr>
            <w:r>
              <w:rPr>
                <w:lang w:val="es-AR"/>
              </w:rPr>
              <w:t xml:space="preserve">Conservar el diseño con personas; encuesta a comunidades; cuestionario web asíncrono; estudio de diario</w:t>
            </w:r>
          </w:p>
        </w:tc>
        <w:tc>
          <w:tcPr/>
          <w:p>
            <w:pPr>
              <w:pStyle w:val="Compact"/>
            </w:pPr>
            <w:r>
              <w:rPr>
                <w:lang w:val="es-AR"/>
              </w:rPr>
              <w:t xml:space="preserve">La entrevista con la referente mostró que la consulta del entorno ya se delega en un agente, y la reorientación del proyecto lleva a medir ese procedimiento real; el diseño con personas mide solo el procedimiento manual. La encuesta no puede medir errores silenciosos y queda como complemento. El cuestionario y el diario no controlan el entorno ni la versión de la herramienta</w:t>
            </w:r>
          </w:p>
        </w:tc>
      </w:tr>
      <w:tr>
        <w:tc>
          <w:tcPr/>
          <w:p>
            <w:pPr>
              <w:pStyle w:val="Compact"/>
            </w:pPr>
            <w:r>
              <w:rPr>
                <w:lang w:val="es-AR"/>
              </w:rPr>
              <w:t xml:space="preserve">D-42</w:t>
            </w:r>
          </w:p>
        </w:tc>
        <w:tc>
          <w:tcPr/>
          <w:p>
            <w:pPr>
              <w:pStyle w:val="Compact"/>
            </w:pPr>
            <w:r>
              <w:rPr>
                <w:lang w:val="es-AR"/>
              </w:rPr>
              <w:t xml:space="preserve">X.4</w:t>
            </w:r>
          </w:p>
        </w:tc>
        <w:tc>
          <w:tcPr/>
          <w:p>
            <w:pPr>
              <w:pStyle w:val="Compact"/>
            </w:pPr>
            <w:r>
              <w:rPr>
                <w:lang w:val="es-AR"/>
              </w:rPr>
              <w:t xml:space="preserve">TypeScript sobre Bun 1.3.14, la misma versión que declara la herramienta</w:t>
            </w:r>
          </w:p>
        </w:tc>
        <w:tc>
          <w:tcPr/>
          <w:p>
            <w:pPr>
              <w:pStyle w:val="Compact"/>
            </w:pPr>
            <w:r>
              <w:rPr>
                <w:lang w:val="es-AR"/>
              </w:rPr>
              <w:t xml:space="preserve">TypeScript sobre Node.js; otro lenguaje</w:t>
            </w:r>
          </w:p>
        </w:tc>
        <w:tc>
          <w:tcPr/>
          <w:p>
            <w:pPr>
              <w:pStyle w:val="Compact"/>
            </w:pPr>
            <w:r>
              <w:rPr>
                <w:lang w:val="es-AR"/>
              </w:rPr>
              <w:t xml:space="preserve">Node ejecuta las funciones copiadas con un motor distinto del de la herramienta, lo que agrega una fuente de divergencia en el tratamiento de expresiones regulares respecto del oráculo, y suma prerrequisitos. Otro lenguaje obliga a portar el evaluador de permisos y pierde la coincidencia por construcción (D-06)</w:t>
            </w:r>
          </w:p>
        </w:tc>
      </w:tr>
      <w:tr>
        <w:tc>
          <w:tcPr/>
          <w:p>
            <w:pPr>
              <w:pStyle w:val="Compact"/>
            </w:pPr>
            <w:r>
              <w:rPr>
                <w:lang w:val="es-AR"/>
              </w:rPr>
              <w:t xml:space="preserve">D-43</w:t>
            </w:r>
          </w:p>
        </w:tc>
        <w:tc>
          <w:tcPr/>
          <w:p>
            <w:pPr>
              <w:pStyle w:val="Compact"/>
            </w:pPr>
            <w:r>
              <w:rPr>
                <w:lang w:val="es-AR"/>
              </w:rPr>
              <w:t xml:space="preserve">X.4, I.5</w:t>
            </w:r>
          </w:p>
        </w:tc>
        <w:tc>
          <w:tcPr/>
          <w:p>
            <w:pPr>
              <w:pStyle w:val="Compact"/>
            </w:pPr>
            <w:r>
              <w:rPr>
                <w:lang w:val="es-AR"/>
              </w:rPr>
              <w:t xml:space="preserve">Interfaz web local servida por el propio proceso en 127.0.0.1, sin framework</w:t>
            </w:r>
          </w:p>
        </w:tc>
        <w:tc>
          <w:tcPr/>
          <w:p>
            <w:pPr>
              <w:pStyle w:val="Compact"/>
            </w:pPr>
            <w:r>
              <w:rPr>
                <w:lang w:val="es-AR"/>
              </w:rPr>
              <w:t xml:space="preserve">Aplicación de escritorio; solo línea de comandos</w:t>
            </w:r>
          </w:p>
        </w:tc>
        <w:tc>
          <w:tcPr/>
          <w:p>
            <w:pPr>
              <w:pStyle w:val="Compact"/>
            </w:pPr>
            <w:r>
              <w:rPr>
                <w:lang w:val="es-AR"/>
              </w:rPr>
              <w:t xml:space="preserve">La aplicación de escritorio no responde en una dirección, como supone la comprobación de la cátedra, y agrega empaquetado y prerrequisitos. La línea de comandos sola no satisface la estación de interfaz del prototipo, que pide un formulario y una vista de consulta</w:t>
            </w:r>
          </w:p>
        </w:tc>
      </w:tr>
      <w:tr>
        <w:tc>
          <w:tcPr/>
          <w:p>
            <w:pPr>
              <w:pStyle w:val="Compact"/>
            </w:pPr>
            <w:r>
              <w:rPr>
                <w:lang w:val="es-AR"/>
              </w:rPr>
              <w:t xml:space="preserve">D-44</w:t>
            </w:r>
          </w:p>
        </w:tc>
        <w:tc>
          <w:tcPr/>
          <w:p>
            <w:pPr>
              <w:pStyle w:val="Compact"/>
            </w:pPr>
            <w:r>
              <w:rPr>
                <w:lang w:val="es-AR"/>
              </w:rPr>
              <w:t xml:space="preserve">X.4</w:t>
            </w:r>
          </w:p>
        </w:tc>
        <w:tc>
          <w:tcPr/>
          <w:p>
            <w:pPr>
              <w:pStyle w:val="Compact"/>
            </w:pPr>
            <w:r>
              <w:rPr>
                <w:lang w:val="es-AR"/>
              </w:rPr>
              <w:t xml:space="preserve">Incorporar el evaluador de permisos por copia atribuida de sus funciones puras, desde la etiqueta de la versión 1.18.25, y transcribir las reglas nativas como datos</w:t>
            </w:r>
          </w:p>
        </w:tc>
        <w:tc>
          <w:tcPr/>
          <w:p>
            <w:pPr>
              <w:pStyle w:val="Compact"/>
            </w:pPr>
            <w:r>
              <w:rPr>
                <w:lang w:val="es-AR"/>
              </w:rPr>
              <w:t xml:space="preserve">Depender del paquete publicado de la herramienta; invocar su binario en tiempo de ejecución</w:t>
            </w:r>
          </w:p>
        </w:tc>
        <w:tc>
          <w:tcPr/>
          <w:p>
            <w:pPr>
              <w:pStyle w:val="Compact"/>
            </w:pPr>
            <w:r>
              <w:rPr>
                <w:lang w:val="es-AR"/>
              </w:rPr>
              <w:t xml:space="preserve">El paquete publicado no está pensado para exponer el módulo interno, lo que vuelve frágil la dependencia. Invocar el binario contradice que RIGE no ejecuta la herramienta y confunde el producto con el oráculo</w:t>
            </w:r>
          </w:p>
        </w:tc>
      </w:tr>
      <w:tr>
        <w:tc>
          <w:tcPr/>
          <w:p>
            <w:pPr>
              <w:pStyle w:val="Compact"/>
            </w:pPr>
            <w:r>
              <w:rPr>
                <w:lang w:val="es-AR"/>
              </w:rPr>
              <w:t xml:space="preserve">D-45</w:t>
            </w:r>
          </w:p>
        </w:tc>
        <w:tc>
          <w:tcPr/>
          <w:p>
            <w:pPr>
              <w:pStyle w:val="Compact"/>
            </w:pPr>
            <w:r>
              <w:rPr>
                <w:lang w:val="es-AR"/>
              </w:rPr>
              <w:t xml:space="preserve">X.4</w:t>
            </w:r>
          </w:p>
        </w:tc>
        <w:tc>
          <w:tcPr/>
          <w:p>
            <w:pPr>
              <w:pStyle w:val="Compact"/>
            </w:pPr>
            <w:r>
              <w:rPr>
                <w:lang w:val="es-AR"/>
              </w:rPr>
              <w:t xml:space="preserve">SQLite embebido, con esquema creado por guion versionado</w:t>
            </w:r>
          </w:p>
        </w:tc>
        <w:tc>
          <w:tcPr/>
          <w:p>
            <w:pPr>
              <w:pStyle w:val="Compact"/>
            </w:pPr>
            <w:r>
              <w:rPr>
                <w:lang w:val="es-AR"/>
              </w:rPr>
              <w:t xml:space="preserve">Motor cliente-servidor (PostgreSQL); persistencia en archivos</w:t>
            </w:r>
          </w:p>
        </w:tc>
        <w:tc>
          <w:tcPr/>
          <w:p>
            <w:pPr>
              <w:pStyle w:val="Compact"/>
            </w:pPr>
            <w:r>
              <w:rPr>
                <w:lang w:val="es-AR"/>
              </w:rPr>
              <w:t xml:space="preserve">El motor cliente-servidor agrega un servicio, credenciales y un paso de instalación sin requisito que lo justifique. Los archivos no constituyen un motor con esquema creado por guion, como exige la estación de persistencia del prototipo</w:t>
            </w:r>
          </w:p>
        </w:tc>
      </w:tr>
      <w:tr>
        <w:tc>
          <w:tcPr/>
          <w:p>
            <w:pPr>
              <w:pStyle w:val="Compact"/>
            </w:pPr>
            <w:r>
              <w:rPr>
                <w:lang w:val="es-AR"/>
              </w:rPr>
              <w:t xml:space="preserve">D-46</w:t>
            </w:r>
          </w:p>
        </w:tc>
        <w:tc>
          <w:tcPr/>
          <w:p>
            <w:pPr>
              <w:pStyle w:val="Compact"/>
            </w:pPr>
            <w:r>
              <w:rPr>
                <w:lang w:val="es-AR"/>
              </w:rPr>
              <w:t xml:space="preserve">X.4</w:t>
            </w:r>
          </w:p>
        </w:tc>
        <w:tc>
          <w:tcPr/>
          <w:p>
            <w:pPr>
              <w:pStyle w:val="Compact"/>
            </w:pPr>
            <w:r>
              <w:rPr>
                <w:lang w:val="es-AR"/>
              </w:rPr>
              <w:t xml:space="preserve">GitHub Actions como canal de integración continua</w:t>
            </w:r>
          </w:p>
        </w:tc>
        <w:tc>
          <w:tcPr/>
          <w:p>
            <w:pPr>
              <w:pStyle w:val="Compact"/>
            </w:pPr>
            <w:r>
              <w:rPr>
                <w:lang w:val="es-AR"/>
              </w:rPr>
              <w:t xml:space="preserve">GitLab CI u otro servicio</w:t>
            </w:r>
          </w:p>
        </w:tc>
        <w:tc>
          <w:tcPr/>
          <w:p>
            <w:pPr>
              <w:pStyle w:val="Compact"/>
            </w:pPr>
            <w:r>
              <w:rPr>
                <w:lang w:val="es-AR"/>
              </w:rPr>
              <w:t xml:space="preserve">Es el servicio que nombran la consigna y la guía de comprobación, sobre el repositorio del proyecto; otro servicio obliga a replicar el repositorio sin aportar capacidad</w:t>
            </w:r>
          </w:p>
        </w:tc>
      </w:tr>
      <w:tr>
        <w:tc>
          <w:tcPr/>
          <w:p>
            <w:pPr>
              <w:pStyle w:val="Compact"/>
            </w:pPr>
            <w:r>
              <w:rPr>
                <w:lang w:val="es-AR"/>
              </w:rPr>
              <w:t xml:space="preserve">D-47</w:t>
            </w:r>
          </w:p>
        </w:tc>
        <w:tc>
          <w:tcPr/>
          <w:p>
            <w:pPr>
              <w:pStyle w:val="Compact"/>
            </w:pPr>
            <w:r>
              <w:rPr>
                <w:lang w:val="es-AR"/>
              </w:rPr>
              <w:t xml:space="preserve">X.2, X.4</w:t>
            </w:r>
          </w:p>
        </w:tc>
        <w:tc>
          <w:tcPr/>
          <w:p>
            <w:pPr>
              <w:pStyle w:val="Compact"/>
            </w:pPr>
            <w:r>
              <w:rPr>
                <w:lang w:val="es-AR"/>
              </w:rPr>
              <w:t xml:space="preserve">Entorno Linux de referencia: imagen de contenedor Ubuntu 26.04 con OpenCode 1.18.25 fijado, común al oráculo, a la medición con agentes y a la de RNF-07, ejecutada con Docker Desktop sobre WSL 2</w:t>
            </w:r>
          </w:p>
        </w:tc>
        <w:tc>
          <w:tcPr/>
          <w:p>
            <w:pPr>
              <w:pStyle w:val="Compact"/>
            </w:pPr>
            <w:r>
              <w:rPr>
                <w:lang w:val="es-AR"/>
              </w:rPr>
              <w:t xml:space="preserve">Distribución WSL dedicada; máquina virtual completa; arranque dual con Ubuntu nativo</w:t>
            </w:r>
          </w:p>
        </w:tc>
        <w:tc>
          <w:tcPr/>
          <w:p>
            <w:pPr>
              <w:pStyle w:val="Compact"/>
            </w:pPr>
            <w:r>
              <w:rPr>
                <w:lang w:val="es-AR"/>
              </w:rPr>
              <w:t xml:space="preserve">La distribución WSL aísla por configuración y no por construcción, y su copia exportada solo se reproduce en Windows. La máquina virtual se ejecuta sobre la interfaz del hipervisor de Windows y no como partición hermana, lo que agrega una capa que sesga la comparación con Windows; además, desactivar esa plataforma deshabilita el oráculo. El arranque dual no aporta la acreditación nativa en Ubuntu, que se obtiene en el ejecutor Linux del canal de integración continua, y exige reparticionar el disco del único equipo</w:t>
            </w:r>
          </w:p>
        </w:tc>
      </w:tr>
      <w:tr>
        <w:tc>
          <w:tcPr/>
          <w:p>
            <w:pPr>
              <w:pStyle w:val="Compact"/>
            </w:pPr>
            <w:r>
              <w:rPr>
                <w:lang w:val="es-AR"/>
              </w:rPr>
              <w:t xml:space="preserve">D-48</w:t>
            </w:r>
          </w:p>
        </w:tc>
        <w:tc>
          <w:tcPr/>
          <w:p>
            <w:pPr>
              <w:pStyle w:val="Compact"/>
            </w:pPr>
            <w:r>
              <w:rPr>
                <w:lang w:val="es-AR"/>
              </w:rPr>
              <w:t xml:space="preserve">X.3</w:t>
            </w:r>
          </w:p>
        </w:tc>
        <w:tc>
          <w:tcPr/>
          <w:p>
            <w:pPr>
              <w:pStyle w:val="Compact"/>
            </w:pPr>
            <w:r>
              <w:rPr>
                <w:lang w:val="es-AR"/>
              </w:rPr>
              <w:t xml:space="preserve">Sostener la línea de base y la medición final con la suscripción ChatGPT Plus (USD 20 mensuales) y modelos de OpenAI desde OpenCode, medir el consumo en tokens y valorizarlo a precio de lista solo como equivalente informativo (reemplaza el tope de API del 28/09/2026)</w:t>
            </w:r>
          </w:p>
        </w:tc>
        <w:tc>
          <w:tcPr/>
          <w:p>
            <w:pPr>
              <w:pStyle w:val="Compact"/>
            </w:pPr>
            <w:r>
              <w:rPr>
                <w:lang w:val="es-AR"/>
              </w:rPr>
              <w:t xml:space="preserve">API con clave exclusiva y tope de gasto; OpenCode Go; Claude Pro desde OpenCode</w:t>
            </w:r>
          </w:p>
        </w:tc>
        <w:tc>
          <w:tcPr/>
          <w:p>
            <w:pPr>
              <w:pStyle w:val="Compact"/>
            </w:pPr>
            <w:r>
              <w:rPr>
                <w:lang w:val="es-AR"/>
              </w:rPr>
              <w:t xml:space="preserve">La API vuelve variable e incierto el costo y obliga a recortar la medición por dinero. OpenCode Go mide modelos que el segmento no usa. El uso de Claude Pro desde herramientas de terceros no está acreditado</w:t>
            </w:r>
          </w:p>
        </w:tc>
      </w:tr>
      <w:tr>
        <w:tc>
          <w:tcPr/>
          <w:p>
            <w:pPr>
              <w:pStyle w:val="Compact"/>
            </w:pPr>
            <w:r>
              <w:rPr>
                <w:lang w:val="es-AR"/>
              </w:rPr>
              <w:t xml:space="preserve">D-49</w:t>
            </w:r>
          </w:p>
        </w:tc>
        <w:tc>
          <w:tcPr/>
          <w:p>
            <w:pPr>
              <w:pStyle w:val="Compact"/>
            </w:pPr>
            <w:r>
              <w:rPr>
                <w:lang w:val="es-AR"/>
              </w:rPr>
              <w:t xml:space="preserve">X.3, X.4</w:t>
            </w:r>
          </w:p>
        </w:tc>
        <w:tc>
          <w:tcPr/>
          <w:p>
            <w:pPr>
              <w:pStyle w:val="Compact"/>
            </w:pPr>
            <w:r>
              <w:rPr>
                <w:lang w:val="es-AR"/>
              </w:rPr>
              <w:t xml:space="preserve">Declarar como recursos tecnológicos los asistentes empleados (Claude Code, plan Claude Pro; Codex, sobre la suscripción ChatGPT Plus), con su función; la suscripción Claude Pro se imputa al autor como costo del período (D-62)</w:t>
            </w:r>
          </w:p>
        </w:tc>
        <w:tc>
          <w:tcPr/>
          <w:p>
            <w:pPr>
              <w:pStyle w:val="Compact"/>
            </w:pPr>
            <w:r>
              <w:rPr>
                <w:lang w:val="es-AR"/>
              </w:rPr>
              <w:t xml:space="preserve">Declararlos solo en la bitácora y en el archivo de lectura</w:t>
            </w:r>
          </w:p>
        </w:tc>
        <w:tc>
          <w:tcPr/>
          <w:p>
            <w:pPr>
              <w:pStyle w:val="Compact"/>
            </w:pPr>
            <w:r>
              <w:rPr>
                <w:lang w:val="es-AR"/>
              </w:rPr>
              <w:t xml:space="preserve">El capítulo de recursos omitiría herramientas que el proyecto emplea y que la bitácora declara</w:t>
            </w:r>
          </w:p>
        </w:tc>
      </w:tr>
      <w:tr>
        <w:tc>
          <w:tcPr/>
          <w:p>
            <w:pPr>
              <w:pStyle w:val="Compact"/>
            </w:pPr>
            <w:r>
              <w:rPr>
                <w:lang w:val="es-AR"/>
              </w:rPr>
              <w:t xml:space="preserve">D-50</w:t>
            </w:r>
          </w:p>
        </w:tc>
        <w:tc>
          <w:tcPr/>
          <w:p>
            <w:pPr>
              <w:pStyle w:val="Compact"/>
            </w:pPr>
            <w:r>
              <w:rPr>
                <w:lang w:val="es-AR"/>
              </w:rPr>
              <w:t xml:space="preserve">V.5</w:t>
            </w:r>
          </w:p>
        </w:tc>
        <w:tc>
          <w:tcPr/>
          <w:p>
            <w:pPr>
              <w:pStyle w:val="Compact"/>
            </w:pPr>
            <w:r>
              <w:rPr>
                <w:lang w:val="es-AR"/>
              </w:rPr>
              <w:t xml:space="preserve">Organizar los casos de uso por objetivo del actor: analizar el proyecto pasa a ser una subfunción incluida por las consultas, y la obtención por línea de comandos deja de ser un caso de uso, dado que es el canal por el que el agente externo persigue los mismos objetivos que el desarrollador</w:t>
            </w:r>
          </w:p>
        </w:tc>
        <w:tc>
          <w:tcPr/>
          <w:p>
            <w:pPr>
              <w:pStyle w:val="Compact"/>
            </w:pPr>
            <w:r>
              <w:rPr>
                <w:lang w:val="es-AR"/>
              </w:rPr>
              <w:t xml:space="preserve">Conservar el análisis como caso propio y la línea de comandos como caso del agente externo</w:t>
            </w:r>
          </w:p>
        </w:tc>
        <w:tc>
          <w:tcPr/>
          <w:p>
            <w:pPr>
              <w:pStyle w:val="Compact"/>
            </w:pPr>
            <w:r>
              <w:rPr>
                <w:lang w:val="es-AR"/>
              </w:rPr>
              <w:t xml:space="preserve">Ningún actor analiza por sí mismo, sino para consultar; un caso definido por el canal duplica objetivos e introduce una decisión de interfaz en el modelo de casos de uso</w:t>
            </w:r>
          </w:p>
        </w:tc>
      </w:tr>
      <w:tr>
        <w:tc>
          <w:tcPr/>
          <w:p>
            <w:pPr>
              <w:pStyle w:val="Compact"/>
            </w:pPr>
            <w:r>
              <w:rPr>
                <w:lang w:val="es-AR"/>
              </w:rPr>
              <w:t xml:space="preserve">D-51</w:t>
            </w:r>
          </w:p>
        </w:tc>
        <w:tc>
          <w:tcPr/>
          <w:p>
            <w:pPr>
              <w:pStyle w:val="Compact"/>
            </w:pPr>
            <w:r>
              <w:rPr>
                <w:lang w:val="es-AR"/>
              </w:rPr>
              <w:t xml:space="preserve">III.3, III.4, III.5</w:t>
            </w:r>
          </w:p>
        </w:tc>
        <w:tc>
          <w:tcPr/>
          <w:p>
            <w:pPr>
              <w:pStyle w:val="Compact"/>
            </w:pPr>
            <w:r>
              <w:rPr>
                <w:lang w:val="es-AR"/>
              </w:rPr>
              <w:t xml:space="preserve">Incorporar el listado de los agentes del proyecto, declarados e incorporados por la herramienta, por ambas interfaces (RF-16), con revisión parcial de la decisión L-06</w:t>
            </w:r>
          </w:p>
        </w:tc>
        <w:tc>
          <w:tcPr/>
          <w:p>
            <w:pPr>
              <w:pStyle w:val="Compact"/>
            </w:pPr>
            <w:r>
              <w:rPr>
                <w:lang w:val="es-AR"/>
              </w:rPr>
              <w:t xml:space="preserve">Mantener la exclusión de listados por línea de comandos</w:t>
            </w:r>
          </w:p>
        </w:tc>
        <w:tc>
          <w:tcPr/>
          <w:p>
            <w:pPr>
              <w:pStyle w:val="Compact"/>
            </w:pPr>
            <w:r>
              <w:rPr>
                <w:lang w:val="es-AR"/>
              </w:rPr>
              <w:t xml:space="preserve">Toda consulta parte de un agente determinado, y los agentes nativos son precisamente los que el usuario puede desconocer; sin listado, el agente externo debe conocer de antemano el nombre que consulta</w:t>
            </w:r>
          </w:p>
        </w:tc>
      </w:tr>
      <w:tr>
        <w:tc>
          <w:tcPr/>
          <w:p>
            <w:pPr>
              <w:pStyle w:val="Compact"/>
            </w:pPr>
            <w:r>
              <w:rPr>
                <w:lang w:val="es-AR"/>
              </w:rPr>
              <w:t xml:space="preserve">D-52</w:t>
            </w:r>
          </w:p>
        </w:tc>
        <w:tc>
          <w:tcPr/>
          <w:p>
            <w:pPr>
              <w:pStyle w:val="Compact"/>
            </w:pPr>
            <w:r>
              <w:rPr>
                <w:lang w:val="es-AR"/>
              </w:rPr>
              <w:t xml:space="preserve">III.5</w:t>
            </w:r>
          </w:p>
        </w:tc>
        <w:tc>
          <w:tcPr/>
          <w:p>
            <w:pPr>
              <w:pStyle w:val="Compact"/>
            </w:pPr>
            <w:r>
              <w:rPr>
                <w:lang w:val="es-AR"/>
              </w:rPr>
              <w:t xml:space="preserve">Requerir que la interfaz web local atienda solo solicitudes dirigidas a la dirección local y no permita la lectura desde otro origen (RNF-09)</w:t>
            </w:r>
          </w:p>
        </w:tc>
        <w:tc>
          <w:tcPr/>
          <w:p>
            <w:pPr>
              <w:pStyle w:val="Compact"/>
            </w:pPr>
            <w:r>
              <w:rPr>
                <w:lang w:val="es-AR"/>
              </w:rPr>
              <w:t xml:space="preserve">Confiar la protección a la escucha en la dirección local</w:t>
            </w:r>
          </w:p>
        </w:tc>
        <w:tc>
          <w:tcPr/>
          <w:p>
            <w:pPr>
              <w:pStyle w:val="Compact"/>
            </w:pPr>
            <w:r>
              <w:rPr>
                <w:lang w:val="es-AR"/>
              </w:rPr>
              <w:t xml:space="preserve">La escucha local no impide que una página abierta en el navegador dirija solicitudes al puerto y lea las respuestas, lo que burla la frontera declarada en I.6.4</w:t>
            </w:r>
          </w:p>
        </w:tc>
      </w:tr>
      <w:tr>
        <w:tc>
          <w:tcPr/>
          <w:p>
            <w:pPr>
              <w:pStyle w:val="Compact"/>
            </w:pPr>
            <w:r>
              <w:rPr>
                <w:lang w:val="es-AR"/>
              </w:rPr>
              <w:t xml:space="preserve">D-53</w:t>
            </w:r>
          </w:p>
        </w:tc>
        <w:tc>
          <w:tcPr/>
          <w:p>
            <w:pPr>
              <w:pStyle w:val="Compact"/>
            </w:pPr>
            <w:r>
              <w:rPr>
                <w:lang w:val="es-AR"/>
              </w:rPr>
              <w:t xml:space="preserve">III.5</w:t>
            </w:r>
          </w:p>
        </w:tc>
        <w:tc>
          <w:tcPr/>
          <w:p>
            <w:pPr>
              <w:pStyle w:val="Compact"/>
            </w:pPr>
            <w:r>
              <w:rPr>
                <w:lang w:val="es-AR"/>
              </w:rPr>
              <w:t xml:space="preserve">Requerir la conservación del aviso y la licencia de la herramienta en el código incorporado (RNF-10)</w:t>
            </w:r>
          </w:p>
        </w:tc>
        <w:tc>
          <w:tcPr/>
          <w:p>
            <w:pPr>
              <w:pStyle w:val="Compact"/>
            </w:pPr>
            <w:r>
              <w:rPr>
                <w:lang w:val="es-AR"/>
              </w:rPr>
              <w:t xml:space="preserve">Tratar la obligación como restricción de diseño, sin requisito</w:t>
            </w:r>
          </w:p>
        </w:tc>
        <w:tc>
          <w:tcPr/>
          <w:p>
            <w:pPr>
              <w:pStyle w:val="Compact"/>
            </w:pPr>
            <w:r>
              <w:rPr>
                <w:lang w:val="es-AR"/>
              </w:rPr>
              <w:t xml:space="preserve">Sin requisito, una obligación legal queda sin criterio de aceptación ni trazabilidad</w:t>
            </w:r>
          </w:p>
        </w:tc>
      </w:tr>
      <w:tr>
        <w:tc>
          <w:tcPr/>
          <w:p>
            <w:pPr>
              <w:pStyle w:val="Compact"/>
            </w:pPr>
            <w:r>
              <w:rPr>
                <w:lang w:val="es-AR"/>
              </w:rPr>
              <w:t xml:space="preserve">D-54</w:t>
            </w:r>
          </w:p>
        </w:tc>
        <w:tc>
          <w:tcPr/>
          <w:p>
            <w:pPr>
              <w:pStyle w:val="Compact"/>
            </w:pPr>
            <w:r>
              <w:rPr>
                <w:lang w:val="es-AR"/>
              </w:rPr>
              <w:t xml:space="preserve">III.5</w:t>
            </w:r>
          </w:p>
        </w:tc>
        <w:tc>
          <w:tcPr/>
          <w:p>
            <w:pPr>
              <w:pStyle w:val="Compact"/>
            </w:pPr>
            <w:r>
              <w:rPr>
                <w:lang w:val="es-AR"/>
              </w:rPr>
              <w:t xml:space="preserve">Reformular la apertura en el editor como localización en el formato ruta:línea:columna, y la exportación como consulta del estado completo por línea de comandos</w:t>
            </w:r>
          </w:p>
        </w:tc>
        <w:tc>
          <w:tcPr/>
          <w:p>
            <w:pPr>
              <w:pStyle w:val="Compact"/>
            </w:pPr>
            <w:r>
              <w:rPr>
                <w:lang w:val="es-AR"/>
              </w:rPr>
              <w:t xml:space="preserve">Integrar la apertura en un editor externo; exportar a un archivo propio</w:t>
            </w:r>
          </w:p>
        </w:tc>
        <w:tc>
          <w:tcPr/>
          <w:p>
            <w:pPr>
              <w:pStyle w:val="Compact"/>
            </w:pPr>
            <w:r>
              <w:rPr>
                <w:lang w:val="es-AR"/>
              </w:rPr>
              <w:t xml:space="preserve">Los editores de uso habitual reconocen ese formato como enlace, sin integración; la salida de la línea de comandos redirigida a un archivo ya constituye una exportación</w:t>
            </w:r>
          </w:p>
        </w:tc>
      </w:tr>
      <w:tr>
        <w:tc>
          <w:tcPr/>
          <w:p>
            <w:pPr>
              <w:pStyle w:val="Compact"/>
            </w:pPr>
            <w:r>
              <w:rPr>
                <w:lang w:val="es-AR"/>
              </w:rPr>
              <w:t xml:space="preserve">D-55</w:t>
            </w:r>
          </w:p>
        </w:tc>
        <w:tc>
          <w:tcPr/>
          <w:p>
            <w:pPr>
              <w:pStyle w:val="Compact"/>
            </w:pPr>
            <w:r>
              <w:rPr>
                <w:lang w:val="es-AR"/>
              </w:rPr>
              <w:t xml:space="preserve">V.4</w:t>
            </w:r>
          </w:p>
        </w:tc>
        <w:tc>
          <w:tcPr/>
          <w:p>
            <w:pPr>
              <w:pStyle w:val="Compact"/>
            </w:pPr>
            <w:r>
              <w:rPr>
                <w:lang w:val="es-AR"/>
              </w:rPr>
              <w:t xml:space="preserve">Financiar las horas de los requisitos incorporados con el margen de estabilización de la cuarta iteración, que pasa de 15 h a 11 h, y conservar la contingencia de un tercio con la estabilización reducida a 1 h en el peor caso</w:t>
            </w:r>
          </w:p>
        </w:tc>
        <w:tc>
          <w:tcPr/>
          <w:p>
            <w:pPr>
              <w:pStyle w:val="Compact"/>
            </w:pPr>
            <w:r>
              <w:rPr>
                <w:lang w:val="es-AR"/>
              </w:rPr>
              <w:t xml:space="preserve">Absorber los requisitos sin horas; tomar las horas de la reserva documental; elevar el total técnico</w:t>
            </w:r>
          </w:p>
        </w:tc>
        <w:tc>
          <w:tcPr/>
          <w:p>
            <w:pPr>
              <w:pStyle w:val="Compact"/>
            </w:pPr>
            <w:r>
              <w:rPr>
                <w:lang w:val="es-AR"/>
              </w:rPr>
              <w:t xml:space="preserve">Absorberlos sin horas ajusta la estimación para que la cuenta cierre. La reserva está comprometida con entregables de fecha fija y con la línea de base. Elevar el total declara horas que el autor no dispone</w:t>
            </w:r>
          </w:p>
        </w:tc>
      </w:tr>
      <w:tr>
        <w:tc>
          <w:tcPr/>
          <w:p>
            <w:pPr>
              <w:pStyle w:val="Compact"/>
            </w:pPr>
            <w:r>
              <w:rPr>
                <w:lang w:val="es-AR"/>
              </w:rPr>
              <w:t xml:space="preserve">D-56</w:t>
            </w:r>
          </w:p>
        </w:tc>
        <w:tc>
          <w:tcPr/>
          <w:p>
            <w:pPr>
              <w:pStyle w:val="Compact"/>
            </w:pPr>
            <w:r>
              <w:rPr>
                <w:lang w:val="es-AR"/>
              </w:rPr>
              <w:t xml:space="preserve">X.4</w:t>
            </w:r>
          </w:p>
        </w:tc>
        <w:tc>
          <w:tcPr/>
          <w:p>
            <w:pPr>
              <w:pStyle w:val="Compact"/>
            </w:pPr>
            <w:r>
              <w:rPr>
                <w:lang w:val="es-AR"/>
              </w:rPr>
              <w:t xml:space="preserve">TypeScript 7.0.2, versión estable del compilador nativo, con versión exacta; Bun 1.3.14, la versión que incorpora la herramienta; dependencias de ejecución admitidas solo cuando la herramienta las usa en la misma versión</w:t>
            </w:r>
          </w:p>
        </w:tc>
        <w:tc>
          <w:tcPr/>
          <w:p>
            <w:pPr>
              <w:pStyle w:val="Compact"/>
            </w:pPr>
            <w:r>
              <w:rPr>
                <w:lang w:val="es-AR"/>
              </w:rPr>
              <w:t xml:space="preserve">TypeScript 5.8.2, la que declara la configuración de la herramienta; Bun 1.4.2, la última versión; dependencias con rangos de versión</w:t>
            </w:r>
          </w:p>
        </w:tc>
        <w:tc>
          <w:tcPr/>
          <w:p>
            <w:pPr>
              <w:pStyle w:val="Compact"/>
            </w:pPr>
            <w:r>
              <w:rPr>
                <w:lang w:val="es-AR"/>
              </w:rPr>
              <w:t xml:space="preserve">TypeScript solo verifica tipos y no interviene en la ejecución, y la versión 7 es estable, es la línea con la que la herramienta verifica sus tipos y resulta compatible con los tipos de Bun 1.3.14, según una verificación realizada en el equipo del autor. Bun 1.4 reescribe el entorno de ejecución y cambia el motor de expresiones regulares respecto del que incorpora la herramienta. Los rangos de versión vuelven irreproducible la instalación a partir del archivo de dependencias</w:t>
            </w:r>
          </w:p>
        </w:tc>
      </w:tr>
      <w:tr>
        <w:tc>
          <w:tcPr/>
          <w:p>
            <w:pPr>
              <w:pStyle w:val="Compact"/>
            </w:pPr>
            <w:r>
              <w:rPr>
                <w:lang w:val="es-AR"/>
              </w:rPr>
              <w:t xml:space="preserve">D-57</w:t>
            </w:r>
          </w:p>
        </w:tc>
        <w:tc>
          <w:tcPr/>
          <w:p>
            <w:pPr>
              <w:pStyle w:val="Compact"/>
            </w:pPr>
            <w:r>
              <w:rPr>
                <w:lang w:val="es-AR"/>
              </w:rPr>
              <w:t xml:space="preserve">III.5</w:t>
            </w:r>
          </w:p>
        </w:tc>
        <w:tc>
          <w:tcPr/>
          <w:p>
            <w:pPr>
              <w:pStyle w:val="Compact"/>
            </w:pPr>
            <w:r>
              <w:rPr>
                <w:lang w:val="es-AR"/>
              </w:rPr>
              <w:t xml:space="preserve">Fijar el proyecto público de referencia de RNF-07 con una búsqueda de repositorios de la API pública de GitHub, contar solo configuración de proyecto en uso y adoptar el mayor resultado (openchamber, commit</w:t>
            </w:r>
            <w:r>
              <w:rPr>
                <w:lang w:val="es-AR"/>
              </w:rPr>
              <w:t xml:space="preserve"> </w:t>
            </w:r>
            <w:r>
              <w:rPr>
                <w:rStyle w:val="VerbatimChar"/>
                <w:lang w:val="es-AR"/>
              </w:rPr>
              <w:t xml:space="preserve">fc012ae</w:t>
            </w:r>
            <w:r>
              <w:rPr>
                <w:lang w:val="es-AR"/>
              </w:rPr>
              <w:t xml:space="preserve">: 6 agentes, 9 comandos y 7 servidores LSP)</w:t>
            </w:r>
          </w:p>
        </w:tc>
        <w:tc>
          <w:tcPr/>
          <w:p>
            <w:pPr>
              <w:pStyle w:val="Compact"/>
            </w:pPr>
            <w:r>
              <w:rPr>
                <w:lang w:val="es-AR"/>
              </w:rPr>
              <w:t xml:space="preserve">Elegir por cantidad de agentes en cualquier repositorio, lo que adoptaría un paquete de distribución de 34 agentes; combinar el mayor proyecto con la mayor configuración global</w:t>
            </w:r>
          </w:p>
        </w:tc>
        <w:tc>
          <w:tcPr/>
          <w:p>
            <w:pPr>
              <w:pStyle w:val="Compact"/>
            </w:pPr>
            <w:r>
              <w:rPr>
                <w:lang w:val="es-AR"/>
              </w:rPr>
              <w:t xml:space="preserve">El requisito validado se refiere a un proyecto; un paquete de distribución no es una configuración en uso, y la combinación de dos repositorios de autores distintos es una construcción propia sin respaldo (ADR-071)</w:t>
            </w:r>
          </w:p>
        </w:tc>
      </w:tr>
      <w:tr>
        <w:tc>
          <w:tcPr/>
          <w:p>
            <w:pPr>
              <w:pStyle w:val="Compact"/>
            </w:pPr>
            <w:r>
              <w:rPr>
                <w:lang w:val="es-AR"/>
              </w:rPr>
              <w:t xml:space="preserve">D-58</w:t>
            </w:r>
          </w:p>
        </w:tc>
        <w:tc>
          <w:tcPr/>
          <w:p>
            <w:pPr>
              <w:pStyle w:val="Compact"/>
            </w:pPr>
            <w:r>
              <w:rPr>
                <w:lang w:val="es-AR"/>
              </w:rPr>
              <w:t xml:space="preserve">III.5</w:t>
            </w:r>
          </w:p>
        </w:tc>
        <w:tc>
          <w:tcPr/>
          <w:p>
            <w:pPr>
              <w:pStyle w:val="Compact"/>
            </w:pPr>
            <w:r>
              <w:rPr>
                <w:lang w:val="es-AR"/>
              </w:rPr>
              <w:t xml:space="preserve">Incorporar RF-17, conservación y recuperación de la resolución con su fecha y el resumen de las entradas leídas (Must), y precisar los criterios de RF-03 (códigos de salida), RF-04 (siete tipos de entrada) y RF-10 (sin ejecutar un modelo)</w:t>
            </w:r>
          </w:p>
        </w:tc>
        <w:tc>
          <w:tcPr/>
          <w:p>
            <w:pPr>
              <w:pStyle w:val="Compact"/>
            </w:pPr>
            <w:r>
              <w:rPr>
                <w:lang w:val="es-AR"/>
              </w:rPr>
              <w:t xml:space="preserve">Sostener la persistencia solo en la restricción RNF-01 y en el diseño del almacén; dejar E-01 y E-02 como condiciones de diseño del Cap. VI</w:t>
            </w:r>
          </w:p>
        </w:tc>
        <w:tc>
          <w:tcPr/>
          <w:p>
            <w:pPr>
              <w:pStyle w:val="Compact"/>
            </w:pPr>
            <w:r>
              <w:rPr>
                <w:lang w:val="es-AR"/>
              </w:rPr>
              <w:t xml:space="preserve">Sin un requisito funcional, la estación de persistencia del caso vertical del v1 queda sin trazar, y dos pedidos de la referente quedan sin criterio comprobable en el catálogo (ADR-073)</w:t>
            </w:r>
          </w:p>
        </w:tc>
      </w:tr>
      <w:tr>
        <w:tc>
          <w:tcPr/>
          <w:p>
            <w:pPr>
              <w:pStyle w:val="Compact"/>
            </w:pPr>
            <w:r>
              <w:rPr>
                <w:lang w:val="es-AR"/>
              </w:rPr>
              <w:t xml:space="preserve">D-59</w:t>
            </w:r>
          </w:p>
        </w:tc>
        <w:tc>
          <w:tcPr/>
          <w:p>
            <w:pPr>
              <w:pStyle w:val="Compact"/>
            </w:pPr>
            <w:r>
              <w:rPr>
                <w:lang w:val="es-AR"/>
              </w:rPr>
              <w:t xml:space="preserve">IV.1, IV.3 y IV.4; RF-02</w:t>
            </w:r>
          </w:p>
        </w:tc>
        <w:tc>
          <w:tcPr/>
          <w:p>
            <w:pPr>
              <w:pStyle w:val="Compact"/>
            </w:pPr>
            <w:r>
              <w:rPr>
                <w:lang w:val="es-AR"/>
              </w:rPr>
              <w:t xml:space="preserve">Situar el diferencial en la combinación de la decisión de permiso con su regla determinante y la procedencia por declaración (entrada, archivo y posición), e incorporar a RF-02 un criterio que verifique la procedencia de la regla determinante (CA-8)</w:t>
            </w:r>
          </w:p>
        </w:tc>
        <w:tc>
          <w:tcPr/>
          <w:p>
            <w:pPr>
              <w:pStyle w:val="Compact"/>
            </w:pPr>
            <w:r>
              <w:rPr>
                <w:lang w:val="es-AR"/>
              </w:rPr>
              <w:t xml:space="preserve">Conservar el diferencial en la explicación de la decisión; declarar la combinación sin criterio de aceptación propio</w:t>
            </w:r>
          </w:p>
        </w:tc>
        <w:tc>
          <w:tcPr/>
          <w:p>
            <w:pPr>
              <w:pStyle w:val="Compact"/>
            </w:pPr>
            <w:r>
              <w:rPr>
                <w:lang w:val="es-AR"/>
              </w:rPr>
              <w:t xml:space="preserve">El relevamiento del 01/10/2026 muestra que Amp y Codex ya evalúan una acción y devuelven la regla coincidente, sin archivo ni posición, de modo que la explicación sola deja de distinguir a RIGE. Declarar la combinación sin criterio deja el diferencial en el enunciado de RF-02, cuyo «con su procedencia» ningún criterio verificaba; el CA-8 lo hace verificable con un costo bajo, porque el núcleo ya localiza las declaraciones para RF-01</w:t>
            </w:r>
          </w:p>
        </w:tc>
      </w:tr>
      <w:tr>
        <w:tc>
          <w:tcPr/>
          <w:p>
            <w:pPr>
              <w:pStyle w:val="Compact"/>
            </w:pPr>
            <w:r>
              <w:rPr>
                <w:lang w:val="es-AR"/>
              </w:rPr>
              <w:t xml:space="preserve">D-60</w:t>
            </w:r>
          </w:p>
        </w:tc>
        <w:tc>
          <w:tcPr/>
          <w:p>
            <w:pPr>
              <w:pStyle w:val="Compact"/>
            </w:pPr>
            <w:r>
              <w:rPr>
                <w:lang w:val="es-AR"/>
              </w:rPr>
              <w:t xml:space="preserve">X.1</w:t>
            </w:r>
          </w:p>
        </w:tc>
        <w:tc>
          <w:tcPr/>
          <w:p>
            <w:pPr>
              <w:pStyle w:val="Compact"/>
            </w:pPr>
            <w:r>
              <w:rPr>
                <w:lang w:val="es-AR"/>
              </w:rPr>
              <w:t xml:space="preserve">Valorizar las horas del autor con la mediana bruta mensual de seniority junior de la encuesta de sueldos SysArmy 2026.01</w:t>
            </w:r>
          </w:p>
        </w:tc>
        <w:tc>
          <w:tcPr/>
          <w:p>
            <w:pPr>
              <w:pStyle w:val="Compact"/>
            </w:pPr>
            <w:r>
              <w:rPr>
                <w:lang w:val="es-AR"/>
              </w:rPr>
              <w:t xml:space="preserve">Salario promedio del sector (OPSSI); honorarios de colegios profesionales de Córdoba y de Jujuy</w:t>
            </w:r>
          </w:p>
        </w:tc>
        <w:tc>
          <w:tcPr/>
          <w:p>
            <w:pPr>
              <w:pStyle w:val="Compact"/>
            </w:pPr>
            <w:r>
              <w:rPr>
                <w:lang w:val="es-AR"/>
              </w:rPr>
              <w:t xml:space="preserve">El promedio del sector mezcla todas las seniorities y sobrestima el perfil. Los honorarios miden tarifas de servicios independientes y no salarios, y corresponden a otras provincias; el colegio de Misiones no publica tabla. Las fuentes no se promedian</w:t>
            </w:r>
          </w:p>
        </w:tc>
      </w:tr>
      <w:tr>
        <w:tc>
          <w:tcPr/>
          <w:p>
            <w:pPr>
              <w:pStyle w:val="Compact"/>
            </w:pPr>
            <w:r>
              <w:rPr>
                <w:lang w:val="es-AR"/>
              </w:rPr>
              <w:t xml:space="preserve">D-61</w:t>
            </w:r>
          </w:p>
        </w:tc>
        <w:tc>
          <w:tcPr/>
          <w:p>
            <w:pPr>
              <w:pStyle w:val="Compact"/>
            </w:pPr>
            <w:r>
              <w:rPr>
                <w:lang w:val="es-AR"/>
              </w:rPr>
              <w:t xml:space="preserve">III.2, III.4; RF-07</w:t>
            </w:r>
          </w:p>
        </w:tc>
        <w:tc>
          <w:tcPr/>
          <w:p>
            <w:pPr>
              <w:pStyle w:val="Compact"/>
            </w:pPr>
            <w:r>
              <w:rPr>
                <w:lang w:val="es-AR"/>
              </w:rPr>
              <w:t xml:space="preserve">Corregir las multiplicidades del modelo del dominio (13 relaciones, con la Resolución vinculada a sus elementos), precisar RE-01 y RE-03, detectar por nombre las referencias no resueltas y los elementos sin uso de RF-07, y presentar las instrucciones como entradas de configuración fuera del compromiso del período</w:t>
            </w:r>
          </w:p>
        </w:tc>
        <w:tc>
          <w:tcPr/>
          <w:p>
            <w:pPr>
              <w:pStyle w:val="Compact"/>
            </w:pPr>
            <w:r>
              <w:rPr>
                <w:lang w:val="es-AR"/>
              </w:rPr>
              <w:t xml:space="preserve">Conservar el modelo validado y declarar las excepciones en el texto; llevar al Must el mínimo de relaciones de RF-13; agregar un requisito para las instrucciones</w:t>
            </w:r>
          </w:p>
        </w:tc>
        <w:tc>
          <w:tcPr/>
          <w:p>
            <w:pPr>
              <w:pStyle w:val="Compact"/>
            </w:pPr>
            <w:r>
              <w:rPr>
                <w:lang w:val="es-AR"/>
              </w:rPr>
              <w:t xml:space="preserve">Las excepciones dejan una figura refutable con el propio capítulo; las relaciones y el requisito nuevo trasladan horas al Must sin presupuesto. La corrección conserva las nueve entidades y se suma a la extensión del acta</w:t>
            </w:r>
          </w:p>
        </w:tc>
      </w:tr>
      <w:tr>
        <w:tc>
          <w:tcPr/>
          <w:p>
            <w:pPr>
              <w:pStyle w:val="Compact"/>
            </w:pPr>
            <w:r>
              <w:rPr>
                <w:lang w:val="es-AR"/>
              </w:rPr>
              <w:t xml:space="preserve">D-62</w:t>
            </w:r>
          </w:p>
        </w:tc>
        <w:tc>
          <w:tcPr/>
          <w:p>
            <w:pPr>
              <w:pStyle w:val="Compact"/>
            </w:pPr>
            <w:r>
              <w:rPr>
                <w:lang w:val="es-AR"/>
              </w:rPr>
              <w:t xml:space="preserve">X.1 a X.5</w:t>
            </w:r>
          </w:p>
        </w:tc>
        <w:tc>
          <w:tcPr/>
          <w:p>
            <w:pPr>
              <w:pStyle w:val="Compact"/>
            </w:pPr>
            <w:r>
              <w:rPr>
                <w:lang w:val="es-AR"/>
              </w:rPr>
              <w:t xml:space="preserve">Presentar los recursos como análisis de costos: costo económico separado del desembolso; imputación de todo recurso consumido que alguien paga, con los aportes del grupo familiar en especie; CAPEX (horas técnicas) y OPEX (reserva, suscripciones, energía y amortización del equipo); importes en pesos y en dólares al billete vendedor del BNA del 01/10/2026; contingencia por alcance; punto de equilibrio del sostenimiento con mantenimiento trimestral</w:t>
            </w:r>
          </w:p>
        </w:tc>
        <w:tc>
          <w:tcPr/>
          <w:p>
            <w:pPr>
              <w:pStyle w:val="Compact"/>
            </w:pPr>
            <w:r>
              <w:rPr>
                <w:lang w:val="es-AR"/>
              </w:rPr>
              <w:t xml:space="preserve">Inventario de recursos sin consolidar, con la inversión inicial nula y el punto de equilibrio declarado como no correspondiente; punto de equilibrio sobre el valor del problema; seguimiento de cada versión de la herramienta</w:t>
            </w:r>
          </w:p>
        </w:tc>
        <w:tc>
          <w:tcPr/>
          <w:p>
            <w:pPr>
              <w:pStyle w:val="Compact"/>
            </w:pPr>
            <w:r>
              <w:rPr>
                <w:lang w:val="es-AR"/>
              </w:rPr>
              <w:t xml:space="preserve">El inventario confunde desembolso con costo y omite el equipo, la energía y el espacio que el proyecto consume. El equilibrio sobre el valor reintroduce la valoración monetaria descartada en D-18. Seguir cada versión cuesta por año entre una y nueve veces el costo del proyecto</w:t>
            </w:r>
          </w:p>
        </w:tc>
      </w:tr>
    </w:tbl>
    <w:p>
      <w:pPr>
        <w:pStyle w:val="Caption"/>
      </w:pPr>
      <w:r>
        <w:rPr>
          <w:i/>
          <w:iCs/>
          <w:lang w:val="es-AR"/>
        </w:rPr>
        <w:t xml:space="preserve">Tabla A.III.1. Registro de decisiones con su alternativa descartada. Fuente: elaboración propia.</w:t>
      </w:r>
    </w:p>
    <w:bookmarkEnd w:id="58"/>
    <w:bookmarkStart w:id="59" w:name="X2fbcbb48a18072f9483c7f7587b673071e6167d"/>
    <w:p>
      <w:pPr>
        <w:pStyle w:val="Heading2"/>
      </w:pPr>
      <w:r>
        <w:rPr>
          <w:lang w:val="es-AR"/>
        </w:rPr>
        <w:t xml:space="preserve">A.III.2 · Deliberación ampliada de las decisiones de mayor alcance</w:t>
      </w:r>
    </w:p>
    <w:p>
      <w:pPr>
        <w:pStyle w:val="FirstParagraph"/>
      </w:pPr>
      <w:r>
        <w:rPr>
          <w:b/>
          <w:bCs/>
          <w:lang w:val="es-AR"/>
        </w:rPr>
        <w:t xml:space="preserve">D-05 · Anclaje del criterio de éxito.</w:t>
      </w:r>
      <w:r>
        <w:rPr>
          <w:lang w:val="es-AR"/>
        </w:rPr>
        <w:t xml:space="preserve"> </w:t>
      </w:r>
      <w:r>
        <w:rPr>
          <w:lang w:val="es-AR"/>
        </w:rPr>
        <w:t xml:space="preserve">La decisión se toma antes de ejecutar la medición, condición necesaria para que no resulte ajustada a los datos. Se consideran tres opciones: comparar los intervalos de confianza de la línea de base y de la medición final; anclar el criterio en el límite superior del intervalo de la línea de base; y comparar cada participante consigo mismo. La primera se descarta porque con la cantidad de respuestas alcanzable los intervalos se solapan en casi cualquier escenario, de modo que el criterio no discriminaría. La segunda se descarta porque el límite superior queda determinado principalmente por el tamaño de la muestra, con lo cual un producto eficaz podría no alcanzarlo por razones ajenas a su desempeño. La tercera aprovecha que el diseño es pareado por construcción —los mismos participantes, los mismos casos y la misma secuencia en ambas mediciones— y es la única sensible con esta cantidad de observaciones. El intervalo de confianza se conserva como declaración de incertidumbre. Consecuencia asumida: el criterio depende de que los participantes completen ambas mediciones, y cada baja reduce el tamaño de la comparación.</w:t>
      </w:r>
    </w:p>
    <w:p>
      <w:pPr>
        <w:pStyle w:val="BodyText"/>
      </w:pPr>
      <w:r>
        <w:rPr>
          <w:b/>
          <w:bCs/>
          <w:lang w:val="es-AR"/>
        </w:rPr>
        <w:t xml:space="preserve">D-03 · Límite de observación.</w:t>
      </w:r>
      <w:r>
        <w:rPr>
          <w:lang w:val="es-AR"/>
        </w:rPr>
        <w:t xml:space="preserve"> </w:t>
      </w:r>
      <w:r>
        <w:rPr>
          <w:lang w:val="es-AR"/>
        </w:rPr>
        <w:t xml:space="preserve">El límite cumple dos funciones opuestas: acota la duración de la sesión y determina cuánta información se pierde por censura. Se establece el criterio antes de conocer los datos: la condición de control no debe registrar censura apreciable, porque un control censurado no discrimina; y la condición de mayor dificultad debe mantener la censura por debajo de la mitad de sus observaciones, umbral a partir del cual la mediana deja de ser válida. La prueba piloto se ejecuta con un límite holgado, de modo que la distribución real pueda observarse antes de fijarlo. Se considera la alternativa de aplicar límites distintos por condición y se descarta porque rompería la comparabilidad entre la condición de control y las restantes, que es precisamente lo que el criterio secundario de éxito compara. Consecuencia asumida: una vez fijado, el límite es inmodificable, y la medición final emplea el mismo.</w:t>
      </w:r>
    </w:p>
    <w:p>
      <w:pPr>
        <w:pStyle w:val="BodyText"/>
      </w:pPr>
      <w:r>
        <w:rPr>
          <w:b/>
          <w:bCs/>
          <w:lang w:val="es-AR"/>
        </w:rPr>
        <w:t xml:space="preserve">D-12 · Recursos admitidos durante la medición.</w:t>
      </w:r>
      <w:r>
        <w:rPr>
          <w:lang w:val="es-AR"/>
        </w:rPr>
        <w:t xml:space="preserve"> </w:t>
      </w:r>
      <w:r>
        <w:rPr>
          <w:lang w:val="es-AR"/>
        </w:rPr>
        <w:t xml:space="preserve">La decisión cambia respecto del diseño inicial, que prohibía los comandos nativos de introspección. Dos razones motivan el cambio. La primera es de validez: prohibir una función propia de la herramienta produce un escenario que no corresponde al procedimiento manual vigente, y la línea de base así obtenida sobrestimaría el problema. La segunda es de equidad entre participantes: varios de esos comandos no figuran en la documentación de la versión y se descubren consultando la ayuda, de modo que la restricción habría dejado librada al azar una ventaja considerable. La mitigación consiste en construir los casos de modo que ningún comando nativo entregue a la vez el valor y su procedencia, condición que se verifica caso por caso antes de la primera sesión. Consecuencia asumida: la línea de base resulta más exigente y la mejora que la plataforma deba demostrar es mayor.</w:t>
      </w:r>
    </w:p>
    <w:p>
      <w:pPr>
        <w:pStyle w:val="BodyText"/>
      </w:pPr>
      <w:r>
        <w:rPr>
          <w:b/>
          <w:bCs/>
          <w:lang w:val="es-AR"/>
        </w:rPr>
        <w:t xml:space="preserve">D-08 · Eje de la representación.</w:t>
      </w:r>
      <w:r>
        <w:rPr>
          <w:lang w:val="es-AR"/>
        </w:rPr>
        <w:t xml:space="preserve"> </w:t>
      </w:r>
      <w:r>
        <w:rPr>
          <w:lang w:val="es-AR"/>
        </w:rPr>
        <w:t xml:space="preserve">Se consideran tres organizaciones posibles: por archivo, que corresponde a la forma en que el desarrollador encuentra hoy la información; por tipo de elemento; y por agente. La primera se descarta porque el archivo no es la unidad sobre la que se manifiesta el efecto de la configuración y porque presupone que el desarrollador sabe qué archivos existen, supuesto que no se cumple en el segundo perfil de la muestra. La segunda se conserva como vía de acceso secundaria, dado que resulta útil para consultas sobre un tipo específico. La tercera se adopta como eje principal porque todo elemento del ecosistema produce su efecto sobre un agente, y porque las preguntas relevadas se formulan sobre agentes.</w:t>
      </w:r>
    </w:p>
    <w:p>
      <w:pPr>
        <w:pStyle w:val="BodyText"/>
      </w:pPr>
      <w:r>
        <w:rPr>
          <w:b/>
          <w:bCs/>
          <w:lang w:val="es-AR"/>
        </w:rPr>
        <w:t xml:space="preserve">D-16 · Exclusión del referente de la muestra.</w:t>
      </w:r>
      <w:r>
        <w:rPr>
          <w:lang w:val="es-AR"/>
        </w:rPr>
        <w:t xml:space="preserve"> </w:t>
      </w:r>
      <w:r>
        <w:rPr>
          <w:lang w:val="es-AR"/>
        </w:rPr>
        <w:t xml:space="preserve">La decisión resuelve una contradicción que la propia entrevista produjo. El diseño original preveía que el referente participara de la línea de base y validara el prototipo a continuación, precisamente para que su resultado no quedara influido por el conocimiento de la plataforma. Durante la entrevista, sin embargo, se le describió el enfoque y el recorrido de consulta, con lo cual esa secuencia dejó de ser posible. Se consideran dos salidas. La primera, incorporarlo a la muestra e informar su resultado por separado, se descarta porque un resultado informado aparte no restituye la comparabilidad y, sobre todo, introduce una excepción en el conjunto pareado que obligaría a justificarla en cada comparación. La segunda, excluirlo, se adopta. El costo es real y se declara: se pierde un participante de perfil pertinente, sobre una muestra ya pequeña. El beneficio es que la condición que vuelve comparable al conjunto se conserva sin excepciones, y que la participación del referente se concentra donde su aporte es insustituible, que es la validación del prototipo. Consecuencia asumida: el objetivo de reclutamiento debe cubrir esa baja.</w:t>
      </w:r>
    </w:p>
    <w:p>
      <w:pPr>
        <w:pStyle w:val="BodyText"/>
      </w:pPr>
      <w:r>
        <w:rPr>
          <w:b/>
          <w:bCs/>
          <w:lang w:val="es-AR"/>
        </w:rPr>
        <w:t xml:space="preserve">D-17 · Incorporación de la interfaz de línea de comandos.</w:t>
      </w:r>
      <w:r>
        <w:rPr>
          <w:lang w:val="es-AR"/>
        </w:rPr>
        <w:t xml:space="preserve"> </w:t>
      </w:r>
      <w:r>
        <w:rPr>
          <w:lang w:val="es-AR"/>
        </w:rPr>
        <w:t xml:space="preserve">La decisión amplía el alcance declarado en la propuesta inicial y se funda en una necesidad relevada, no en una hipótesis del autor. El equipo consultado ya interroga la configuración de su propio entorno por vía programática, recurriendo a un agente de permisos elevados, práctica que consume tokens facturables y que no garantiza la exactitud del resultado, dado que el agente infiere en lugar de resolver. Se consideran tres opciones. La primera, no hacer nada y conservar la aplicación de escritorio como única interfaz, se descarta porque dejaría sin atender a un consumidor de la información que el relevamiento acredita existente y que hoy resuelve su necesidad de manera costosa e inexacta. La segunda, exponer una biblioteca de integración o un kit de desarrollo, se descarta para esta etapa porque comprometería una superficie de integración estable y un compromiso de compatibilidad que el plazo y la dotación del proyecto no admiten; queda como capacidad diferida. La tercera, un comando de solo lectura con salida estructurada, se adopta porque cubre el caso relevado con el menor compromiso de diseño y porque expone las mismas resoluciones que ya producen las funciones F2 y F4, de modo que no exige un objetivo específico propio ni un modelo separado. Consecuencias asumidas: la superficie de verificación se amplía, dado que los indicadores de OE-1 y OE-2 deben comprobar que ambas interfaces informan el mismo resultado; y el riesgo principal declarado en el apartado I.3.5 se agrava, porque una salida errónea consumida por otro agente carece de revisión humana intermedia.</w:t>
      </w:r>
    </w:p>
    <w:p>
      <w:pPr>
        <w:pStyle w:val="BodyText"/>
      </w:pPr>
      <w:r>
        <w:rPr>
          <w:b/>
          <w:bCs/>
          <w:lang w:val="es-AR"/>
        </w:rPr>
        <w:t xml:space="preserve">D-18 · Renuncia a la valoración monetaria del problema.</w:t>
      </w:r>
      <w:r>
        <w:rPr>
          <w:lang w:val="es-AR"/>
        </w:rPr>
        <w:t xml:space="preserve"> </w:t>
      </w:r>
      <w:r>
        <w:rPr>
          <w:lang w:val="es-AR"/>
        </w:rPr>
        <w:t xml:space="preserve">La entrevista no entregó los parámetros con la precisión que una expresión de valoración requiere. El informante declaró cinco accesos semanales a los archivos de configuración y precisó que en general corresponden a consultas menores, mientras que el tiempo que la línea de base mide proviene de consultas cuya respuesta no es inmediata; multiplicar ambos valores produciría una cifra inflada por un factor desconocido. Tampoco informó un valor de referencia de la hora de trabajo, que habría debido tomarse de una fuente sectorial ajena a la organización consultada. Se consideran dos alternativas. La primera, emplear las cifras tal como fueron declaradas, se descarta porque una cifra que no resiste la pregunta por su método no es un dato. La segunda, expresar la valoración como rango de sensibilidad sobre tres escenarios y declarar la fracción como supuesto del autor, se descarta porque acumula un supuesto propio sobre una estimación retrospectiva y una fuente ajena, y porque el resultado conserva la apariencia de una medición que el relevamiento no sostiene. Se adopta no producir valoración monetaria alguna y establecer la magnitud del problema con los indicadores IB-1 e IB-2, que provienen de medición propia. La frecuencia declarada se conserva como contexto del problema, sin operación aritmética, y el consumo de tokens se acredita como gasto incurrido en su existencia y no en su magnitud.</w:t>
      </w:r>
    </w:p>
    <w:p>
      <w:pPr>
        <w:pStyle w:val="BodyText"/>
      </w:pPr>
      <w:r>
        <w:rPr>
          <w:b/>
          <w:bCs/>
          <w:lang w:val="es-AR"/>
        </w:rPr>
        <w:t xml:space="preserve">D-41 · Línea de base con agentes como ejecutores.</w:t>
      </w:r>
      <w:r>
        <w:rPr>
          <w:lang w:val="es-AR"/>
        </w:rPr>
        <w:t xml:space="preserve"> </w:t>
      </w:r>
      <w:r>
        <w:rPr>
          <w:lang w:val="es-AR"/>
        </w:rPr>
        <w:t xml:space="preserve">La entrevista con la referente mostró que el sujeto afectado resuelve hoy la consulta por dos procedimientos reales: reconstruirla a mano o delegarla en un agente. La reorientación del proyecto lleva a medir el segundo, con agentes de programación como ejecutores. Queda pareada por construcción, sin bajas, y puede repetirse ante el tribunal. La corrección es automática contra una hoja de respuestas cerrada. Como los agentes no recuerdan entre ejecuciones, desaparece el efecto de práctica. El costo es una amenaza de validez de constructo, que se declara: se mide el procedimiento delegado y no el manual. El modelo es un factor del diseño y no ruido: se fija, se mide con tres modelos de distinta capacidad y el criterio de éxito se enuncia sobre el principal.</w:t>
      </w:r>
    </w:p>
    <w:p>
      <w:pPr>
        <w:pStyle w:val="BodyText"/>
      </w:pPr>
      <w:r>
        <w:rPr>
          <w:b/>
          <w:bCs/>
          <w:lang w:val="es-AR"/>
        </w:rPr>
        <w:t xml:space="preserve">D-42 · Entorno de ejecución.</w:t>
      </w:r>
      <w:r>
        <w:rPr>
          <w:lang w:val="es-AR"/>
        </w:rPr>
        <w:t xml:space="preserve"> </w:t>
      </w:r>
      <w:r>
        <w:rPr>
          <w:lang w:val="es-AR"/>
        </w:rPr>
        <w:t xml:space="preserve">Las funciones del evaluador que se incorporan son puras y no dependen de interfaces propias de Bun, de modo que Node.js podría ejecutarlas. El criterio de descarte no es la compatibilidad del código sino la fidelidad al oráculo. La herramienta se construye con Bun, cuyo motor de JavaScript difiere del de Node.js, y la función que compara patrones traduce comodines a expresiones regulares. Ejecutar la copia en el mismo motor elimina una fuente de divergencia que el oráculo solo detectaría si algún escenario la ejercitara. Bun deja además un único prerrequisito para la comprobación e integra el motor de base de datos, el ejecutor de pruebas y el servidor HTTP. El costo es un ecosistema menos maduro que el de Node.js.</w:t>
      </w:r>
    </w:p>
    <w:p>
      <w:pPr>
        <w:pStyle w:val="BodyText"/>
      </w:pPr>
      <w:r>
        <w:rPr>
          <w:b/>
          <w:bCs/>
          <w:lang w:val="es-AR"/>
        </w:rPr>
        <w:t xml:space="preserve">D-44 · Incorporación del evaluador de permisos.</w:t>
      </w:r>
      <w:r>
        <w:rPr>
          <w:lang w:val="es-AR"/>
        </w:rPr>
        <w:t xml:space="preserve"> </w:t>
      </w:r>
      <w:r>
        <w:rPr>
          <w:lang w:val="es-AR"/>
        </w:rPr>
        <w:t xml:space="preserve">La coincidencia de las decisiones con las de la herramienta es la mitigación principal del riesgo del proyecto (I.3.5). La copia comprende las funciones puras del evaluador vigente en la versión 1.18.25, que no arrastran servicios internos, más las reglas nativas, que se transcriben como datos porque el módulo que las define depende de más de treinta módulos. La lógica de agregación, que en la herramienta está dentro de un servicio, se copia sin el servicio. Por eso la fidelidad no se afirma solo por la copia: se verifica contra el oráculo en cada integración (D-34). Invocar el binario haría del producto y del oráculo una misma ejecución, y la verificación dejaría de ser independiente.</w:t>
      </w:r>
    </w:p>
    <w:p>
      <w:pPr>
        <w:pStyle w:val="BodyText"/>
      </w:pPr>
      <w:r>
        <w:rPr>
          <w:b/>
          <w:bCs/>
          <w:lang w:val="es-AR"/>
        </w:rPr>
        <w:t xml:space="preserve">D-47 · Entorno Linux de referencia.</w:t>
      </w:r>
      <w:r>
        <w:rPr>
          <w:lang w:val="es-AR"/>
        </w:rPr>
        <w:t xml:space="preserve"> </w:t>
      </w:r>
      <w:r>
        <w:rPr>
          <w:lang w:val="es-AR"/>
        </w:rPr>
        <w:t xml:space="preserve">El entorno aloja tres usos: regenerar el oráculo, ejecutar la medición con agentes y medir RNF-07. La medición impone una condición estricta: la hoja de respuestas no debe ser alcanzable por el agente evaluado. En una distribución WSL, el disco de Windows se monta por defecto y el aislamiento depende de la configuración y de que nadie obtenga privilegios de administrador. Un contenedor no ve el sistema de archivos del anfitrión salvo lo que se monte de forma explícita, y su definición versionada se reproduce en cualquier sistema con un motor de contenedores, lo que sostiene la repetición de la medición final. La máquina virtual completa ofrece aislamiento por defecto y núcleo propio, pero en el equipo disponible se ejecutaría sobre una capa adicional del hipervisor que penaliza la lectura de archivos, justo lo que mide RNF-07, y sesgaría la comparación con Windows. La validez del entorno se verifica antes de medir: sin rutas del anfitrión, sin privilegios elevados y con los guiones de la medición en funcionamiento.</w:t>
      </w:r>
    </w:p>
    <w:p>
      <w:pPr>
        <w:pStyle w:val="BodyText"/>
      </w:pPr>
      <w:r>
        <w:rPr>
          <w:b/>
          <w:bCs/>
          <w:lang w:val="es-AR"/>
        </w:rPr>
        <w:t xml:space="preserve">D-48 · Suscripción y consumo en tokens.</w:t>
      </w:r>
      <w:r>
        <w:rPr>
          <w:lang w:val="es-AR"/>
        </w:rPr>
        <w:t xml:space="preserve"> </w:t>
      </w:r>
      <w:r>
        <w:rPr>
          <w:lang w:val="es-AR"/>
        </w:rPr>
        <w:t xml:space="preserve">El recurso que sostiene la medición con agentes pasa de un gasto variable de API, acotado por un tope y una regla de recorte en dinero, a un costo fijo y conocido: la suscripción ChatGPT Plus, de USD 20 mensuales, que el proyecto ya emplea y que OpenCode admite como proveedor. El consumo se informa en la unidad que la medición registra, los tokens por caso y por modelo, y su valorización a precio de lista de la API se presenta solo como equivalente informativo, porque con una suscripción no existe un costo por ejecución. El cambio de proveedor modifica la familia de modelos: el criterio principal se enuncia sobre</w:t>
      </w:r>
      <w:r>
        <w:rPr>
          <w:lang w:val="es-AR"/>
        </w:rPr>
        <w:t xml:space="preserve"> </w:t>
      </w:r>
      <w:r>
        <w:rPr>
          <w:rStyle w:val="VerbatimChar"/>
          <w:lang w:val="es-AR"/>
        </w:rPr>
        <w:t xml:space="preserve">gpt-6.1-sol</w:t>
      </w:r>
      <w:r>
        <w:rPr>
          <w:lang w:val="es-AR"/>
        </w:rPr>
        <w:t xml:space="preserve">, y</w:t>
      </w:r>
      <w:r>
        <w:rPr>
          <w:lang w:val="es-AR"/>
        </w:rPr>
        <w:t xml:space="preserve"> </w:t>
      </w:r>
      <w:r>
        <w:rPr>
          <w:rStyle w:val="VerbatimChar"/>
          <w:lang w:val="es-AR"/>
        </w:rPr>
        <w:t xml:space="preserve">gpt-6-astra</w:t>
      </w:r>
      <w:r>
        <w:rPr>
          <w:lang w:val="es-AR"/>
        </w:rPr>
        <w:t xml:space="preserve"> </w:t>
      </w:r>
      <w:r>
        <w:rPr>
          <w:lang w:val="es-AR"/>
        </w:rPr>
        <w:t xml:space="preserve">y</w:t>
      </w:r>
      <w:r>
        <w:rPr>
          <w:lang w:val="es-AR"/>
        </w:rPr>
        <w:t xml:space="preserve"> </w:t>
      </w:r>
      <w:r>
        <w:rPr>
          <w:rStyle w:val="VerbatimChar"/>
          <w:lang w:val="es-AR"/>
        </w:rPr>
        <w:t xml:space="preserve">gpt-6-luna</w:t>
      </w:r>
      <w:r>
        <w:rPr>
          <w:lang w:val="es-AR"/>
        </w:rPr>
        <w:t xml:space="preserve"> </w:t>
      </w:r>
      <w:r>
        <w:rPr>
          <w:lang w:val="es-AR"/>
        </w:rPr>
        <w:t xml:space="preserve">cumplen la función de sensibilidad. Si los límites de uso de la suscripción impiden completar la medición, se reducen las repeticiones de los modelos secundarios antes que tocar el principal.</w:t>
      </w:r>
    </w:p>
    <w:p>
      <w:pPr>
        <w:pStyle w:val="BodyText"/>
      </w:pPr>
      <w:r>
        <w:rPr>
          <w:b/>
          <w:bCs/>
          <w:lang w:val="es-AR"/>
        </w:rPr>
        <w:t xml:space="preserve">D-62 · Análisis de costos del proyecto.</w:t>
      </w:r>
      <w:r>
        <w:rPr>
          <w:lang w:val="es-AR"/>
        </w:rPr>
        <w:t xml:space="preserve"> </w:t>
      </w:r>
      <w:r>
        <w:rPr>
          <w:lang w:val="es-AR"/>
        </w:rPr>
        <w:t xml:space="preserve">La presentación anterior de los recursos declaraba nula la inversión inicial porque el autor no realizaba desembolsos por el equipo, la conexión ni el espacio. Esa lectura confunde desembolso con costo: el proyecto consume horas, desgasta un equipo, usa energía y ocupa un espacio que alguien paga. Se adopta un criterio único de imputación: se imputa todo recurso consumido que alguien paga, se valoriza solo lo que tiene fuente fechada o medición propia, y lo gratuito figura en cero. Para el equipo se consideran tres opciones. Omitirlo contradice la observación docente. Amortizarlo sobre el valor de compra exige un comprobante de enero de 2025 en pesos, deteriorado por la inflación. Se adopta la amortización sobre el valor de reposición del mismo modelo, expresada como costo por hora de uso medida, porque así no depende de cuántos meses calendario se cuenten. La degradación de la batería y del disco se mide al inicio y al cierre como evidencia, sin monetizarla aparte, para no contar dos veces el mismo desgaste; su magnitud se juzga con la medición de cierre, porque la capacidad semanal de la batería oscila alrededor de ±500 mWh. La energía se valoriza con el costo marginal de la factura del suministro y no con su costo promedio, porque los cargos fijos se pagan con o sin el proyecto. El espacio, el agua y la conexión se declaran como aporte en especie sin valorizar, dado que carecen de una fuente que los mida. Para el punto de equilibrio se descarta el cálculo sobre el valor del problema, que reintroduciría por otra vía la valoración monetaria descartada en D-18, y se adopta el del sostenimiento. Con 227 versiones publicadas en nueve meses y 43 cambios declarados de configuración, permisos o agentes, seguir cada versión costaría por año entre una y nueve veces el costo del proyecto; esa cifra se presenta como sensibilidad y sostiene la versión congelada. Se adopta una intervención trimestral que agrupa los cambios, valorizada con la cota alta de 22 horas porque una intervención que reúne tres meses de cambios se acerca al máximo. El ingreso que iguala ese costo se prevé mediante GitHub Sponsors, que admite mantenedores residentes en Argentina y no cobra comisión sobre los patrocinios de cuentas personales; con la meta mensual, bastan nueve patrocinadores de cinco dólares. Se descarta Open Source Collective porque cobra el 10 % como host, exige un repositorio bajo una organización y orienta a otras alternativas a los proyectos de una sola persona con recaudaciones menores a seiscientos dólares anuales. Consecuencias asumidas: la amortización y la energía quedan provisorias hasta la medición de cierre, y el punto de equilibrio se revisa si una intervención trimestral excede las 22 horas.</w:t>
      </w:r>
    </w:p>
    <w:bookmarkEnd w:id="59"/>
    <w:bookmarkStart w:id="67" w:name="Xbb0eceecee86c094089a6462a5eb36899aee8d6"/>
    <w:p>
      <w:pPr>
        <w:pStyle w:val="Heading2"/>
      </w:pPr>
      <w:r>
        <w:rPr>
          <w:lang w:val="es-AR"/>
        </w:rPr>
        <w:t xml:space="preserve">A.III.3 · Fundamentos y cálculos remitidos desde el cuerpo</w:t>
      </w:r>
    </w:p>
    <w:p>
      <w:pPr>
        <w:pStyle w:val="FirstParagraph"/>
      </w:pPr>
      <w:r>
        <w:rPr>
          <w:lang w:val="es-AR"/>
        </w:rPr>
        <w:t xml:space="preserve">Esta sección reúne el detalle que los Capítulos III, IV, V y X consignan en una línea: el fundamento de las fronteras de ingeniería, las alternativas menores descartadas, el efecto de la cláusula de contingencia y la memoria de cálculo de los costos.</w:t>
      </w:r>
    </w:p>
    <w:bookmarkStart w:id="60" w:name="X15169c71492d5fc02d3310bfaf2be9a5fa177e4"/>
    <w:p>
      <w:pPr>
        <w:pStyle w:val="Heading3"/>
      </w:pPr>
      <w:r>
        <w:rPr>
          <w:lang w:val="es-AR"/>
        </w:rPr>
        <w:t xml:space="preserve">Fronteras de ingeniería del apartado III.4</w:t>
      </w:r>
    </w:p>
    <w:p>
      <w:pPr>
        <w:pStyle w:val="FirstParagraph"/>
      </w:pPr>
      <w:r>
        <w:rPr>
          <w:lang w:val="es-AR"/>
        </w:rPr>
        <w:t xml:space="preserve">Las exclusiones siguientes no responden a una expectativa de la organización, sino a una imposibilidad técnica o a la frontera individual del sistema declarada en el apartado I.6.4. Las adopta el autor como decisiones de ingeniería y se pusieron en conocimiento de la referente en el acta de la sesión de validación del 26/09/2026, sección 2, sin observaciones.</w:t>
      </w:r>
    </w:p>
    <w:tbl>
      <w:tblPr>
        <w:tblStyle w:val="Table"/>
        <w:tblW w:w="8504" w:type="dxa"/>
        <w:jc w:val="left"/>
        <w:tblInd w:w="0" w:type="dxa"/>
        <w:tblLayout w:type="fixed"/>
        <w:tblLook w:firstRow="1" w:lastRow="0" w:firstColumn="0" w:lastColumn="0" w:noHBand="0" w:noVBand="0" w:val="0020"/>
      </w:tblPr>
      <w:tblGrid>
        <w:gridCol w:w="2258"/>
        <w:gridCol w:w="2598"/>
        <w:gridCol w:w="3648"/>
      </w:tblGrid>
      <w:tr>
        <w:trPr>
          <w:tblHeader w:val="on"/>
        </w:trPr>
        <w:tc>
          <w:tcPr/>
          <w:p>
            <w:pPr>
              <w:pStyle w:val="Compact"/>
            </w:pPr>
            <w:r>
              <w:rPr>
                <w:b/>
                <w:bCs/>
                <w:lang w:val="es-AR"/>
              </w:rPr>
              <w:t xml:space="preserve">Qué se incluye</w:t>
            </w:r>
          </w:p>
        </w:tc>
        <w:tc>
          <w:tcPr/>
          <w:p>
            <w:pPr>
              <w:pStyle w:val="Compact"/>
            </w:pPr>
            <w:r>
              <w:rPr>
                <w:b/>
                <w:bCs/>
                <w:lang w:val="es-AR"/>
              </w:rPr>
              <w:t xml:space="preserve">Qué queda fuera</w:t>
            </w:r>
          </w:p>
        </w:tc>
        <w:tc>
          <w:tcPr/>
          <w:p>
            <w:pPr>
              <w:pStyle w:val="Compact"/>
            </w:pPr>
            <w:r>
              <w:rPr>
                <w:b/>
                <w:bCs/>
                <w:lang w:val="es-AR"/>
              </w:rPr>
              <w:t xml:space="preserve">Fundamento</w:t>
            </w:r>
          </w:p>
        </w:tc>
      </w:tr>
      <w:tr>
        <w:tc>
          <w:tcPr/>
          <w:p>
            <w:pPr>
              <w:pStyle w:val="Compact"/>
            </w:pPr>
            <w:r>
              <w:rPr>
                <w:lang w:val="es-AR"/>
              </w:rPr>
              <w:t xml:space="preserve">Entradas del entorno individual del desarrollador</w:t>
            </w:r>
          </w:p>
        </w:tc>
        <w:tc>
          <w:tcPr/>
          <w:p>
            <w:pPr>
              <w:pStyle w:val="Compact"/>
            </w:pPr>
            <w:r>
              <w:rPr>
                <w:lang w:val="es-AR"/>
              </w:rPr>
              <w:t xml:space="preserve">Configuración remota y administrada a nivel de sistema operativo</w:t>
            </w:r>
          </w:p>
        </w:tc>
        <w:tc>
          <w:tcPr/>
          <w:p>
            <w:pPr>
              <w:pStyle w:val="Compact"/>
            </w:pPr>
            <w:r>
              <w:rPr>
                <w:lang w:val="es-AR"/>
              </w:rPr>
              <w:t xml:space="preserve">Requieren privilegios administrativos y son ajenas a la frontera individual declarada</w:t>
            </w:r>
          </w:p>
        </w:tc>
      </w:tr>
      <w:tr>
        <w:tc>
          <w:tcPr/>
          <w:p>
            <w:pPr>
              <w:pStyle w:val="Compact"/>
            </w:pPr>
            <w:r>
              <w:rPr>
                <w:lang w:val="es-AR"/>
              </w:rPr>
              <w:t xml:space="preserve">Elementos que determinan el comportamiento de los agentes</w:t>
            </w:r>
          </w:p>
        </w:tc>
        <w:tc>
          <w:tcPr/>
          <w:p>
            <w:pPr>
              <w:pStyle w:val="Compact"/>
            </w:pPr>
            <w:r>
              <w:rPr>
                <w:lang w:val="es-AR"/>
              </w:rPr>
              <w:t xml:space="preserve">Configuración de la interfaz de la herramienta</w:t>
            </w:r>
          </w:p>
        </w:tc>
        <w:tc>
          <w:tcPr/>
          <w:p>
            <w:pPr>
              <w:pStyle w:val="Compact"/>
            </w:pPr>
            <w:r>
              <w:rPr>
                <w:lang w:val="es-AR"/>
              </w:rPr>
              <w:t xml:space="preserve">No altera lo que un agente hace ni lo que puede hacer</w:t>
            </w:r>
          </w:p>
        </w:tc>
      </w:tr>
      <w:tr>
        <w:tc>
          <w:tcPr/>
          <w:p>
            <w:pPr>
              <w:pStyle w:val="Compact"/>
            </w:pPr>
            <w:r>
              <w:rPr>
                <w:lang w:val="es-AR"/>
              </w:rPr>
              <w:t xml:space="preserve">Reglas de permiso declaradas y nativas</w:t>
            </w:r>
          </w:p>
        </w:tc>
        <w:tc>
          <w:tcPr/>
          <w:p>
            <w:pPr>
              <w:pStyle w:val="Compact"/>
            </w:pPr>
            <w:r>
              <w:rPr>
                <w:lang w:val="es-AR"/>
              </w:rPr>
              <w:t xml:space="preserve">Aprobaciones permanentes concedidas por el desarrollador</w:t>
            </w:r>
          </w:p>
        </w:tc>
        <w:tc>
          <w:tcPr/>
          <w:p>
            <w:pPr>
              <w:pStyle w:val="Compact"/>
            </w:pPr>
            <w:r>
              <w:rPr>
                <w:lang w:val="es-AR"/>
              </w:rPr>
              <w:t xml:space="preserve">Se conservan fuera de las entradas de configuración, asociadas al texto literal de cada acción, y su lectura constituye una función distinta de la resolución; RIGE declara esta condición junto a cada decisión</w:t>
            </w:r>
          </w:p>
        </w:tc>
      </w:tr>
      <w:tr>
        <w:tc>
          <w:tcPr/>
          <w:p>
            <w:pPr>
              <w:pStyle w:val="Compact"/>
            </w:pPr>
            <w:r>
              <w:rPr>
                <w:lang w:val="es-AR"/>
              </w:rPr>
              <w:t xml:space="preserve">Instrucciones de alcance global y de proyecto como entradas de configuración</w:t>
            </w:r>
          </w:p>
        </w:tc>
        <w:tc>
          <w:tcPr/>
          <w:p>
            <w:pPr>
              <w:pStyle w:val="Compact"/>
            </w:pPr>
            <w:r>
              <w:rPr>
                <w:lang w:val="es-AR"/>
              </w:rPr>
              <w:t xml:space="preserve">Instrucciones declaradas en subdirectorios del proyecto</w:t>
            </w:r>
          </w:p>
        </w:tc>
        <w:tc>
          <w:tcPr/>
          <w:p>
            <w:pPr>
              <w:pStyle w:val="Compact"/>
            </w:pPr>
            <w:r>
              <w:rPr>
                <w:lang w:val="es-AR"/>
              </w:rPr>
              <w:t xml:space="preserve">Se incorporan durante la sesión según los archivos que el agente lee, de modo que no constituyen un dato estático de la configuración</w:t>
            </w:r>
          </w:p>
        </w:tc>
      </w:tr>
      <w:tr>
        <w:tc>
          <w:tcPr/>
          <w:p>
            <w:pPr>
              <w:pStyle w:val="Compact"/>
            </w:pPr>
            <w:r>
              <w:rPr>
                <w:lang w:val="es-AR"/>
              </w:rPr>
              <w:t xml:space="preserve">Plugins como elementos declarados, con su origen</w:t>
            </w:r>
          </w:p>
        </w:tc>
        <w:tc>
          <w:tcPr/>
          <w:p>
            <w:pPr>
              <w:pStyle w:val="Compact"/>
            </w:pPr>
            <w:r>
              <w:rPr>
                <w:lang w:val="es-AR"/>
              </w:rPr>
              <w:t xml:space="preserve">Efecto del código de los plugins sobre la configuración</w:t>
            </w:r>
          </w:p>
        </w:tc>
        <w:tc>
          <w:tcPr/>
          <w:p>
            <w:pPr>
              <w:pStyle w:val="Compact"/>
            </w:pPr>
            <w:r>
              <w:rPr>
                <w:lang w:val="es-AR"/>
              </w:rPr>
              <w:t xml:space="preserve">Su determinación exige ejecutar código de terceros, contrario al modo de operación de solo lectura</w:t>
            </w:r>
          </w:p>
        </w:tc>
      </w:tr>
      <w:tr>
        <w:tc>
          <w:tcPr/>
          <w:p>
            <w:pPr>
              <w:pStyle w:val="Compact"/>
            </w:pPr>
            <w:r>
              <w:rPr>
                <w:lang w:val="es-AR"/>
              </w:rPr>
              <w:t xml:space="preserve">Declaración y habilitación de servidores MCP</w:t>
            </w:r>
          </w:p>
        </w:tc>
        <w:tc>
          <w:tcPr/>
          <w:p>
            <w:pPr>
              <w:pStyle w:val="Compact"/>
            </w:pPr>
            <w:r>
              <w:rPr>
                <w:lang w:val="es-AR"/>
              </w:rPr>
              <w:t xml:space="preserve">Disponibilidad, contenido y seguridad de esos servidores</w:t>
            </w:r>
          </w:p>
        </w:tc>
        <w:tc>
          <w:tcPr/>
          <w:p>
            <w:pPr>
              <w:pStyle w:val="Compact"/>
            </w:pPr>
            <w:r>
              <w:rPr>
                <w:lang w:val="es-AR"/>
              </w:rPr>
              <w:t xml:space="preserve">Corresponden al objeto de los escáneres de seguridad relevados</w:t>
            </w:r>
          </w:p>
        </w:tc>
      </w:tr>
      <w:tr>
        <w:tc>
          <w:tcPr/>
          <w:p>
            <w:pPr>
              <w:pStyle w:val="Compact"/>
            </w:pPr>
            <w:r>
              <w:rPr>
                <w:lang w:val="es-AR"/>
              </w:rPr>
              <w:t xml:space="preserve">Instrucciones como entrada de configuración</w:t>
            </w:r>
          </w:p>
        </w:tc>
        <w:tc>
          <w:tcPr/>
          <w:p>
            <w:pPr>
              <w:pStyle w:val="Compact"/>
            </w:pPr>
            <w:r>
              <w:rPr>
                <w:lang w:val="es-AR"/>
              </w:rPr>
              <w:t xml:space="preserve">Evaluación de la calidad de su contenido</w:t>
            </w:r>
          </w:p>
        </w:tc>
        <w:tc>
          <w:tcPr/>
          <w:p>
            <w:pPr>
              <w:pStyle w:val="Compact"/>
            </w:pPr>
            <w:r>
              <w:rPr>
                <w:lang w:val="es-AR"/>
              </w:rPr>
              <w:t xml:space="preserve">Aborda qué dicen las instrucciones y no qué configuración rige</w:t>
            </w:r>
          </w:p>
        </w:tc>
      </w:tr>
      <w:tr>
        <w:tc>
          <w:tcPr/>
          <w:p>
            <w:pPr>
              <w:pStyle w:val="Compact"/>
            </w:pPr>
            <w:r>
              <w:rPr>
                <w:lang w:val="es-AR"/>
              </w:rPr>
              <w:t xml:space="preserve">Variables de entorno del proceso de RIGE</w:t>
            </w:r>
          </w:p>
        </w:tc>
        <w:tc>
          <w:tcPr/>
          <w:p>
            <w:pPr>
              <w:pStyle w:val="Compact"/>
            </w:pPr>
            <w:r>
              <w:rPr>
                <w:lang w:val="es-AR"/>
              </w:rPr>
              <w:t xml:space="preserve">Entorno de ejecución de una sesión concreta de OpenCode, y diferencias de disponibilidad entre modos de ejecución</w:t>
            </w:r>
          </w:p>
        </w:tc>
        <w:tc>
          <w:tcPr/>
          <w:p>
            <w:pPr>
              <w:pStyle w:val="Compact"/>
            </w:pPr>
            <w:r>
              <w:rPr>
                <w:lang w:val="es-AR"/>
              </w:rPr>
              <w:t xml:space="preserve">RIGE no se conecta con la ejecución de la herramienta; la condición se declara junto a los resultados</w:t>
            </w:r>
          </w:p>
        </w:tc>
      </w:tr>
    </w:tbl>
    <w:p>
      <w:pPr>
        <w:pStyle w:val="Caption"/>
      </w:pPr>
      <w:r>
        <w:rPr>
          <w:i/>
          <w:iCs/>
          <w:lang w:val="es-AR"/>
        </w:rPr>
        <w:t xml:space="preserve">Tabla A.III.2. Fronteras adoptadas como decisiones de ingeniería, con su fundamento. Fuente: elaboración propia.</w:t>
      </w:r>
    </w:p>
    <w:bookmarkEnd w:id="60"/>
    <w:bookmarkStart w:id="61" w:name="X9b8db7127ff4f4728be91201fb68e539ad72b06"/>
    <w:p>
      <w:pPr>
        <w:pStyle w:val="Heading3"/>
      </w:pPr>
      <w:r>
        <w:rPr>
          <w:lang w:val="es-AR"/>
        </w:rPr>
        <w:t xml:space="preserve">Fuentes de ingreso descartadas o no presupuestas (IV.1, D-31)</w:t>
      </w:r>
    </w:p>
    <w:p>
      <w:pPr>
        <w:pStyle w:val="FirstParagraph"/>
      </w:pPr>
      <w:r>
        <w:rPr>
          <w:lang w:val="es-AR"/>
        </w:rPr>
        <w:t xml:space="preserve">Las recompensas por incidencia se reservan para tareas puntuales, dado que la readaptación ante cada versión de la herramienta constituye un trabajo continuo. Las subvenciones a software abierto se consideran posibles pero no se presuponen, porque sus convocatorias imponen condiciones de elegibilidad, entre ellas de radicación de los solicitantes (NLnet, 2026).</w:t>
      </w:r>
    </w:p>
    <w:bookmarkEnd w:id="61"/>
    <w:bookmarkStart w:id="62" w:name="alcance-de-la-visión-iv.2"/>
    <w:p>
      <w:pPr>
        <w:pStyle w:val="Heading3"/>
      </w:pPr>
      <w:r>
        <w:rPr>
          <w:lang w:val="es-AR"/>
        </w:rPr>
        <w:t xml:space="preserve">Alcance de la visión (IV.2)</w:t>
      </w:r>
    </w:p>
    <w:p>
      <w:pPr>
        <w:pStyle w:val="FirstParagraph"/>
      </w:pPr>
      <w:r>
        <w:rPr>
          <w:lang w:val="es-AR"/>
        </w:rPr>
        <w:t xml:space="preserve">Se evalúa como alternativa nombrar las herramientas que se incorporarían en el horizonte de la visión y se descarta por el ritmo de cambio del sector, declarado en el apartado II.6.3. La visión compromete la verificación de cada versión publicada de RIGE y no la compatibilidad con cada versión nueva de las herramientas, que un mantenimiento sin ingresos no puede asegurar.</w:t>
      </w:r>
    </w:p>
    <w:bookmarkEnd w:id="62"/>
    <w:bookmarkStart w:id="63" w:name="verificación-de-h-18-v.1"/>
    <w:p>
      <w:pPr>
        <w:pStyle w:val="Heading3"/>
      </w:pPr>
      <w:r>
        <w:rPr>
          <w:lang w:val="es-AR"/>
        </w:rPr>
        <w:t xml:space="preserve">Verificación de H-18 (V.1)</w:t>
      </w:r>
    </w:p>
    <w:p>
      <w:pPr>
        <w:pStyle w:val="FirstParagraph"/>
      </w:pPr>
      <w:r>
        <w:rPr>
          <w:lang w:val="es-AR"/>
        </w:rPr>
        <w:t xml:space="preserve">La verificación de H-18 condiciona la inclusión de los agentes nativos y precede a RF-16, que necesita identificarlos. Si el resultado es negativo, los agentes nativos salen del alcance de RF-06 y de RF-16, que se limita a los agentes declarados, y se revisa RD-03, sin mover horas.</w:t>
      </w:r>
    </w:p>
    <w:bookmarkEnd w:id="63"/>
    <w:bookmarkStart w:id="64" w:name="denominación-de-la-versión-congelada-v.2"/>
    <w:p>
      <w:pPr>
        <w:pStyle w:val="Heading3"/>
      </w:pPr>
      <w:r>
        <w:rPr>
          <w:lang w:val="es-AR"/>
        </w:rPr>
        <w:t xml:space="preserve">Denominación de la versión congelada (V.2)</w:t>
      </w:r>
    </w:p>
    <w:p>
      <w:pPr>
        <w:pStyle w:val="FirstParagraph"/>
      </w:pPr>
      <w:r>
        <w:rPr>
          <w:lang w:val="es-AR"/>
        </w:rPr>
        <w:t xml:space="preserve">La etiqueta de la cuarta iteración se denomina congelada. Se reserva la numeración semántica para la primera publicación posterior al período, para evitar confusiones con las etiquetas v1 a v3 de la cadencia.</w:t>
      </w:r>
    </w:p>
    <w:bookmarkEnd w:id="64"/>
    <w:bookmarkStart w:id="65" w:name="X35022b7684d693c7af699e1dc00ffdc70e1068e"/>
    <w:p>
      <w:pPr>
        <w:pStyle w:val="Heading3"/>
      </w:pPr>
      <w:r>
        <w:rPr>
          <w:lang w:val="es-AR"/>
        </w:rPr>
        <w:t xml:space="preserve">Efecto de la cláusula de contingencia (V.4, D-39 y D-55)</w:t>
      </w:r>
    </w:p>
    <w:p>
      <w:pPr>
        <w:pStyle w:val="FirstParagraph"/>
      </w:pPr>
      <w:r>
        <w:rPr>
          <w:lang w:val="es-AR"/>
        </w:rPr>
        <w:t xml:space="preserve">La vista web de permisos y la explicación en lenguaje natural se postergan antes que la detección de hallazgos: la decisión y su regla determinante siguen disponibles por la vía de consulta del apartado V.5, mientras que sin RF-07 el OE-3 queda sin cumplir. La vista web se posterga antes que la explicación porque la explicación del motivo de prevalencia integra RF-02, que concentra el diferencial (apartado IV.3).</w:t>
      </w:r>
    </w:p>
    <w:p>
      <w:pPr>
        <w:pStyle w:val="BodyText"/>
      </w:pPr>
      <w:r>
        <w:rPr>
          <w:lang w:val="es-AR"/>
        </w:rPr>
        <w:t xml:space="preserve">Si la cláusula se aplica completa, el OE-2 se conserva por línea de comandos, con la decisión y la regla determinante; el OE-1 se reduce a las entradas de archivo del v1; y el OE-3 queda sin cumplir. Con una caída de 11 h o menos, que cubren los órdenes 1 a 4 de la Tabla 16, los tres objetivos se conservan, con la pérdida de la explicación en prosa y de la paridad con la interfaz web en las decisiones de permiso. En el proyecto individual, la redistribución traslada trabajo entre iteraciones: lo postergado vuelve a la iteración siguiente si la capacidad se recupera.</w:t>
      </w:r>
    </w:p>
    <w:bookmarkEnd w:id="65"/>
    <w:bookmarkStart w:id="66" w:name="X290610f5be4a24bbecc58ed8d3dfaee2f3b4234"/>
    <w:p>
      <w:pPr>
        <w:pStyle w:val="Heading3"/>
      </w:pPr>
      <w:r>
        <w:rPr>
          <w:lang w:val="es-AR"/>
        </w:rPr>
        <w:t xml:space="preserve">Memoria de cálculo de los costos (X.2 y X.3, D-62)</w:t>
      </w:r>
    </w:p>
    <w:p>
      <w:pPr>
        <w:pStyle w:val="FirstParagraph"/>
      </w:pPr>
      <w:r>
        <w:rPr>
          <w:b/>
          <w:bCs/>
          <w:lang w:val="es-AR"/>
        </w:rPr>
        <w:t xml:space="preserve">Amortización del equipo.</w:t>
      </w:r>
      <w:r>
        <w:rPr>
          <w:lang w:val="es-AR"/>
        </w:rPr>
        <w:t xml:space="preserve"> </w:t>
      </w:r>
      <w:r>
        <w:rPr>
          <w:lang w:val="es-AR"/>
        </w:rPr>
        <w:t xml:space="preserve">Se toma el valor de reposición del mismo modelo y configuración, $2.200.000 (USD 1.423,95), de una oferta individual de caja abierta publicada por la Tienda oficial MUDI y conservada por el autor el 01/10/2026 (Tienda oficial MUDI, s. f.). La condición de caja abierta subestima la amortización, con un efecto menor; la vida útil de 36 meses es un supuesto declarado del autor. La amortización se expresa como costo por hora de uso medida: $61.111,11 por mes (USD 39,55), dividido por las 138,465 h activas medidas del 30/08 al 30/09/2026 en el reporte de batería del sistema del 01/10/2026, arroja $441,35 por hora (USD 0,29), como cálculo propio.</w:t>
      </w:r>
    </w:p>
    <w:p>
      <w:pPr>
        <w:pStyle w:val="BodyText"/>
      </w:pPr>
      <w:r>
        <w:rPr>
          <w:lang w:val="es-AR"/>
        </w:rPr>
        <w:t xml:space="preserve">Ese costo se aplica a las 190 h del autor y a las horas de ejecución desatendida de la línea de base dentro del período; las de la medición final corresponden a la fase de cierre. El inicio y el fin de esas ejecuciones se registran en la bitácora. Con las 190 h conocidas, la amortización asciende provisoriamente a $83.856 (USD 54,28). La sensibilidad calculada con esas 190 h arroja $125.784 para una vida útil de 24 meses y $62.892 para 48 meses, una variación de ±2,2 % del costo del proyecto. Septiembre es un único mes de referencia y el denominador se recalcula con las horas de octubre y noviembre. El reporte de batería cuenta tiempo activo y queda sin constancia la inclusión de las corridas desatendidas con la pantalla apagada.</w:t>
      </w:r>
    </w:p>
    <w:p>
      <w:pPr>
        <w:pStyle w:val="BodyText"/>
      </w:pPr>
      <w:r>
        <w:rPr>
          <w:b/>
          <w:bCs/>
          <w:lang w:val="es-AR"/>
        </w:rPr>
        <w:t xml:space="preserve">Degradación medida.</w:t>
      </w:r>
      <w:r>
        <w:rPr>
          <w:lang w:val="es-AR"/>
        </w:rPr>
        <w:t xml:space="preserve"> </w:t>
      </w:r>
      <w:r>
        <w:rPr>
          <w:lang w:val="es-AR"/>
        </w:rPr>
        <w:t xml:space="preserve">La Tabla A.III.3 consigna el estado inicial medido por el autor el 01/10/2026 mediante el reporte de batería del sistema y la autoevaluación SMART del único disco del equipo.</w:t>
      </w:r>
    </w:p>
    <w:tbl>
      <w:tblPr>
        <w:tblStyle w:val="Table"/>
        <w:tblW w:w="8504" w:type="dxa"/>
        <w:jc w:val="left"/>
        <w:tblInd w:w="0" w:type="dxa"/>
        <w:tblLayout w:type="fixed"/>
        <w:tblLook w:firstRow="1" w:lastRow="0" w:firstColumn="0" w:lastColumn="0" w:noHBand="0" w:noVBand="0" w:val="0020"/>
      </w:tblPr>
      <w:tblGrid>
        <w:gridCol w:w="2800"/>
        <w:gridCol w:w="3205"/>
        <w:gridCol w:w="2499"/>
      </w:tblGrid>
      <w:tr>
        <w:trPr>
          <w:tblHeader w:val="on"/>
        </w:trPr>
        <w:tc>
          <w:tcPr/>
          <w:p>
            <w:pPr>
              <w:pStyle w:val="Compact"/>
            </w:pPr>
            <w:r>
              <w:rPr>
                <w:lang w:val="es-AR"/>
              </w:rPr>
              <w:t xml:space="preserve">Componente</w:t>
            </w:r>
          </w:p>
        </w:tc>
        <w:tc>
          <w:tcPr/>
          <w:p>
            <w:pPr>
              <w:pStyle w:val="Compact"/>
            </w:pPr>
            <w:r>
              <w:rPr>
                <w:lang w:val="es-AR"/>
              </w:rPr>
              <w:t xml:space="preserve">Indicador</w:t>
            </w:r>
          </w:p>
        </w:tc>
        <w:tc>
          <w:tcPr/>
          <w:p>
            <w:pPr>
              <w:pStyle w:val="Compact"/>
            </w:pPr>
            <w:r>
              <w:rPr>
                <w:lang w:val="es-AR"/>
              </w:rPr>
              <w:t xml:space="preserve">Inicio del período</w:t>
            </w:r>
          </w:p>
        </w:tc>
      </w:tr>
      <w:tr>
        <w:tc>
          <w:tcPr/>
          <w:p>
            <w:pPr>
              <w:pStyle w:val="Compact"/>
            </w:pPr>
            <w:r>
              <w:rPr>
                <w:lang w:val="es-AR"/>
              </w:rPr>
              <w:t xml:space="preserve">Batería</w:t>
            </w:r>
          </w:p>
        </w:tc>
        <w:tc>
          <w:tcPr/>
          <w:p>
            <w:pPr>
              <w:pStyle w:val="Compact"/>
            </w:pPr>
            <w:r>
              <w:rPr>
                <w:lang w:val="es-AR"/>
              </w:rPr>
              <w:t xml:space="preserve">Capacidad de carga completa sobre la de diseño</w:t>
            </w:r>
          </w:p>
        </w:tc>
        <w:tc>
          <w:tcPr/>
          <w:p>
            <w:pPr>
              <w:pStyle w:val="Compact"/>
            </w:pPr>
            <w:r>
              <w:rPr>
                <w:lang w:val="es-AR"/>
              </w:rPr>
              <w:t xml:space="preserve">88,98 % (48.371 mWh sobre 54.362 mWh)</w:t>
            </w:r>
          </w:p>
        </w:tc>
      </w:tr>
      <w:tr>
        <w:tc>
          <w:tcPr/>
          <w:p>
            <w:pPr>
              <w:pStyle w:val="Compact"/>
            </w:pPr>
            <w:r>
              <w:rPr>
                <w:lang w:val="es-AR"/>
              </w:rPr>
              <w:t xml:space="preserve">Batería</w:t>
            </w:r>
          </w:p>
        </w:tc>
        <w:tc>
          <w:tcPr/>
          <w:p>
            <w:pPr>
              <w:pStyle w:val="Compact"/>
            </w:pPr>
            <w:r>
              <w:rPr>
                <w:lang w:val="es-AR"/>
              </w:rPr>
              <w:t xml:space="preserve">Ciclos</w:t>
            </w:r>
          </w:p>
        </w:tc>
        <w:tc>
          <w:tcPr/>
          <w:p>
            <w:pPr>
              <w:pStyle w:val="Compact"/>
            </w:pPr>
            <w:r>
              <w:rPr>
                <w:lang w:val="es-AR"/>
              </w:rPr>
              <w:t xml:space="preserve">409</w:t>
            </w:r>
          </w:p>
        </w:tc>
      </w:tr>
      <w:tr>
        <w:tc>
          <w:tcPr/>
          <w:p>
            <w:pPr>
              <w:pStyle w:val="Compact"/>
            </w:pPr>
            <w:r>
              <w:rPr>
                <w:lang w:val="es-AR"/>
              </w:rPr>
              <w:t xml:space="preserve">Disco Samsung NVMe de 512 GB</w:t>
            </w:r>
          </w:p>
        </w:tc>
        <w:tc>
          <w:tcPr/>
          <w:p>
            <w:pPr>
              <w:pStyle w:val="Compact"/>
            </w:pPr>
            <w:r>
              <w:rPr>
                <w:lang w:val="es-AR"/>
              </w:rPr>
              <w:t xml:space="preserve">Vida usada según SMART</w:t>
            </w:r>
          </w:p>
        </w:tc>
        <w:tc>
          <w:tcPr/>
          <w:p>
            <w:pPr>
              <w:pStyle w:val="Compact"/>
            </w:pPr>
            <w:r>
              <w:rPr>
                <w:lang w:val="es-AR"/>
              </w:rPr>
              <w:t xml:space="preserve">5 %</w:t>
            </w:r>
          </w:p>
        </w:tc>
      </w:tr>
      <w:tr>
        <w:tc>
          <w:tcPr/>
          <w:p>
            <w:pPr>
              <w:pStyle w:val="Compact"/>
            </w:pPr>
            <w:r>
              <w:rPr>
                <w:lang w:val="es-AR"/>
              </w:rPr>
              <w:t xml:space="preserve">Disco Samsung NVMe de 512 GB</w:t>
            </w:r>
          </w:p>
        </w:tc>
        <w:tc>
          <w:tcPr/>
          <w:p>
            <w:pPr>
              <w:pStyle w:val="Compact"/>
            </w:pPr>
            <w:r>
              <w:rPr>
                <w:lang w:val="es-AR"/>
              </w:rPr>
              <w:t xml:space="preserve">Datos escritos</w:t>
            </w:r>
          </w:p>
        </w:tc>
        <w:tc>
          <w:tcPr/>
          <w:p>
            <w:pPr>
              <w:pStyle w:val="Compact"/>
            </w:pPr>
            <w:r>
              <w:rPr>
                <w:lang w:val="es-AR"/>
              </w:rPr>
              <w:t xml:space="preserve">21,9 TB</w:t>
            </w:r>
          </w:p>
        </w:tc>
      </w:tr>
    </w:tbl>
    <w:p>
      <w:pPr>
        <w:pStyle w:val="Caption"/>
      </w:pPr>
      <w:r>
        <w:rPr>
          <w:i/>
          <w:iCs/>
          <w:lang w:val="es-AR"/>
        </w:rPr>
        <w:t xml:space="preserve">Tabla A.III.3. Indicadores de degradación del equipo al inicio del período. Fuente: medición propia del 01/10/2026 mediante el reporte de batería del sistema y SMART.</w:t>
      </w:r>
    </w:p>
    <w:p>
      <w:pPr>
        <w:pStyle w:val="BodyText"/>
      </w:pPr>
      <w:r>
        <w:rPr>
          <w:lang w:val="es-AR"/>
        </w:rPr>
        <w:t xml:space="preserve">Según el reporte del sistema del 01/10/2026, la capacidad semanal de la batería oscila alrededor de ±500 mWh (por ejemplo, 48.632 y 49.695 mWh en agosto de 2026) y registra una pérdida de 521 mWh en septiembre, desde los 48.892 mWh de la semana del 30/08 al 06/09/2026. La conclusión sobre la degradación se condiciona a la medición de cierre; se informa como evidencia y se mantiene dentro de la amortización para evitar contar dos veces el mismo desgaste.</w:t>
      </w:r>
    </w:p>
    <w:p>
      <w:pPr>
        <w:pStyle w:val="BodyText"/>
      </w:pPr>
      <w:r>
        <w:rPr>
          <w:b/>
          <w:bCs/>
          <w:lang w:val="es-AR"/>
        </w:rPr>
        <w:t xml:space="preserve">Energía.</w:t>
      </w:r>
      <w:r>
        <w:rPr>
          <w:lang w:val="es-AR"/>
        </w:rPr>
        <w:t xml:space="preserve"> </w:t>
      </w:r>
      <w:r>
        <w:rPr>
          <w:lang w:val="es-AR"/>
        </w:rPr>
        <w:t xml:space="preserve">La energía se valoriza mediante un cálculo propio sobre la factura del suministro del lugar de trabajo, correspondiente al período del 17/04 al 15/05/2026 y a 116 kWh: energía, Ley provincial 2620/89 (1,5 %), FNEE e IVA del 21 % arrojan un costo marginal de $314,18 por kWh (USD 0,20). Los dos bloques de la factura, los primeros 30 kWh y los siguientes 86 kWh, tienen el mismo precio de $253,573 por kWh, por lo que el costo marginal es independiente del escalón. Se descarta el costo promedio de la factura, $391,70 por kWh (USD 0,25), porque la cuota de servicio se paga con o sin el proyecto y el alumbrado público se trata como cargo fijo bajo un supuesto declarado; ese promedio queda como cota superior. La factura es anterior al período del proyecto y su tarifa queda sin actualizar ante aumentos posteriores.</w:t>
      </w:r>
    </w:p>
    <w:p>
      <w:pPr>
        <w:pStyle w:val="BodyText"/>
      </w:pPr>
      <w:r>
        <w:rPr>
          <w:lang w:val="es-AR"/>
        </w:rPr>
        <w:t xml:space="preserve">Con 190 h de uso a 10 a 20 W, la energía representa $597 a $1.194 (USD 0,39 a 0,77), como orden de magnitud. El rango de potencia es un supuesto, por encima de una muestra de 7,7 W a carga liviana tomada el 01/10/2026, para cubrir el trabajo con contenedores y agentes. Aun con 60 W durante 190 h al costo promedio, la cota calculada es de $4.465, el 0,23 % del costo del proyecto. La energía imputada es la del equipo; la climatización y la iluminación del ambiente corresponden al uso compartido del espacio y quedan dentro del aporte en especie sin valorizar.</w:t>
      </w:r>
    </w:p>
    <w:p>
      <w:pPr>
        <w:pStyle w:val="BodyText"/>
      </w:pPr>
      <w:r>
        <w:rPr>
          <w:b/>
          <w:bCs/>
          <w:lang w:val="es-AR"/>
        </w:rPr>
        <w:t xml:space="preserve">Fechas de los precios y partidas sin valorizar.</w:t>
      </w:r>
      <w:r>
        <w:rPr>
          <w:lang w:val="es-AR"/>
        </w:rPr>
        <w:t xml:space="preserve"> </w:t>
      </w:r>
      <w:r>
        <w:rPr>
          <w:lang w:val="es-AR"/>
        </w:rPr>
        <w:t xml:space="preserve">Las cifras combinan precios de distintas fechas (salario de diciembre de 2025 a febrero de 2026, tarifa de abril y mayo de 2026, equipo y tipo de cambio de octubre de 2026); la conversión a dólares se hace a una sola fecha, y el salario sin actualizar subestima el costo laboral en ambas monedas. La conexión queda sin valorizar por falta de comprobante. El tiempo de la referente queda sin valorizar porque su perfil no corresponde a la tarifa junior del autor y se carece de una fuente para su tarifa.</w:t>
      </w:r>
    </w:p>
    <w:p>
      <w:pPr>
        <w:pStyle w:val="BodyText"/>
      </w:pPr>
      <w:r>
        <w:rPr>
          <w:b/>
          <w:bCs/>
          <w:lang w:val="es-AR"/>
        </w:rPr>
        <w:t xml:space="preserve">Suscripciones.</w:t>
      </w:r>
      <w:r>
        <w:rPr>
          <w:lang w:val="es-AR"/>
        </w:rPr>
        <w:t xml:space="preserve"> </w:t>
      </w:r>
      <w:r>
        <w:rPr>
          <w:lang w:val="es-AR"/>
        </w:rPr>
        <w:t xml:space="preserve">Se imputan a precio de lista mensual del proveedor, USD 20 ($30.900), por el tipo de cambio único, y excluyen impuestos. El cobro real de ChatGPT Plus del 30/09/2026, según el comprobante del autor, es de $33.135,34 (USD 21,45), un 7,2 % mayor que el importe de referencia, por el tipo de cambio y los cargos que aplica el medio de pago. El flujo de desembolso a precio de lista es de USD 20 en septiembre (Claude Pro) y de USD 40 en octubre y en noviembre (Claude Pro y ChatGPT Plus), USD 100 en total.</w:t>
      </w:r>
    </w:p>
    <w:p>
      <w:pPr>
        <w:pStyle w:val="BodyText"/>
      </w:pPr>
      <w:r>
        <w:rPr>
          <w:b/>
          <w:bCs/>
          <w:lang w:val="es-AR"/>
        </w:rPr>
        <w:t xml:space="preserve">Consumo de la medición.</w:t>
      </w:r>
      <w:r>
        <w:rPr>
          <w:lang w:val="es-AR"/>
        </w:rPr>
        <w:t xml:space="preserve"> </w:t>
      </w:r>
      <w:r>
        <w:rPr>
          <w:lang w:val="es-AR"/>
        </w:rPr>
        <w:t xml:space="preserve">El consumo se registra en tokens de entrada, en caché y de salida por caso y por modelo; su equivalente a precio de lista es solo informativo, con las tarifas congeladas en el Anexo VI, A.VI.10. Si los límites de uso de la suscripción impiden completar la medición, se reducen las repeticiones de los modelos secundarios antes que el principal (D-48).</w:t>
      </w:r>
    </w:p>
    <w:p>
      <w:pPr>
        <w:pStyle w:val="BodyText"/>
      </w:pPr>
      <w:r>
        <w:rPr>
          <w:b/>
          <w:bCs/>
          <w:lang w:val="es-AR"/>
        </w:rPr>
        <w:t xml:space="preserve">Sostenimiento.</w:t>
      </w:r>
      <w:r>
        <w:rPr>
          <w:lang w:val="es-AR"/>
        </w:rPr>
        <w:t xml:space="preserve"> </w:t>
      </w:r>
      <w:r>
        <w:rPr>
          <w:lang w:val="es-AR"/>
        </w:rPr>
        <w:t xml:space="preserve">El equipo de OpenCode produce los metadatos y las notas de las versiones: el conteo propio de las 227 versiones estables publicadas del 01/01 al 30/09/2026 y la clasificación de sus notas arrojan una mediana de 15,5 h entre publicaciones, 43 con cambios declarados de configuración, permisos o agentes y 23 posibles (anomalyco, s. f.-c; anomalyco, s. f.-d). Los cambios declarados constituyen evidencia documental y su cantidad no equivale a readaptaciones necesarias de RIGE, cuyo número queda sin determinar.</w:t>
      </w:r>
    </w:p>
    <w:p>
      <w:pPr>
        <w:pStyle w:val="BodyText"/>
      </w:pPr>
      <w:r>
        <w:rPr>
          <w:lang w:val="es-AR"/>
        </w:rPr>
        <w:t xml:space="preserve">La cota baja de 4 h del apartado X.5 corresponde a regenerar y verificar el oráculo, un trabajo fijo que se repite en cada intervención: seguir cada versión lo paga por cada cambio y agrupar lo paga una vez por trimestre. Las cotas de 4 a 22 h representan $35.504 a $195.272 (USD 22,98 a 126,39) de trabajo por intervención. En el último trimestre, de julio a septiembre de 2026, el mismo conteo y la clasificación de las notas registran 3 cambios confirmados y 4 posibles, una carga compatible con la cota alta de 22 h bajo el supuesto adoptado.</w:t>
      </w:r>
    </w:p>
    <w:p>
      <w:pPr>
        <w:pStyle w:val="BodyText"/>
      </w:pPr>
      <w:r>
        <w:rPr>
          <w:lang w:val="es-AR"/>
        </w:rPr>
        <w:t xml:space="preserve">Para seguir cada versión, la anualización multiplica el conteo por 365 y lo divide por 273 días para enero a septiembre, o por 92 días para julio a septiembre, con redondeo hacia arriba. La política de una intervención por serie menor se basa en las 9 series menores nuevas registradas en los nueve meses. Los escenarios alternativos valorizan las horas de trabajo; la fila adoptada suma también la amortización y la energía.</w:t>
      </w:r>
    </w:p>
    <w:tbl>
      <w:tblPr>
        <w:tblStyle w:val="Table"/>
        <w:tblW w:w="8504" w:type="dxa"/>
        <w:jc w:val="left"/>
        <w:tblInd w:w="0" w:type="dxa"/>
        <w:tblLayout w:type="fixed"/>
        <w:tblLook w:firstRow="1" w:lastRow="0" w:firstColumn="0" w:lastColumn="0" w:noHBand="0" w:noVBand="0" w:val="0020"/>
      </w:tblPr>
      <w:tblGrid>
        <w:gridCol w:w="3789"/>
        <w:gridCol w:w="1814"/>
        <w:gridCol w:w="1626"/>
        <w:gridCol w:w="1275"/>
      </w:tblGrid>
      <w:tr>
        <w:trPr>
          <w:tblHeader w:val="on"/>
        </w:trPr>
        <w:tc>
          <w:tcPr/>
          <w:p>
            <w:pPr>
              <w:pStyle w:val="Compact"/>
            </w:pPr>
            <w:r>
              <w:rPr>
                <w:lang w:val="es-AR"/>
              </w:rPr>
              <w:t xml:space="preserve">Política de mantenimiento</w:t>
            </w:r>
          </w:p>
        </w:tc>
        <w:tc>
          <w:tcPr/>
          <w:p>
            <w:pPr>
              <w:pStyle w:val="Compact"/>
            </w:pPr>
            <w:r>
              <w:rPr>
                <w:lang w:val="es-AR"/>
              </w:rPr>
              <w:t xml:space="preserve">Intervenciones por año</w:t>
            </w:r>
          </w:p>
        </w:tc>
        <w:tc>
          <w:tcPr/>
          <w:p>
            <w:pPr>
              <w:pStyle w:val="Compact"/>
            </w:pPr>
            <w:r>
              <w:rPr>
                <w:lang w:val="es-AR"/>
              </w:rPr>
              <w:t xml:space="preserve">Patrocinio anual</w:t>
            </w:r>
          </w:p>
        </w:tc>
        <w:tc>
          <w:tcPr/>
          <w:p>
            <w:pPr>
              <w:pStyle w:val="Compact"/>
            </w:pPr>
            <w:r>
              <w:rPr>
                <w:lang w:val="es-AR"/>
              </w:rPr>
              <w:t xml:space="preserve">USD</w:t>
            </w:r>
          </w:p>
        </w:tc>
      </w:tr>
      <w:tr>
        <w:tc>
          <w:tcPr/>
          <w:p>
            <w:pPr>
              <w:pStyle w:val="Compact"/>
            </w:pPr>
            <w:r>
              <w:rPr>
                <w:lang w:val="es-AR"/>
              </w:rPr>
              <w:t xml:space="preserve">Seguir cada versión con cambio declarado, enero a septiembre, 4 a 22 h por intervención</w:t>
            </w:r>
          </w:p>
        </w:tc>
        <w:tc>
          <w:tcPr/>
          <w:p>
            <w:pPr>
              <w:pStyle w:val="Compact"/>
            </w:pPr>
            <w:r>
              <w:rPr>
                <w:lang w:val="es-AR"/>
              </w:rPr>
              <w:t xml:space="preserve">58 a 89</w:t>
            </w:r>
          </w:p>
        </w:tc>
        <w:tc>
          <w:tcPr/>
          <w:p>
            <w:pPr>
              <w:pStyle w:val="Compact"/>
            </w:pPr>
            <w:r>
              <w:rPr>
                <w:lang w:val="es-AR"/>
              </w:rPr>
              <w:t xml:space="preserve">$2.059.232 a $17.379.208</w:t>
            </w:r>
          </w:p>
        </w:tc>
        <w:tc>
          <w:tcPr/>
          <w:p>
            <w:pPr>
              <w:pStyle w:val="Compact"/>
            </w:pPr>
            <w:r>
              <w:rPr>
                <w:lang w:val="es-AR"/>
              </w:rPr>
              <w:t xml:space="preserve">1.332,84 a 11.248,68</w:t>
            </w:r>
          </w:p>
        </w:tc>
      </w:tr>
      <w:tr>
        <w:tc>
          <w:tcPr/>
          <w:p>
            <w:pPr>
              <w:pStyle w:val="Compact"/>
            </w:pPr>
            <w:r>
              <w:rPr>
                <w:lang w:val="es-AR"/>
              </w:rPr>
              <w:t xml:space="preserve">Seguir cada versión con cambio declarado, julio a septiembre, 4 a 22 h por intervención</w:t>
            </w:r>
          </w:p>
        </w:tc>
        <w:tc>
          <w:tcPr/>
          <w:p>
            <w:pPr>
              <w:pStyle w:val="Compact"/>
            </w:pPr>
            <w:r>
              <w:rPr>
                <w:lang w:val="es-AR"/>
              </w:rPr>
              <w:t xml:space="preserve">12 a 28</w:t>
            </w:r>
          </w:p>
        </w:tc>
        <w:tc>
          <w:tcPr/>
          <w:p>
            <w:pPr>
              <w:pStyle w:val="Compact"/>
            </w:pPr>
            <w:r>
              <w:rPr>
                <w:lang w:val="es-AR"/>
              </w:rPr>
              <w:t xml:space="preserve">$426.048 a $5.467.616</w:t>
            </w:r>
          </w:p>
        </w:tc>
        <w:tc>
          <w:tcPr/>
          <w:p>
            <w:pPr>
              <w:pStyle w:val="Compact"/>
            </w:pPr>
            <w:r>
              <w:rPr>
                <w:lang w:val="es-AR"/>
              </w:rPr>
              <w:t xml:space="preserve">275,76 a 3.538,91</w:t>
            </w:r>
          </w:p>
        </w:tc>
      </w:tr>
      <w:tr>
        <w:tc>
          <w:tcPr/>
          <w:p>
            <w:pPr>
              <w:pStyle w:val="Compact"/>
            </w:pPr>
            <w:r>
              <w:rPr>
                <w:lang w:val="es-AR"/>
              </w:rPr>
              <w:t xml:space="preserve">Una intervención por serie menor, 4 a 22 h por intervención</w:t>
            </w:r>
          </w:p>
        </w:tc>
        <w:tc>
          <w:tcPr/>
          <w:p>
            <w:pPr>
              <w:pStyle w:val="Compact"/>
            </w:pPr>
            <w:r>
              <w:rPr>
                <w:lang w:val="es-AR"/>
              </w:rPr>
              <w:t xml:space="preserve">≈ 12</w:t>
            </w:r>
          </w:p>
        </w:tc>
        <w:tc>
          <w:tcPr/>
          <w:p>
            <w:pPr>
              <w:pStyle w:val="Compact"/>
            </w:pPr>
            <w:r>
              <w:rPr>
                <w:lang w:val="es-AR"/>
              </w:rPr>
              <w:t xml:space="preserve">$426.048 a $2.343.264</w:t>
            </w:r>
          </w:p>
        </w:tc>
        <w:tc>
          <w:tcPr/>
          <w:p>
            <w:pPr>
              <w:pStyle w:val="Compact"/>
            </w:pPr>
            <w:r>
              <w:rPr>
                <w:lang w:val="es-AR"/>
              </w:rPr>
              <w:t xml:space="preserve">275,76 a 1.516,68</w:t>
            </w:r>
          </w:p>
        </w:tc>
      </w:tr>
      <w:tr>
        <w:tc>
          <w:tcPr/>
          <w:p>
            <w:pPr>
              <w:pStyle w:val="Compact"/>
            </w:pPr>
            <w:r>
              <w:rPr>
                <w:lang w:val="es-AR"/>
              </w:rPr>
              <w:t xml:space="preserve">Trimestral con la cota baja de 4 h</w:t>
            </w:r>
          </w:p>
        </w:tc>
        <w:tc>
          <w:tcPr/>
          <w:p>
            <w:pPr>
              <w:pStyle w:val="Compact"/>
            </w:pPr>
            <w:r>
              <w:rPr>
                <w:lang w:val="es-AR"/>
              </w:rPr>
              <w:t xml:space="preserve">4</w:t>
            </w:r>
          </w:p>
        </w:tc>
        <w:tc>
          <w:tcPr/>
          <w:p>
            <w:pPr>
              <w:pStyle w:val="Compact"/>
            </w:pPr>
            <w:r>
              <w:rPr>
                <w:lang w:val="es-AR"/>
              </w:rPr>
              <w:t xml:space="preserve">$142.016</w:t>
            </w:r>
          </w:p>
        </w:tc>
        <w:tc>
          <w:tcPr/>
          <w:p>
            <w:pPr>
              <w:pStyle w:val="Compact"/>
            </w:pPr>
            <w:r>
              <w:rPr>
                <w:lang w:val="es-AR"/>
              </w:rPr>
              <w:t xml:space="preserve">91,92</w:t>
            </w:r>
          </w:p>
        </w:tc>
      </w:tr>
      <w:tr>
        <w:tc>
          <w:tcPr/>
          <w:p>
            <w:pPr>
              <w:pStyle w:val="Compact"/>
            </w:pPr>
            <w:r>
              <w:rPr>
                <w:b/>
                <w:bCs/>
                <w:lang w:val="es-AR"/>
              </w:rPr>
              <w:t xml:space="preserve">Trimestral con la cota alta de 22 h, adoptada, con amortización y energía</w:t>
            </w:r>
          </w:p>
        </w:tc>
        <w:tc>
          <w:tcPr/>
          <w:p>
            <w:pPr>
              <w:pStyle w:val="Compact"/>
            </w:pPr>
            <w:r>
              <w:rPr>
                <w:b/>
                <w:bCs/>
                <w:lang w:val="es-AR"/>
              </w:rPr>
              <w:t xml:space="preserve">4</w:t>
            </w:r>
          </w:p>
        </w:tc>
        <w:tc>
          <w:tcPr/>
          <w:p>
            <w:pPr>
              <w:pStyle w:val="Compact"/>
            </w:pPr>
            <w:r>
              <w:rPr>
                <w:b/>
                <w:bCs/>
                <w:lang w:val="es-AR"/>
              </w:rPr>
              <w:t xml:space="preserve">$820.203 a $820.480</w:t>
            </w:r>
          </w:p>
        </w:tc>
        <w:tc>
          <w:tcPr/>
          <w:p>
            <w:pPr>
              <w:pStyle w:val="Compact"/>
            </w:pPr>
            <w:r>
              <w:rPr>
                <w:b/>
                <w:bCs/>
                <w:lang w:val="es-AR"/>
              </w:rPr>
              <w:t xml:space="preserve">530,88 a 531,05</w:t>
            </w:r>
          </w:p>
        </w:tc>
      </w:tr>
    </w:tbl>
    <w:p>
      <w:pPr>
        <w:pStyle w:val="Caption"/>
      </w:pPr>
      <w:r>
        <w:rPr>
          <w:i/>
          <w:iCs/>
          <w:lang w:val="es-AR"/>
        </w:rPr>
        <w:t xml:space="preserve">Tabla A.III.4. Sensibilidad del punto de equilibrio del sostenimiento. Fuente: elaboración propia sobre anomalyco (s. f.-c; s. f.-d) y la estimación de readaptación del apartado X.5.</w:t>
      </w:r>
    </w:p>
    <w:p>
      <w:pPr>
        <w:pStyle w:val="BodyText"/>
      </w:pPr>
      <w:r>
        <w:rPr>
          <w:lang w:val="es-AR"/>
        </w:rPr>
        <w:t xml:space="preserve">La política adoptada suma las 88 h anuales, que representan $781.088, la amortización del equipo de esas horas, $38.839, y la energía, con el supuesto de 10 a 20 W, $276 a $553. Seguir cada versión con cambio declarado costaría por año 1,07 a 9,02 veces el costo del proyecto del período con la ventana de enero a septiembre, y 0,22 a 2,84 veces con la de julio a septiembre.</w:t>
      </w:r>
    </w:p>
    <w:p>
      <w:pPr>
        <w:pStyle w:val="BodyText"/>
      </w:pPr>
      <w:r>
        <w:rPr>
          <w:lang w:val="es-AR"/>
        </w:rPr>
        <w:t xml:space="preserve">Se descarta Open Source Collective como vía de patrocinio porque su documentación institucional, consultada el 02/10/2026, establece una comisión del 10 % como host, exige un repositorio bajo una organización y orienta a otras alternativas a los proyectos de una sola persona o con menos de USD 600 anuales, como RIGE (Open Source Collective, s. f.-a, s. f.-b).</w:t>
      </w:r>
    </w:p>
    <w:bookmarkEnd w:id="66"/>
    <w:bookmarkEnd w:id="67"/>
    <w:bookmarkStart w:id="69" w:name="a.iii.4-historial-del-repositorio"/>
    <w:p>
      <w:pPr>
        <w:pStyle w:val="Heading2"/>
      </w:pPr>
      <w:r>
        <w:rPr>
          <w:lang w:val="es-AR"/>
        </w:rPr>
        <w:t xml:space="preserve">A.III.4 · Historial del repositorio</w:t>
      </w:r>
    </w:p>
    <w:tbl>
      <w:tblPr>
        <w:tblStyle w:val="Table"/>
        <w:tblW w:w="8504" w:type="dxa"/>
        <w:jc w:val="left"/>
        <w:tblInd w:w="0" w:type="dxa"/>
        <w:tblLayout w:type="fixed"/>
        <w:tblLook w:firstRow="1" w:lastRow="0" w:firstColumn="0" w:lastColumn="0" w:noHBand="0" w:noVBand="0" w:val="0020"/>
      </w:tblPr>
      <w:tblGrid>
        <w:gridCol w:w="1904"/>
        <w:gridCol w:w="6600"/>
      </w:tblGrid>
      <w:tr>
        <w:trPr>
          <w:tblHeader w:val="on"/>
        </w:trPr>
        <w:tc>
          <w:tcPr/>
          <w:p>
            <w:pPr>
              <w:pStyle w:val="Compact"/>
            </w:pPr>
            <w:r>
              <w:rPr>
                <w:b/>
                <w:bCs/>
                <w:lang w:val="es-AR"/>
              </w:rPr>
              <w:t xml:space="preserve">Campo</w:t>
            </w:r>
          </w:p>
        </w:tc>
        <w:tc>
          <w:tcPr/>
          <w:p>
            <w:pPr>
              <w:pStyle w:val="Compact"/>
            </w:pPr>
            <w:r>
              <w:rPr>
                <w:b/>
                <w:bCs/>
                <w:lang w:val="es-AR"/>
              </w:rPr>
              <w:t xml:space="preserve">Contenido</w:t>
            </w:r>
          </w:p>
        </w:tc>
      </w:tr>
      <w:tr>
        <w:tc>
          <w:tcPr/>
          <w:p>
            <w:pPr>
              <w:pStyle w:val="Compact"/>
            </w:pPr>
            <w:r>
              <w:rPr>
                <w:lang w:val="es-AR"/>
              </w:rPr>
              <w:t xml:space="preserve">Enlace al repositorio</w:t>
            </w:r>
          </w:p>
        </w:tc>
        <w:tc>
          <w:tcPr/>
          <w:p>
            <w:pPr>
              <w:pStyle w:val="Compact"/>
            </w:pPr>
            <w:hyperlink r:id="rId42">
              <w:r>
                <w:rPr>
                  <w:rStyle w:val="Hyperlink"/>
                  <w:lang w:val="es-AR"/>
                </w:rPr>
                <w:t xml:space="preserve">https://github.com/Joassanchez/RIGE-TIF-Sanchez-IngSistemas-UCP</w:t>
              </w:r>
            </w:hyperlink>
          </w:p>
        </w:tc>
      </w:tr>
      <w:tr>
        <w:tc>
          <w:tcPr/>
          <w:p>
            <w:pPr>
              <w:pStyle w:val="Compact"/>
            </w:pPr>
            <w:r>
              <w:rPr>
                <w:lang w:val="es-AR"/>
              </w:rPr>
              <w:t xml:space="preserve">Enlace al tablero de gestión</w:t>
            </w:r>
          </w:p>
        </w:tc>
        <w:tc>
          <w:tcPr/>
          <w:p>
            <w:pPr>
              <w:pStyle w:val="Compact"/>
            </w:pPr>
            <w:hyperlink r:id="rId68">
              <w:r>
                <w:rPr>
                  <w:rStyle w:val="Hyperlink"/>
                  <w:lang w:val="es-AR"/>
                </w:rPr>
                <w:t xml:space="preserve">https://trello.com/b/BhNydwGK</w:t>
              </w:r>
            </w:hyperlink>
          </w:p>
        </w:tc>
      </w:tr>
      <w:tr>
        <w:tc>
          <w:tcPr/>
          <w:p>
            <w:pPr>
              <w:pStyle w:val="Compact"/>
            </w:pPr>
            <w:r>
              <w:rPr>
                <w:lang w:val="es-AR"/>
              </w:rPr>
              <w:t xml:space="preserve">Período cubierto por el historial</w:t>
            </w:r>
          </w:p>
        </w:tc>
        <w:tc>
          <w:tcPr/>
          <w:p>
            <w:pPr>
              <w:pStyle w:val="Compact"/>
            </w:pPr>
            <w:r>
              <w:rPr>
                <w:lang w:val="es-AR"/>
              </w:rPr>
              <w:t xml:space="preserve">24/09/2026 al 02/10/2026</w:t>
            </w:r>
          </w:p>
        </w:tc>
      </w:tr>
      <w:tr>
        <w:tc>
          <w:tcPr/>
          <w:p>
            <w:pPr>
              <w:pStyle w:val="Compact"/>
            </w:pPr>
            <w:r>
              <w:rPr>
                <w:lang w:val="es-AR"/>
              </w:rPr>
              <w:t xml:space="preserve">Cantidad de commits del autor en el período</w:t>
            </w:r>
          </w:p>
        </w:tc>
        <w:tc>
          <w:tcPr/>
          <w:p>
            <w:pPr>
              <w:pStyle w:val="Compact"/>
            </w:pPr>
            <w:r>
              <w:rPr>
                <w:lang w:val="es-AR"/>
              </w:rPr>
              <w:t xml:space="preserve">59</w:t>
            </w:r>
          </w:p>
        </w:tc>
      </w:tr>
    </w:tbl>
    <w:p>
      <w:pPr>
        <w:pStyle w:val="Caption"/>
      </w:pPr>
      <w:r>
        <w:rPr>
          <w:i/>
          <w:iCs/>
          <w:lang w:val="es-AR"/>
        </w:rPr>
        <w:t xml:space="preserve">Tabla A.III.5. Referencias del repositorio y del tablero. Fuente: elaboración propia.</w:t>
      </w:r>
    </w:p>
    <w:bookmarkEnd w:id="69"/>
    <w:bookmarkStart w:id="71" w:name="a.iii.5-declaración-de-coautoría"/>
    <w:p>
      <w:pPr>
        <w:pStyle w:val="Heading2"/>
      </w:pPr>
      <w:r>
        <w:rPr>
          <w:lang w:val="es-AR"/>
        </w:rPr>
        <w:t xml:space="preserve">A.III.5 · Declaración de coautoría</w:t>
      </w:r>
    </w:p>
    <w:p>
      <w:pPr>
        <w:pStyle w:val="FirstParagraph"/>
      </w:pPr>
      <w:r>
        <w:rPr>
          <w:lang w:val="es-AR"/>
        </w:rPr>
        <w:t xml:space="preserve">El Informe Grupal de Encuadre Común, que sustenta el apartado II.5.5 y la Tabla 18, se elabora una sola vez para los dos proyectos del grupo. Integrantes y distribución del trabajo: Joaquín Sebastián Sánchez (RIGE) y Santiago Agustín Nuñez (CODI), cada uno a cargo de la redacción correspondiente a su proyecto. Responsable de carga: Joaquín Sebastián Sánchez. Enlace al documento colectivo:</w:t>
      </w:r>
      <w:r>
        <w:rPr>
          <w:lang w:val="es-AR"/>
        </w:rPr>
        <w:t xml:space="preserve"> </w:t>
      </w:r>
      <w:hyperlink r:id="rId70">
        <w:r>
          <w:rPr>
            <w:rStyle w:val="Hyperlink"/>
            <w:lang w:val="es-AR"/>
          </w:rPr>
          <w:t xml:space="preserve">https://docs.google.com/document/d/1dq6d9cQXI9PWWcX1-NqbTbL5dC4YDrLE/edit?usp=sharing</w:t>
        </w:r>
      </w:hyperlink>
      <w:r>
        <w:rPr>
          <w:lang w:val="es-AR"/>
        </w:rPr>
        <w:t xml:space="preserve">. El encuadre del sector donde vive el problema, en cambio, es propio de este proyecto y se elabora sin coautoría, conforme al apartado II.5.1.</w:t>
      </w:r>
    </w:p>
    <w:p>
      <w:r>
        <w:br w:type="page"/>
      </w:r>
    </w:p>
    <w:bookmarkEnd w:id="71"/>
    <w:bookmarkEnd w:id="72"/>
    <w:bookmarkStart w:id="73" w:name="Xb9f3e5eb8870e851828013de20cbd6f78e5a0d7"/>
    <w:p>
      <w:pPr>
        <w:pStyle w:val="Heading1"/>
      </w:pPr>
      <w:r>
        <w:rPr>
          <w:lang w:val="es-AR"/>
        </w:rPr>
        <w:t xml:space="preserve">ANEXO IV · EVIDENCIA DE INTEGRACIÓN CONTINUA</w:t>
      </w:r>
    </w:p>
    <w:p>
      <w:pPr>
        <w:pStyle w:val="FirstParagraph"/>
      </w:pPr>
      <w:r>
        <w:rPr>
          <w:lang w:val="es-AR"/>
        </w:rPr>
        <w:t xml:space="preserve">El anexo registra las corridas del canal de construcción del repositorio, definido en</w:t>
      </w:r>
      <w:r>
        <w:rPr>
          <w:lang w:val="es-AR"/>
        </w:rPr>
        <w:t xml:space="preserve"> </w:t>
      </w:r>
      <w:r>
        <w:rPr>
          <w:rStyle w:val="VerbatimChar"/>
          <w:lang w:val="es-AR"/>
        </w:rPr>
        <w:t xml:space="preserve">.github/workflows/ci.yml</w:t>
      </w:r>
      <w:r>
        <w:rPr>
          <w:lang w:val="es-AR"/>
        </w:rPr>
        <w:t xml:space="preserve">, con su resultado y fecha.</w:t>
      </w:r>
    </w:p>
    <w:tbl>
      <w:tblPr>
        <w:tblStyle w:val="Table"/>
        <w:tblW w:w="8504" w:type="dxa"/>
        <w:jc w:val="left"/>
        <w:tblInd w:w="0" w:type="dxa"/>
        <w:tblLayout w:type="fixed"/>
        <w:tblLook w:firstRow="1" w:lastRow="0" w:firstColumn="0" w:lastColumn="0" w:noHBand="0" w:noVBand="0" w:val="0020"/>
      </w:tblPr>
      <w:tblGrid>
        <w:gridCol w:w="1875"/>
        <w:gridCol w:w="2810"/>
        <w:gridCol w:w="2421"/>
        <w:gridCol w:w="1398"/>
      </w:tblGrid>
      <w:tr>
        <w:trPr>
          <w:tblHeader w:val="on"/>
        </w:trPr>
        <w:tc>
          <w:tcPr/>
          <w:p>
            <w:pPr>
              <w:pStyle w:val="Compact"/>
            </w:pPr>
            <w:r>
              <w:rPr>
                <w:b/>
                <w:bCs/>
                <w:lang w:val="es-AR"/>
              </w:rPr>
              <w:t xml:space="preserve">Corrida</w:t>
            </w:r>
          </w:p>
        </w:tc>
        <w:tc>
          <w:tcPr/>
          <w:p>
            <w:pPr>
              <w:pStyle w:val="Compact"/>
            </w:pPr>
            <w:r>
              <w:rPr>
                <w:b/>
                <w:bCs/>
                <w:lang w:val="es-AR"/>
              </w:rPr>
              <w:t xml:space="preserve">Fecha</w:t>
            </w:r>
          </w:p>
        </w:tc>
        <w:tc>
          <w:tcPr/>
          <w:p>
            <w:pPr>
              <w:pStyle w:val="Compact"/>
            </w:pPr>
            <w:r>
              <w:rPr>
                <w:b/>
                <w:bCs/>
                <w:lang w:val="es-AR"/>
              </w:rPr>
              <w:t xml:space="preserve">Rama y revisión</w:t>
            </w:r>
          </w:p>
        </w:tc>
        <w:tc>
          <w:tcPr/>
          <w:p>
            <w:pPr>
              <w:pStyle w:val="Compact"/>
            </w:pPr>
            <w:r>
              <w:rPr>
                <w:b/>
                <w:bCs/>
                <w:lang w:val="es-AR"/>
              </w:rPr>
              <w:t xml:space="preserve">Resultado</w:t>
            </w:r>
          </w:p>
        </w:tc>
      </w:tr>
      <w:tr>
        <w:tc>
          <w:tcPr/>
          <w:p>
            <w:pPr>
              <w:pStyle w:val="Compact"/>
            </w:pPr>
            <w:r>
              <w:rPr>
                <w:lang w:val="es-AR"/>
              </w:rPr>
              <w:t xml:space="preserve">36648004501</w:t>
            </w:r>
          </w:p>
        </w:tc>
        <w:tc>
          <w:tcPr/>
          <w:p>
            <w:pPr>
              <w:pStyle w:val="Compact"/>
            </w:pPr>
            <w:r>
              <w:rPr>
                <w:lang w:val="es-AR"/>
              </w:rPr>
              <w:t xml:space="preserve">29/09/2026 23:59 UTC</w:t>
            </w:r>
          </w:p>
        </w:tc>
        <w:tc>
          <w:tcPr/>
          <w:p>
            <w:pPr>
              <w:pStyle w:val="Compact"/>
            </w:pPr>
            <w:r>
              <w:rPr>
                <w:lang w:val="es-AR"/>
              </w:rPr>
              <w:t xml:space="preserve">main · 3733217</w:t>
            </w:r>
          </w:p>
        </w:tc>
        <w:tc>
          <w:tcPr/>
          <w:p>
            <w:pPr>
              <w:pStyle w:val="Compact"/>
            </w:pPr>
            <w:r>
              <w:rPr>
                <w:lang w:val="es-AR"/>
              </w:rPr>
              <w:t xml:space="preserve">Fallida</w:t>
            </w:r>
          </w:p>
        </w:tc>
      </w:tr>
      <w:tr>
        <w:tc>
          <w:tcPr/>
          <w:p>
            <w:pPr>
              <w:pStyle w:val="Compact"/>
            </w:pPr>
            <w:r>
              <w:rPr>
                <w:lang w:val="es-AR"/>
              </w:rPr>
              <w:t xml:space="preserve">36746614001</w:t>
            </w:r>
          </w:p>
        </w:tc>
        <w:tc>
          <w:tcPr/>
          <w:p>
            <w:pPr>
              <w:pStyle w:val="Compact"/>
            </w:pPr>
            <w:r>
              <w:rPr>
                <w:lang w:val="es-AR"/>
              </w:rPr>
              <w:t xml:space="preserve">30/09/2026 16:46 UTC</w:t>
            </w:r>
          </w:p>
        </w:tc>
        <w:tc>
          <w:tcPr/>
          <w:p>
            <w:pPr>
              <w:pStyle w:val="Compact"/>
            </w:pPr>
            <w:r>
              <w:rPr>
                <w:lang w:val="es-AR"/>
              </w:rPr>
              <w:t xml:space="preserve">main · 2209ed1</w:t>
            </w:r>
          </w:p>
        </w:tc>
        <w:tc>
          <w:tcPr/>
          <w:p>
            <w:pPr>
              <w:pStyle w:val="Compact"/>
            </w:pPr>
            <w:r>
              <w:rPr>
                <w:lang w:val="es-AR"/>
              </w:rPr>
              <w:t xml:space="preserve">Fallida</w:t>
            </w:r>
          </w:p>
        </w:tc>
      </w:tr>
      <w:tr>
        <w:tc>
          <w:tcPr/>
          <w:p>
            <w:pPr>
              <w:pStyle w:val="Compact"/>
            </w:pPr>
            <w:r>
              <w:rPr>
                <w:lang w:val="es-AR"/>
              </w:rPr>
              <w:t xml:space="preserve">36751247736</w:t>
            </w:r>
          </w:p>
        </w:tc>
        <w:tc>
          <w:tcPr/>
          <w:p>
            <w:pPr>
              <w:pStyle w:val="Compact"/>
            </w:pPr>
            <w:r>
              <w:rPr>
                <w:lang w:val="es-AR"/>
              </w:rPr>
              <w:t xml:space="preserve">30/09/2026 17:25 UTC</w:t>
            </w:r>
          </w:p>
        </w:tc>
        <w:tc>
          <w:tcPr/>
          <w:p>
            <w:pPr>
              <w:pStyle w:val="Compact"/>
            </w:pPr>
            <w:r>
              <w:rPr>
                <w:lang w:val="es-AR"/>
              </w:rPr>
              <w:t xml:space="preserve">main · 4fe44b1</w:t>
            </w:r>
          </w:p>
        </w:tc>
        <w:tc>
          <w:tcPr/>
          <w:p>
            <w:pPr>
              <w:pStyle w:val="Compact"/>
            </w:pPr>
            <w:r>
              <w:rPr>
                <w:lang w:val="es-AR"/>
              </w:rPr>
              <w:t xml:space="preserve">Fallida</w:t>
            </w:r>
          </w:p>
        </w:tc>
      </w:tr>
      <w:tr>
        <w:tc>
          <w:tcPr/>
          <w:p>
            <w:pPr>
              <w:pStyle w:val="Compact"/>
            </w:pPr>
            <w:r>
              <w:rPr>
                <w:lang w:val="es-AR"/>
              </w:rPr>
              <w:t xml:space="preserve">36801042650</w:t>
            </w:r>
          </w:p>
        </w:tc>
        <w:tc>
          <w:tcPr/>
          <w:p>
            <w:pPr>
              <w:pStyle w:val="Compact"/>
            </w:pPr>
            <w:r>
              <w:rPr>
                <w:lang w:val="es-AR"/>
              </w:rPr>
              <w:t xml:space="preserve">01/10/2026 01:25 UTC</w:t>
            </w:r>
          </w:p>
        </w:tc>
        <w:tc>
          <w:tcPr/>
          <w:p>
            <w:pPr>
              <w:pStyle w:val="Compact"/>
            </w:pPr>
            <w:r>
              <w:rPr>
                <w:lang w:val="es-AR"/>
              </w:rPr>
              <w:t xml:space="preserve">inc0-esqueleto · 11c852e</w:t>
            </w:r>
          </w:p>
        </w:tc>
        <w:tc>
          <w:tcPr/>
          <w:p>
            <w:pPr>
              <w:pStyle w:val="Compact"/>
            </w:pPr>
            <w:r>
              <w:rPr>
                <w:lang w:val="es-AR"/>
              </w:rPr>
              <w:t xml:space="preserve">Exitosa</w:t>
            </w:r>
          </w:p>
        </w:tc>
      </w:tr>
      <w:tr>
        <w:tc>
          <w:tcPr/>
          <w:p>
            <w:pPr>
              <w:pStyle w:val="Compact"/>
            </w:pPr>
            <w:r>
              <w:rPr>
                <w:lang w:val="es-AR"/>
              </w:rPr>
              <w:t xml:space="preserve">36803500213</w:t>
            </w:r>
          </w:p>
        </w:tc>
        <w:tc>
          <w:tcPr/>
          <w:p>
            <w:pPr>
              <w:pStyle w:val="Compact"/>
            </w:pPr>
            <w:r>
              <w:rPr>
                <w:lang w:val="es-AR"/>
              </w:rPr>
              <w:t xml:space="preserve">01/10/2026 01:56 UTC</w:t>
            </w:r>
          </w:p>
        </w:tc>
        <w:tc>
          <w:tcPr/>
          <w:p>
            <w:pPr>
              <w:pStyle w:val="Compact"/>
            </w:pPr>
            <w:r>
              <w:rPr>
                <w:lang w:val="es-AR"/>
              </w:rPr>
              <w:t xml:space="preserve">inc0-esqueleto · c0c84bf</w:t>
            </w:r>
          </w:p>
        </w:tc>
        <w:tc>
          <w:tcPr/>
          <w:p>
            <w:pPr>
              <w:pStyle w:val="Compact"/>
            </w:pPr>
            <w:r>
              <w:rPr>
                <w:lang w:val="es-AR"/>
              </w:rPr>
              <w:t xml:space="preserve">Exitosa</w:t>
            </w:r>
          </w:p>
        </w:tc>
      </w:tr>
      <w:tr>
        <w:tc>
          <w:tcPr/>
          <w:p>
            <w:pPr>
              <w:pStyle w:val="Compact"/>
            </w:pPr>
            <w:r>
              <w:rPr>
                <w:lang w:val="es-AR"/>
              </w:rPr>
              <w:t xml:space="preserve">36810937928</w:t>
            </w:r>
          </w:p>
        </w:tc>
        <w:tc>
          <w:tcPr/>
          <w:p>
            <w:pPr>
              <w:pStyle w:val="Compact"/>
            </w:pPr>
            <w:r>
              <w:rPr>
                <w:lang w:val="es-AR"/>
              </w:rPr>
              <w:t xml:space="preserve">01/10/2026 03:31 UTC</w:t>
            </w:r>
          </w:p>
        </w:tc>
        <w:tc>
          <w:tcPr/>
          <w:p>
            <w:pPr>
              <w:pStyle w:val="Compact"/>
            </w:pPr>
            <w:r>
              <w:rPr>
                <w:lang w:val="es-AR"/>
              </w:rPr>
              <w:t xml:space="preserve">inc0-esqueleto · c27aea2</w:t>
            </w:r>
          </w:p>
        </w:tc>
        <w:tc>
          <w:tcPr/>
          <w:p>
            <w:pPr>
              <w:pStyle w:val="Compact"/>
            </w:pPr>
            <w:r>
              <w:rPr>
                <w:lang w:val="es-AR"/>
              </w:rPr>
              <w:t xml:space="preserve">Exitosa</w:t>
            </w:r>
          </w:p>
        </w:tc>
      </w:tr>
      <w:tr>
        <w:tc>
          <w:tcPr/>
          <w:p>
            <w:pPr>
              <w:pStyle w:val="Compact"/>
            </w:pPr>
            <w:r>
              <w:rPr>
                <w:lang w:val="es-AR"/>
              </w:rPr>
              <w:t xml:space="preserve">36810950028</w:t>
            </w:r>
          </w:p>
        </w:tc>
        <w:tc>
          <w:tcPr/>
          <w:p>
            <w:pPr>
              <w:pStyle w:val="Compact"/>
            </w:pPr>
            <w:r>
              <w:rPr>
                <w:lang w:val="es-AR"/>
              </w:rPr>
              <w:t xml:space="preserve">01/10/2026 03:32 UTC</w:t>
            </w:r>
          </w:p>
        </w:tc>
        <w:tc>
          <w:tcPr/>
          <w:p>
            <w:pPr>
              <w:pStyle w:val="Compact"/>
            </w:pPr>
            <w:r>
              <w:rPr>
                <w:lang w:val="es-AR"/>
              </w:rPr>
              <w:t xml:space="preserve">main · b1432eb</w:t>
            </w:r>
          </w:p>
        </w:tc>
        <w:tc>
          <w:tcPr/>
          <w:p>
            <w:pPr>
              <w:pStyle w:val="Compact"/>
            </w:pPr>
            <w:r>
              <w:rPr>
                <w:lang w:val="es-AR"/>
              </w:rPr>
              <w:t xml:space="preserve">Exitosa</w:t>
            </w:r>
          </w:p>
        </w:tc>
      </w:tr>
      <w:tr>
        <w:tc>
          <w:tcPr/>
          <w:p>
            <w:pPr>
              <w:pStyle w:val="Compact"/>
            </w:pPr>
            <w:r>
              <w:rPr>
                <w:lang w:val="es-AR"/>
              </w:rPr>
              <w:t xml:space="preserve">36811267869</w:t>
            </w:r>
          </w:p>
        </w:tc>
        <w:tc>
          <w:tcPr/>
          <w:p>
            <w:pPr>
              <w:pStyle w:val="Compact"/>
            </w:pPr>
            <w:r>
              <w:rPr>
                <w:lang w:val="es-AR"/>
              </w:rPr>
              <w:t xml:space="preserve">01/10/2026 03:36 UTC</w:t>
            </w:r>
          </w:p>
        </w:tc>
        <w:tc>
          <w:tcPr/>
          <w:p>
            <w:pPr>
              <w:pStyle w:val="Compact"/>
            </w:pPr>
            <w:r>
              <w:rPr>
                <w:lang w:val="es-AR"/>
              </w:rPr>
              <w:t xml:space="preserve">main · 032c942</w:t>
            </w:r>
          </w:p>
        </w:tc>
        <w:tc>
          <w:tcPr/>
          <w:p>
            <w:pPr>
              <w:pStyle w:val="Compact"/>
            </w:pPr>
            <w:r>
              <w:rPr>
                <w:lang w:val="es-AR"/>
              </w:rPr>
              <w:t xml:space="preserve">Exitosa</w:t>
            </w:r>
          </w:p>
        </w:tc>
      </w:tr>
      <w:tr>
        <w:tc>
          <w:tcPr/>
          <w:p>
            <w:pPr>
              <w:pStyle w:val="Compact"/>
            </w:pPr>
            <w:r>
              <w:rPr>
                <w:lang w:val="es-AR"/>
              </w:rPr>
              <w:t xml:space="preserve">36912448189</w:t>
            </w:r>
          </w:p>
        </w:tc>
        <w:tc>
          <w:tcPr/>
          <w:p>
            <w:pPr>
              <w:pStyle w:val="Compact"/>
            </w:pPr>
            <w:r>
              <w:rPr>
                <w:lang w:val="es-AR"/>
              </w:rPr>
              <w:t xml:space="preserve">01/10/2026 19:11 UTC</w:t>
            </w:r>
          </w:p>
        </w:tc>
        <w:tc>
          <w:tcPr/>
          <w:p>
            <w:pPr>
              <w:pStyle w:val="Compact"/>
            </w:pPr>
            <w:r>
              <w:rPr>
                <w:lang w:val="es-AR"/>
              </w:rPr>
              <w:t xml:space="preserve">main · 8343508</w:t>
            </w:r>
          </w:p>
        </w:tc>
        <w:tc>
          <w:tcPr/>
          <w:p>
            <w:pPr>
              <w:pStyle w:val="Compact"/>
            </w:pPr>
            <w:r>
              <w:rPr>
                <w:lang w:val="es-AR"/>
              </w:rPr>
              <w:t xml:space="preserve">Exitosa</w:t>
            </w:r>
          </w:p>
        </w:tc>
      </w:tr>
      <w:tr>
        <w:tc>
          <w:tcPr/>
          <w:p>
            <w:pPr>
              <w:pStyle w:val="Compact"/>
            </w:pPr>
            <w:r>
              <w:rPr>
                <w:lang w:val="es-AR"/>
              </w:rPr>
              <w:t xml:space="preserve">36919937946</w:t>
            </w:r>
          </w:p>
        </w:tc>
        <w:tc>
          <w:tcPr/>
          <w:p>
            <w:pPr>
              <w:pStyle w:val="Compact"/>
            </w:pPr>
            <w:r>
              <w:rPr>
                <w:lang w:val="es-AR"/>
              </w:rPr>
              <w:t xml:space="preserve">01/10/2026 20:12 UTC</w:t>
            </w:r>
          </w:p>
        </w:tc>
        <w:tc>
          <w:tcPr/>
          <w:p>
            <w:pPr>
              <w:pStyle w:val="Compact"/>
            </w:pPr>
            <w:r>
              <w:rPr>
                <w:lang w:val="es-AR"/>
              </w:rPr>
              <w:t xml:space="preserve">main · 66aa8e7</w:t>
            </w:r>
          </w:p>
        </w:tc>
        <w:tc>
          <w:tcPr/>
          <w:p>
            <w:pPr>
              <w:pStyle w:val="Compact"/>
            </w:pPr>
            <w:r>
              <w:rPr>
                <w:lang w:val="es-AR"/>
              </w:rPr>
              <w:t xml:space="preserve">Exitosa</w:t>
            </w:r>
          </w:p>
        </w:tc>
      </w:tr>
      <w:tr>
        <w:tc>
          <w:tcPr/>
          <w:p>
            <w:pPr>
              <w:pStyle w:val="Compact"/>
            </w:pPr>
            <w:r>
              <w:rPr>
                <w:lang w:val="es-AR"/>
              </w:rPr>
              <w:t xml:space="preserve">36925525349</w:t>
            </w:r>
          </w:p>
        </w:tc>
        <w:tc>
          <w:tcPr/>
          <w:p>
            <w:pPr>
              <w:pStyle w:val="Compact"/>
            </w:pPr>
            <w:r>
              <w:rPr>
                <w:lang w:val="es-AR"/>
              </w:rPr>
              <w:t xml:space="preserve">01/10/2026 20:59 UTC</w:t>
            </w:r>
          </w:p>
        </w:tc>
        <w:tc>
          <w:tcPr/>
          <w:p>
            <w:pPr>
              <w:pStyle w:val="Compact"/>
            </w:pPr>
            <w:r>
              <w:rPr>
                <w:lang w:val="es-AR"/>
              </w:rPr>
              <w:t xml:space="preserve">main · e6a2b3a</w:t>
            </w:r>
          </w:p>
        </w:tc>
        <w:tc>
          <w:tcPr/>
          <w:p>
            <w:pPr>
              <w:pStyle w:val="Compact"/>
            </w:pPr>
            <w:r>
              <w:rPr>
                <w:lang w:val="es-AR"/>
              </w:rPr>
              <w:t xml:space="preserve">Exitosa</w:t>
            </w:r>
          </w:p>
        </w:tc>
      </w:tr>
      <w:tr>
        <w:tc>
          <w:tcPr/>
          <w:p>
            <w:pPr>
              <w:pStyle w:val="Compact"/>
            </w:pPr>
            <w:r>
              <w:rPr>
                <w:lang w:val="es-AR"/>
              </w:rPr>
              <w:t xml:space="preserve">36930293435</w:t>
            </w:r>
          </w:p>
        </w:tc>
        <w:tc>
          <w:tcPr/>
          <w:p>
            <w:pPr>
              <w:pStyle w:val="Compact"/>
            </w:pPr>
            <w:r>
              <w:rPr>
                <w:lang w:val="es-AR"/>
              </w:rPr>
              <w:t xml:space="preserve">01/10/2026 21:41 UTC</w:t>
            </w:r>
          </w:p>
        </w:tc>
        <w:tc>
          <w:tcPr/>
          <w:p>
            <w:pPr>
              <w:pStyle w:val="Compact"/>
            </w:pPr>
            <w:r>
              <w:rPr>
                <w:lang w:val="es-AR"/>
              </w:rPr>
              <w:t xml:space="preserve">main · 9d67b8e</w:t>
            </w:r>
          </w:p>
        </w:tc>
        <w:tc>
          <w:tcPr/>
          <w:p>
            <w:pPr>
              <w:pStyle w:val="Compact"/>
            </w:pPr>
            <w:r>
              <w:rPr>
                <w:lang w:val="es-AR"/>
              </w:rPr>
              <w:t xml:space="preserve">Exitosa</w:t>
            </w:r>
          </w:p>
        </w:tc>
      </w:tr>
      <w:tr>
        <w:tc>
          <w:tcPr/>
          <w:p>
            <w:pPr>
              <w:pStyle w:val="Compact"/>
            </w:pPr>
            <w:r>
              <w:rPr>
                <w:lang w:val="es-AR"/>
              </w:rPr>
              <w:t xml:space="preserve">36933877463</w:t>
            </w:r>
          </w:p>
        </w:tc>
        <w:tc>
          <w:tcPr/>
          <w:p>
            <w:pPr>
              <w:pStyle w:val="Compact"/>
            </w:pPr>
            <w:r>
              <w:rPr>
                <w:lang w:val="es-AR"/>
              </w:rPr>
              <w:t xml:space="preserve">01/10/2026 22:14 UTC</w:t>
            </w:r>
          </w:p>
        </w:tc>
        <w:tc>
          <w:tcPr/>
          <w:p>
            <w:pPr>
              <w:pStyle w:val="Compact"/>
            </w:pPr>
            <w:r>
              <w:rPr>
                <w:lang w:val="es-AR"/>
              </w:rPr>
              <w:t xml:space="preserve">main · 03948eb</w:t>
            </w:r>
          </w:p>
        </w:tc>
        <w:tc>
          <w:tcPr/>
          <w:p>
            <w:pPr>
              <w:pStyle w:val="Compact"/>
            </w:pPr>
            <w:r>
              <w:rPr>
                <w:lang w:val="es-AR"/>
              </w:rPr>
              <w:t xml:space="preserve">Exitosa</w:t>
            </w:r>
          </w:p>
        </w:tc>
      </w:tr>
      <w:tr>
        <w:tc>
          <w:tcPr/>
          <w:p>
            <w:pPr>
              <w:pStyle w:val="Compact"/>
            </w:pPr>
            <w:r>
              <w:rPr>
                <w:lang w:val="es-AR"/>
              </w:rPr>
              <w:t xml:space="preserve">36961599237</w:t>
            </w:r>
          </w:p>
        </w:tc>
        <w:tc>
          <w:tcPr/>
          <w:p>
            <w:pPr>
              <w:pStyle w:val="Compact"/>
            </w:pPr>
            <w:r>
              <w:rPr>
                <w:lang w:val="es-AR"/>
              </w:rPr>
              <w:t xml:space="preserve">02/10/2026 03:46 UTC</w:t>
            </w:r>
          </w:p>
        </w:tc>
        <w:tc>
          <w:tcPr/>
          <w:p>
            <w:pPr>
              <w:pStyle w:val="Compact"/>
            </w:pPr>
            <w:r>
              <w:rPr>
                <w:lang w:val="es-AR"/>
              </w:rPr>
              <w:t xml:space="preserve">main · f4ad461</w:t>
            </w:r>
          </w:p>
        </w:tc>
        <w:tc>
          <w:tcPr/>
          <w:p>
            <w:pPr>
              <w:pStyle w:val="Compact"/>
            </w:pPr>
            <w:r>
              <w:rPr>
                <w:lang w:val="es-AR"/>
              </w:rPr>
              <w:t xml:space="preserve">Exitosa</w:t>
            </w:r>
          </w:p>
        </w:tc>
      </w:tr>
      <w:tr>
        <w:tc>
          <w:tcPr/>
          <w:p>
            <w:pPr>
              <w:pStyle w:val="Compact"/>
            </w:pPr>
            <w:r>
              <w:rPr>
                <w:lang w:val="es-AR"/>
              </w:rPr>
              <w:t xml:space="preserve">37019687010</w:t>
            </w:r>
          </w:p>
        </w:tc>
        <w:tc>
          <w:tcPr/>
          <w:p>
            <w:pPr>
              <w:pStyle w:val="Compact"/>
            </w:pPr>
            <w:r>
              <w:rPr>
                <w:lang w:val="es-AR"/>
              </w:rPr>
              <w:t xml:space="preserve">02/10/2026 14:24 UTC</w:t>
            </w:r>
          </w:p>
        </w:tc>
        <w:tc>
          <w:tcPr/>
          <w:p>
            <w:pPr>
              <w:pStyle w:val="Compact"/>
            </w:pPr>
            <w:r>
              <w:rPr>
                <w:lang w:val="es-AR"/>
              </w:rPr>
              <w:t xml:space="preserve">main · 0a6eb57</w:t>
            </w:r>
          </w:p>
        </w:tc>
        <w:tc>
          <w:tcPr/>
          <w:p>
            <w:pPr>
              <w:pStyle w:val="Compact"/>
            </w:pPr>
            <w:r>
              <w:rPr>
                <w:lang w:val="es-AR"/>
              </w:rPr>
              <w:t xml:space="preserve">Exitosa</w:t>
            </w:r>
          </w:p>
        </w:tc>
      </w:tr>
      <w:tr>
        <w:tc>
          <w:tcPr/>
          <w:p>
            <w:pPr>
              <w:pStyle w:val="Compact"/>
            </w:pPr>
            <w:r>
              <w:rPr>
                <w:lang w:val="es-AR"/>
              </w:rPr>
              <w:t xml:space="preserve">37023376319</w:t>
            </w:r>
          </w:p>
        </w:tc>
        <w:tc>
          <w:tcPr/>
          <w:p>
            <w:pPr>
              <w:pStyle w:val="Compact"/>
            </w:pPr>
            <w:r>
              <w:rPr>
                <w:lang w:val="es-AR"/>
              </w:rPr>
              <w:t xml:space="preserve">02/10/2026 14:56 UTC</w:t>
            </w:r>
          </w:p>
        </w:tc>
        <w:tc>
          <w:tcPr/>
          <w:p>
            <w:pPr>
              <w:pStyle w:val="Compact"/>
            </w:pPr>
            <w:r>
              <w:rPr>
                <w:lang w:val="es-AR"/>
              </w:rPr>
              <w:t xml:space="preserve">main · dfaf300</w:t>
            </w:r>
          </w:p>
        </w:tc>
        <w:tc>
          <w:tcPr/>
          <w:p>
            <w:pPr>
              <w:pStyle w:val="Compact"/>
            </w:pPr>
            <w:r>
              <w:rPr>
                <w:lang w:val="es-AR"/>
              </w:rPr>
              <w:t xml:space="preserve">Exitosa</w:t>
            </w:r>
          </w:p>
        </w:tc>
      </w:tr>
      <w:tr>
        <w:tc>
          <w:tcPr/>
          <w:p>
            <w:pPr>
              <w:pStyle w:val="Compact"/>
            </w:pPr>
            <w:r>
              <w:rPr>
                <w:lang w:val="es-AR"/>
              </w:rPr>
              <w:t xml:space="preserve">37033115261</w:t>
            </w:r>
          </w:p>
        </w:tc>
        <w:tc>
          <w:tcPr/>
          <w:p>
            <w:pPr>
              <w:pStyle w:val="Compact"/>
            </w:pPr>
            <w:r>
              <w:rPr>
                <w:lang w:val="es-AR"/>
              </w:rPr>
              <w:t xml:space="preserve">02/10/2026 16:19 UTC</w:t>
            </w:r>
          </w:p>
        </w:tc>
        <w:tc>
          <w:tcPr/>
          <w:p>
            <w:pPr>
              <w:pStyle w:val="Compact"/>
            </w:pPr>
            <w:r>
              <w:rPr>
                <w:lang w:val="es-AR"/>
              </w:rPr>
              <w:t xml:space="preserve">main · 3bf9604</w:t>
            </w:r>
          </w:p>
        </w:tc>
        <w:tc>
          <w:tcPr/>
          <w:p>
            <w:pPr>
              <w:pStyle w:val="Compact"/>
            </w:pPr>
            <w:r>
              <w:rPr>
                <w:lang w:val="es-AR"/>
              </w:rPr>
              <w:t xml:space="preserve">Exitosa</w:t>
            </w:r>
          </w:p>
        </w:tc>
      </w:tr>
      <w:tr>
        <w:tc>
          <w:tcPr/>
          <w:p>
            <w:pPr>
              <w:pStyle w:val="Compact"/>
            </w:pPr>
            <w:r>
              <w:rPr>
                <w:lang w:val="es-AR"/>
              </w:rPr>
              <w:t xml:space="preserve">37034201193</w:t>
            </w:r>
          </w:p>
        </w:tc>
        <w:tc>
          <w:tcPr/>
          <w:p>
            <w:pPr>
              <w:pStyle w:val="Compact"/>
            </w:pPr>
            <w:r>
              <w:rPr>
                <w:lang w:val="es-AR"/>
              </w:rPr>
              <w:t xml:space="preserve">02/10/2026 16:28 UTC</w:t>
            </w:r>
          </w:p>
        </w:tc>
        <w:tc>
          <w:tcPr/>
          <w:p>
            <w:pPr>
              <w:pStyle w:val="Compact"/>
            </w:pPr>
            <w:r>
              <w:rPr>
                <w:lang w:val="es-AR"/>
              </w:rPr>
              <w:t xml:space="preserve">main · dbe036c</w:t>
            </w:r>
          </w:p>
        </w:tc>
        <w:tc>
          <w:tcPr/>
          <w:p>
            <w:pPr>
              <w:pStyle w:val="Compact"/>
            </w:pPr>
            <w:r>
              <w:rPr>
                <w:lang w:val="es-AR"/>
              </w:rPr>
              <w:t xml:space="preserve">Exitosa</w:t>
            </w:r>
          </w:p>
        </w:tc>
      </w:tr>
      <w:tr>
        <w:tc>
          <w:tcPr/>
          <w:p>
            <w:pPr>
              <w:pStyle w:val="Compact"/>
            </w:pPr>
            <w:r>
              <w:rPr>
                <w:lang w:val="es-AR"/>
              </w:rPr>
              <w:t xml:space="preserve">37041182988</w:t>
            </w:r>
          </w:p>
        </w:tc>
        <w:tc>
          <w:tcPr/>
          <w:p>
            <w:pPr>
              <w:pStyle w:val="Compact"/>
            </w:pPr>
            <w:r>
              <w:rPr>
                <w:lang w:val="es-AR"/>
              </w:rPr>
              <w:t xml:space="preserve">02/10/2026 17:30 UTC</w:t>
            </w:r>
          </w:p>
        </w:tc>
        <w:tc>
          <w:tcPr/>
          <w:p>
            <w:pPr>
              <w:pStyle w:val="Compact"/>
            </w:pPr>
            <w:r>
              <w:rPr>
                <w:lang w:val="es-AR"/>
              </w:rPr>
              <w:t xml:space="preserve">main · 6b871bd</w:t>
            </w:r>
          </w:p>
        </w:tc>
        <w:tc>
          <w:tcPr/>
          <w:p>
            <w:pPr>
              <w:pStyle w:val="Compact"/>
            </w:pPr>
            <w:r>
              <w:rPr>
                <w:lang w:val="es-AR"/>
              </w:rPr>
              <w:t xml:space="preserve">Exitosa</w:t>
            </w:r>
          </w:p>
        </w:tc>
      </w:tr>
    </w:tbl>
    <w:p>
      <w:pPr>
        <w:pStyle w:val="Caption"/>
      </w:pPr>
      <w:r>
        <w:rPr>
          <w:i/>
          <w:iCs/>
          <w:lang w:val="es-AR"/>
        </w:rPr>
        <w:t xml:space="preserve">Tabla A.IV.1. Registro de las corridas del canal de construcción del repositorio. Fuente: elaboración propia.</w:t>
      </w:r>
    </w:p>
    <w:p>
      <w:pPr>
        <w:pStyle w:val="BodyText"/>
      </w:pPr>
      <w:r>
        <w:rPr>
          <w:lang w:val="es-AR"/>
        </w:rPr>
        <w:t xml:space="preserve">Las tres corridas fallidas del 29 y el 30/09/2026 preceden a la primera corrida exitosa del 01/10/2026; desde entonces todas las corridas resultan exitosas. El registro se actualiza hasta la etiqueta v1.</w:t>
      </w:r>
    </w:p>
    <w:p>
      <w:r>
        <w:br w:type="page"/>
      </w:r>
    </w:p>
    <w:bookmarkEnd w:id="73"/>
    <w:bookmarkStart w:id="78" w:name="Xb866ad97544bc6ba0a6c20331f575e1129da4c0"/>
    <w:p>
      <w:pPr>
        <w:pStyle w:val="Heading1"/>
      </w:pPr>
      <w:r>
        <w:rPr>
          <w:lang w:val="es-AR"/>
        </w:rPr>
        <w:t xml:space="preserve">ANEXO V · GLOSARIO DEL DOMINIO Y REGLAS DE NEGOCIO</w:t>
      </w:r>
    </w:p>
    <w:bookmarkStart w:id="74" w:name="a.v.1-glosario-del-dominio"/>
    <w:p>
      <w:pPr>
        <w:pStyle w:val="Heading2"/>
      </w:pPr>
      <w:r>
        <w:rPr>
          <w:lang w:val="es-AR"/>
        </w:rPr>
        <w:t xml:space="preserve">A.V.1 · Glosario del dominio</w:t>
      </w:r>
    </w:p>
    <w:p>
      <w:pPr>
        <w:pStyle w:val="FirstParagraph"/>
      </w:pPr>
      <w:r>
        <w:rPr>
          <w:lang w:val="es-AR"/>
        </w:rPr>
        <w:t xml:space="preserve">El glosario fija el vocabulario normativo del informe y, más adelante, el del modelo de datos del sistema. Las definiciones precisan las del apartado I.6.3 y emplean «entrada ilegible» para las entradas que no pueden interpretarse.</w:t>
      </w:r>
    </w:p>
    <w:tbl>
      <w:tblPr>
        <w:tblStyle w:val="Table"/>
        <w:tblW w:w="8504" w:type="dxa"/>
        <w:jc w:val="left"/>
        <w:tblInd w:w="0" w:type="dxa"/>
        <w:tblLayout w:type="fixed"/>
        <w:tblLook w:firstRow="1" w:lastRow="0" w:firstColumn="0" w:lastColumn="0" w:noHBand="0" w:noVBand="0" w:val="0020"/>
      </w:tblPr>
      <w:tblGrid>
        <w:gridCol w:w="1701"/>
        <w:gridCol w:w="2721"/>
        <w:gridCol w:w="1701"/>
        <w:gridCol w:w="1361"/>
        <w:gridCol w:w="1020"/>
      </w:tblGrid>
      <w:tr>
        <w:trPr>
          <w:tblHeader w:val="on"/>
        </w:trPr>
        <w:tc>
          <w:tcPr/>
          <w:p>
            <w:pPr>
              <w:pStyle w:val="Compact"/>
            </w:pPr>
            <w:r>
              <w:rPr>
                <w:b/>
                <w:bCs/>
                <w:lang w:val="es-AR"/>
              </w:rPr>
              <w:t xml:space="preserve">Término</w:t>
            </w:r>
          </w:p>
        </w:tc>
        <w:tc>
          <w:tcPr/>
          <w:p>
            <w:pPr>
              <w:pStyle w:val="Compact"/>
            </w:pPr>
            <w:r>
              <w:rPr>
                <w:b/>
                <w:bCs/>
                <w:lang w:val="es-AR"/>
              </w:rPr>
              <w:t xml:space="preserve">Definición operativa</w:t>
            </w:r>
          </w:p>
        </w:tc>
        <w:tc>
          <w:tcPr/>
          <w:p>
            <w:pPr>
              <w:pStyle w:val="Compact"/>
            </w:pPr>
            <w:r>
              <w:rPr>
                <w:b/>
                <w:bCs/>
                <w:lang w:val="es-AR"/>
              </w:rPr>
              <w:t xml:space="preserve">Falsos amigos y sinónimos</w:t>
            </w:r>
          </w:p>
        </w:tc>
        <w:tc>
          <w:tcPr/>
          <w:p>
            <w:pPr>
              <w:pStyle w:val="Compact"/>
            </w:pPr>
            <w:r>
              <w:rPr>
                <w:b/>
                <w:bCs/>
                <w:lang w:val="es-AR"/>
              </w:rPr>
              <w:t xml:space="preserve">Fuente</w:t>
            </w:r>
          </w:p>
        </w:tc>
        <w:tc>
          <w:tcPr/>
          <w:p>
            <w:pPr>
              <w:pStyle w:val="Compact"/>
            </w:pPr>
            <w:r>
              <w:rPr>
                <w:b/>
                <w:bCs/>
                <w:lang w:val="es-AR"/>
              </w:rPr>
              <w:t xml:space="preserve">En disputa</w:t>
            </w:r>
          </w:p>
        </w:tc>
      </w:tr>
      <w:tr>
        <w:tc>
          <w:tcPr/>
          <w:p>
            <w:pPr>
              <w:pStyle w:val="Compact"/>
            </w:pPr>
            <w:r>
              <w:rPr>
                <w:lang w:val="es-AR"/>
              </w:rPr>
              <w:t xml:space="preserve">Entrada de configuración</w:t>
            </w:r>
          </w:p>
        </w:tc>
        <w:tc>
          <w:tcPr/>
          <w:p>
            <w:pPr>
              <w:pStyle w:val="Compact"/>
            </w:pPr>
            <w:r>
              <w:rPr>
                <w:lang w:val="es-AR"/>
              </w:rPr>
              <w:t xml:space="preserve">Vía por la cual OpenCode incorpora configuración al resolver el estado efectivo, sea o no un archivo</w:t>
            </w:r>
          </w:p>
        </w:tc>
        <w:tc>
          <w:tcPr/>
          <w:p>
            <w:pPr>
              <w:pStyle w:val="Compact"/>
            </w:pPr>
            <w:r>
              <w:rPr>
                <w:lang w:val="es-AR"/>
              </w:rPr>
              <w:t xml:space="preserve">La documentación emplea</w:t>
            </w:r>
            <w:r>
              <w:rPr>
                <w:lang w:val="es-AR"/>
              </w:rPr>
              <w:t xml:space="preserve"> </w:t>
            </w:r>
            <w:r>
              <w:rPr>
                <w:i/>
                <w:iCs/>
                <w:lang w:val="es-AR"/>
              </w:rPr>
              <w:t xml:space="preserve">source</w:t>
            </w:r>
            <w:r>
              <w:rPr>
                <w:lang w:val="es-AR"/>
              </w:rPr>
              <w:t xml:space="preserve">; el uso corriente alterna capa, alcance y nivel</w:t>
            </w:r>
          </w:p>
        </w:tc>
        <w:tc>
          <w:tcPr/>
          <w:p>
            <w:pPr>
              <w:pStyle w:val="Compact"/>
            </w:pPr>
            <w:r>
              <w:rPr>
                <w:lang w:val="es-AR"/>
              </w:rPr>
              <w:t xml:space="preserve">A.VI.3, resultado 1; acta del 26/09/2026</w:t>
            </w:r>
          </w:p>
        </w:tc>
        <w:tc>
          <w:tcPr/>
          <w:p>
            <w:pPr>
              <w:pStyle w:val="Compact"/>
            </w:pPr>
            <w:r>
              <w:rPr>
                <w:lang w:val="es-AR"/>
              </w:rPr>
              <w:t xml:space="preserve">No</w:t>
            </w:r>
          </w:p>
        </w:tc>
      </w:tr>
      <w:tr>
        <w:tc>
          <w:tcPr/>
          <w:p>
            <w:pPr>
              <w:pStyle w:val="Compact"/>
            </w:pPr>
            <w:r>
              <w:rPr>
                <w:lang w:val="es-AR"/>
              </w:rPr>
              <w:t xml:space="preserve">Archivo de configuración</w:t>
            </w:r>
          </w:p>
        </w:tc>
        <w:tc>
          <w:tcPr/>
          <w:p>
            <w:pPr>
              <w:pStyle w:val="Compact"/>
            </w:pPr>
            <w:r>
              <w:rPr>
                <w:lang w:val="es-AR"/>
              </w:rPr>
              <w:t xml:space="preserve">Entrada que se materializa en un archivo del disco, con ruta y posición</w:t>
            </w:r>
          </w:p>
        </w:tc>
        <w:tc>
          <w:tcPr/>
          <w:p>
            <w:pPr>
              <w:pStyle w:val="Compact"/>
            </w:pPr>
            <w:r>
              <w:rPr>
                <w:lang w:val="es-AR"/>
              </w:rPr>
              <w:t xml:space="preserve">No toda entrada es un archivo: cuatro de ellas no lo son</w:t>
            </w:r>
          </w:p>
        </w:tc>
        <w:tc>
          <w:tcPr/>
          <w:p>
            <w:pPr>
              <w:pStyle w:val="Compact"/>
            </w:pPr>
            <w:r>
              <w:rPr>
                <w:lang w:val="es-AR"/>
              </w:rPr>
              <w:t xml:space="preserve">A.VI.3, resultado 1; acta del 26/09/2026</w:t>
            </w:r>
          </w:p>
        </w:tc>
        <w:tc>
          <w:tcPr/>
          <w:p>
            <w:pPr>
              <w:pStyle w:val="Compact"/>
            </w:pPr>
            <w:r>
              <w:rPr>
                <w:lang w:val="es-AR"/>
              </w:rPr>
              <w:t xml:space="preserve">No</w:t>
            </w:r>
          </w:p>
        </w:tc>
      </w:tr>
      <w:tr>
        <w:tc>
          <w:tcPr/>
          <w:p>
            <w:pPr>
              <w:pStyle w:val="Compact"/>
            </w:pPr>
            <w:r>
              <w:rPr>
                <w:lang w:val="es-AR"/>
              </w:rPr>
              <w:t xml:space="preserve">Declaración</w:t>
            </w:r>
          </w:p>
        </w:tc>
        <w:tc>
          <w:tcPr/>
          <w:p>
            <w:pPr>
              <w:pStyle w:val="Compact"/>
            </w:pPr>
            <w:r>
              <w:rPr>
                <w:lang w:val="es-AR"/>
              </w:rPr>
              <w:t xml:space="preserve">Asignación concreta escrita dentro de una entrada</w:t>
            </w:r>
          </w:p>
        </w:tc>
        <w:tc>
          <w:tcPr/>
          <w:p>
            <w:pPr>
              <w:pStyle w:val="Compact"/>
            </w:pPr>
            <w:r>
              <w:rPr>
                <w:lang w:val="es-AR"/>
              </w:rPr>
              <w:t xml:space="preserve">—</w:t>
            </w:r>
          </w:p>
        </w:tc>
        <w:tc>
          <w:tcPr/>
          <w:p>
            <w:pPr>
              <w:pStyle w:val="Compact"/>
            </w:pPr>
            <w:r>
              <w:rPr>
                <w:lang w:val="es-AR"/>
              </w:rPr>
              <w:t xml:space="preserve">A.VI.3, resultado 6; acta del 26/09/2026</w:t>
            </w:r>
          </w:p>
        </w:tc>
        <w:tc>
          <w:tcPr/>
          <w:p>
            <w:pPr>
              <w:pStyle w:val="Compact"/>
            </w:pPr>
            <w:r>
              <w:rPr>
                <w:lang w:val="es-AR"/>
              </w:rPr>
              <w:t xml:space="preserve">No</w:t>
            </w:r>
          </w:p>
        </w:tc>
      </w:tr>
      <w:tr>
        <w:tc>
          <w:tcPr/>
          <w:p>
            <w:pPr>
              <w:pStyle w:val="Compact"/>
            </w:pPr>
            <w:r>
              <w:rPr>
                <w:lang w:val="es-AR"/>
              </w:rPr>
              <w:t xml:space="preserve">Valor efectivo</w:t>
            </w:r>
          </w:p>
        </w:tc>
        <w:tc>
          <w:tcPr/>
          <w:p>
            <w:pPr>
              <w:pStyle w:val="Compact"/>
            </w:pPr>
            <w:r>
              <w:rPr>
                <w:lang w:val="es-AR"/>
              </w:rPr>
              <w:t xml:space="preserve">Valor que OpenCode aplica a una clave tras combinar todas las entradas</w:t>
            </w:r>
          </w:p>
        </w:tc>
        <w:tc>
          <w:tcPr/>
          <w:p>
            <w:pPr>
              <w:pStyle w:val="Compact"/>
            </w:pPr>
            <w:r>
              <w:rPr>
                <w:lang w:val="es-AR"/>
              </w:rPr>
              <w:t xml:space="preserve">Se distingue del valor declarado, que puede no prevalecer</w:t>
            </w:r>
          </w:p>
        </w:tc>
        <w:tc>
          <w:tcPr/>
          <w:p>
            <w:pPr>
              <w:pStyle w:val="Compact"/>
            </w:pPr>
            <w:r>
              <w:rPr>
                <w:lang w:val="es-AR"/>
              </w:rPr>
              <w:t xml:space="preserve">A.VI.3, resultado 1</w:t>
            </w:r>
          </w:p>
        </w:tc>
        <w:tc>
          <w:tcPr/>
          <w:p>
            <w:pPr>
              <w:pStyle w:val="Compact"/>
            </w:pPr>
            <w:r>
              <w:rPr>
                <w:lang w:val="es-AR"/>
              </w:rPr>
              <w:t xml:space="preserve">No</w:t>
            </w:r>
          </w:p>
        </w:tc>
      </w:tr>
      <w:tr>
        <w:tc>
          <w:tcPr/>
          <w:p>
            <w:pPr>
              <w:pStyle w:val="Compact"/>
            </w:pPr>
            <w:r>
              <w:rPr>
                <w:lang w:val="es-AR"/>
              </w:rPr>
              <w:t xml:space="preserve">Procedencia</w:t>
            </w:r>
          </w:p>
        </w:tc>
        <w:tc>
          <w:tcPr/>
          <w:p>
            <w:pPr>
              <w:pStyle w:val="Compact"/>
            </w:pPr>
            <w:r>
              <w:rPr>
                <w:lang w:val="es-AR"/>
              </w:rPr>
              <w:t xml:space="preserve">Cadena que conduce al valor efectivo: entrada, archivo y posición de la declaración determinante y, si esta contiene una sustitución, el origen de su contenido</w:t>
            </w:r>
          </w:p>
        </w:tc>
        <w:tc>
          <w:tcPr/>
          <w:p>
            <w:pPr>
              <w:pStyle w:val="Compact"/>
            </w:pPr>
            <w:r>
              <w:rPr>
                <w:lang w:val="es-AR"/>
              </w:rPr>
              <w:t xml:space="preserve">—</w:t>
            </w:r>
          </w:p>
        </w:tc>
        <w:tc>
          <w:tcPr/>
          <w:p>
            <w:pPr>
              <w:pStyle w:val="Compact"/>
            </w:pPr>
            <w:r>
              <w:rPr>
                <w:lang w:val="es-AR"/>
              </w:rPr>
              <w:t xml:space="preserve">A.VI.3, resultado 6; acta del 26/09/2026</w:t>
            </w:r>
          </w:p>
        </w:tc>
        <w:tc>
          <w:tcPr/>
          <w:p>
            <w:pPr>
              <w:pStyle w:val="Compact"/>
            </w:pPr>
            <w:r>
              <w:rPr>
                <w:lang w:val="es-AR"/>
              </w:rPr>
              <w:t xml:space="preserve">No</w:t>
            </w:r>
          </w:p>
        </w:tc>
      </w:tr>
      <w:tr>
        <w:tc>
          <w:tcPr/>
          <w:p>
            <w:pPr>
              <w:pStyle w:val="Compact"/>
            </w:pPr>
            <w:r>
              <w:rPr>
                <w:lang w:val="es-AR"/>
              </w:rPr>
              <w:t xml:space="preserve">Valor implícito</w:t>
            </w:r>
          </w:p>
        </w:tc>
        <w:tc>
          <w:tcPr/>
          <w:p>
            <w:pPr>
              <w:pStyle w:val="Compact"/>
            </w:pPr>
            <w:r>
              <w:rPr>
                <w:lang w:val="es-AR"/>
              </w:rPr>
              <w:t xml:space="preserve">Valor que la herramienta aplica sin declaración del usuario</w:t>
            </w:r>
          </w:p>
        </w:tc>
        <w:tc>
          <w:tcPr/>
          <w:p>
            <w:pPr>
              <w:pStyle w:val="Compact"/>
            </w:pPr>
            <w:r>
              <w:rPr>
                <w:lang w:val="es-AR"/>
              </w:rPr>
              <w:t xml:space="preserve">—</w:t>
            </w:r>
          </w:p>
        </w:tc>
        <w:tc>
          <w:tcPr/>
          <w:p>
            <w:pPr>
              <w:pStyle w:val="Compact"/>
            </w:pPr>
            <w:r>
              <w:rPr>
                <w:lang w:val="es-AR"/>
              </w:rPr>
              <w:t xml:space="preserve">apartado I.6.3</w:t>
            </w:r>
          </w:p>
        </w:tc>
        <w:tc>
          <w:tcPr/>
          <w:p>
            <w:pPr>
              <w:pStyle w:val="Compact"/>
            </w:pPr>
            <w:r>
              <w:rPr>
                <w:lang w:val="es-AR"/>
              </w:rPr>
              <w:t xml:space="preserve">No</w:t>
            </w:r>
          </w:p>
        </w:tc>
      </w:tr>
      <w:tr>
        <w:tc>
          <w:tcPr/>
          <w:p>
            <w:pPr>
              <w:pStyle w:val="Compact"/>
            </w:pPr>
            <w:r>
              <w:rPr>
                <w:lang w:val="es-AR"/>
              </w:rPr>
              <w:t xml:space="preserve">Regla nativa</w:t>
            </w:r>
          </w:p>
        </w:tc>
        <w:tc>
          <w:tcPr/>
          <w:p>
            <w:pPr>
              <w:pStyle w:val="Compact"/>
            </w:pPr>
            <w:r>
              <w:rPr>
                <w:lang w:val="es-AR"/>
              </w:rPr>
              <w:t xml:space="preserve">Regla de permiso que la herramienta incorpora sin declaración del usuario</w:t>
            </w:r>
          </w:p>
        </w:tc>
        <w:tc>
          <w:tcPr/>
          <w:p>
            <w:pPr>
              <w:pStyle w:val="Compact"/>
            </w:pPr>
            <w:r>
              <w:rPr>
                <w:lang w:val="es-AR"/>
              </w:rPr>
              <w:t xml:space="preserve">—</w:t>
            </w:r>
          </w:p>
        </w:tc>
        <w:tc>
          <w:tcPr/>
          <w:p>
            <w:pPr>
              <w:pStyle w:val="Compact"/>
            </w:pPr>
            <w:r>
              <w:rPr>
                <w:lang w:val="es-AR"/>
              </w:rPr>
              <w:t xml:space="preserve">A.VI.3, resultado 7</w:t>
            </w:r>
          </w:p>
        </w:tc>
        <w:tc>
          <w:tcPr/>
          <w:p>
            <w:pPr>
              <w:pStyle w:val="Compact"/>
            </w:pPr>
            <w:r>
              <w:rPr>
                <w:lang w:val="es-AR"/>
              </w:rPr>
              <w:t xml:space="preserve">No</w:t>
            </w:r>
          </w:p>
        </w:tc>
      </w:tr>
      <w:tr>
        <w:tc>
          <w:tcPr/>
          <w:p>
            <w:pPr>
              <w:pStyle w:val="Compact"/>
            </w:pPr>
            <w:r>
              <w:rPr>
                <w:lang w:val="es-AR"/>
              </w:rPr>
              <w:t xml:space="preserve">Permiso</w:t>
            </w:r>
          </w:p>
        </w:tc>
        <w:tc>
          <w:tcPr/>
          <w:p>
            <w:pPr>
              <w:pStyle w:val="Compact"/>
            </w:pPr>
            <w:r>
              <w:rPr>
                <w:lang w:val="es-AR"/>
              </w:rPr>
              <w:t xml:space="preserve">Decisión resultante para un agente y una acción: permitida, sujeta a confirmación o denegada</w:t>
            </w:r>
          </w:p>
        </w:tc>
        <w:tc>
          <w:tcPr/>
          <w:p>
            <w:pPr>
              <w:pStyle w:val="Compact"/>
            </w:pPr>
            <w:r>
              <w:rPr>
                <w:lang w:val="es-AR"/>
              </w:rPr>
              <w:t xml:space="preserve">El uso corriente lo emplea también para la regla que produce la decisión</w:t>
            </w:r>
          </w:p>
        </w:tc>
        <w:tc>
          <w:tcPr/>
          <w:p>
            <w:pPr>
              <w:pStyle w:val="Compact"/>
            </w:pPr>
            <w:r>
              <w:rPr>
                <w:lang w:val="es-AR"/>
              </w:rPr>
              <w:t xml:space="preserve">A.VI.3, resultado 5; acta del 26/09/2026</w:t>
            </w:r>
          </w:p>
        </w:tc>
        <w:tc>
          <w:tcPr/>
          <w:p>
            <w:pPr>
              <w:pStyle w:val="Compact"/>
            </w:pPr>
            <w:r>
              <w:rPr>
                <w:lang w:val="es-AR"/>
              </w:rPr>
              <w:t xml:space="preserve">No</w:t>
            </w:r>
          </w:p>
        </w:tc>
      </w:tr>
      <w:tr>
        <w:tc>
          <w:tcPr/>
          <w:p>
            <w:pPr>
              <w:pStyle w:val="Compact"/>
            </w:pPr>
            <w:r>
              <w:rPr>
                <w:lang w:val="es-AR"/>
              </w:rPr>
              <w:t xml:space="preserve">Regla de permiso</w:t>
            </w:r>
          </w:p>
        </w:tc>
        <w:tc>
          <w:tcPr/>
          <w:p>
            <w:pPr>
              <w:pStyle w:val="Compact"/>
            </w:pPr>
            <w:r>
              <w:rPr>
                <w:lang w:val="es-AR"/>
              </w:rPr>
              <w:t xml:space="preserve">Regla que produce una decisión de permiso, nativa de la herramienta o escrita por el usuario en una declaración</w:t>
            </w:r>
          </w:p>
        </w:tc>
        <w:tc>
          <w:tcPr/>
          <w:p>
            <w:pPr>
              <w:pStyle w:val="Compact"/>
            </w:pPr>
            <w:r>
              <w:rPr>
                <w:lang w:val="es-AR"/>
              </w:rPr>
              <w:t xml:space="preserve">Véase la entrada anterior</w:t>
            </w:r>
          </w:p>
        </w:tc>
        <w:tc>
          <w:tcPr/>
          <w:p>
            <w:pPr>
              <w:pStyle w:val="Compact"/>
            </w:pPr>
            <w:r>
              <w:rPr>
                <w:lang w:val="es-AR"/>
              </w:rPr>
              <w:t xml:space="preserve">A.VI.3, resultado 5; acta del 26/09/2026</w:t>
            </w:r>
          </w:p>
        </w:tc>
        <w:tc>
          <w:tcPr/>
          <w:p>
            <w:pPr>
              <w:pStyle w:val="Compact"/>
            </w:pPr>
            <w:r>
              <w:rPr>
                <w:lang w:val="es-AR"/>
              </w:rPr>
              <w:t xml:space="preserve">No</w:t>
            </w:r>
          </w:p>
        </w:tc>
      </w:tr>
      <w:tr>
        <w:tc>
          <w:tcPr/>
          <w:p>
            <w:pPr>
              <w:pStyle w:val="Compact"/>
            </w:pPr>
            <w:r>
              <w:rPr>
                <w:lang w:val="es-AR"/>
              </w:rPr>
              <w:t xml:space="preserve">Declaración desplazada</w:t>
            </w:r>
          </w:p>
        </w:tc>
        <w:tc>
          <w:tcPr/>
          <w:p>
            <w:pPr>
              <w:pStyle w:val="Compact"/>
            </w:pPr>
            <w:r>
              <w:rPr>
                <w:lang w:val="es-AR"/>
              </w:rPr>
              <w:t xml:space="preserve">Declaración reemplazada por otra de mayor precedencia sobre la misma clave</w:t>
            </w:r>
          </w:p>
        </w:tc>
        <w:tc>
          <w:tcPr/>
          <w:p>
            <w:pPr>
              <w:pStyle w:val="Compact"/>
            </w:pPr>
            <w:r>
              <w:rPr>
                <w:lang w:val="es-AR"/>
              </w:rPr>
              <w:t xml:space="preserve">—</w:t>
            </w:r>
          </w:p>
        </w:tc>
        <w:tc>
          <w:tcPr/>
          <w:p>
            <w:pPr>
              <w:pStyle w:val="Compact"/>
            </w:pPr>
            <w:r>
              <w:rPr>
                <w:lang w:val="es-AR"/>
              </w:rPr>
              <w:t xml:space="preserve">A.VI.3, resultado 6</w:t>
            </w:r>
          </w:p>
        </w:tc>
        <w:tc>
          <w:tcPr/>
          <w:p>
            <w:pPr>
              <w:pStyle w:val="Compact"/>
            </w:pPr>
            <w:r>
              <w:rPr>
                <w:lang w:val="es-AR"/>
              </w:rPr>
              <w:t xml:space="preserve">No</w:t>
            </w:r>
          </w:p>
        </w:tc>
      </w:tr>
      <w:tr>
        <w:tc>
          <w:tcPr/>
          <w:p>
            <w:pPr>
              <w:pStyle w:val="Compact"/>
            </w:pPr>
            <w:r>
              <w:rPr>
                <w:lang w:val="es-AR"/>
              </w:rPr>
              <w:t xml:space="preserve">Regla sin efecto</w:t>
            </w:r>
          </w:p>
        </w:tc>
        <w:tc>
          <w:tcPr/>
          <w:p>
            <w:pPr>
              <w:pStyle w:val="Compact"/>
            </w:pPr>
            <w:r>
              <w:rPr>
                <w:lang w:val="es-AR"/>
              </w:rPr>
              <w:t xml:space="preserve">Regla de permiso que nunca determina una decisión, dado que una regla posterior del mismo tipo abarca todos los casos que ella cubre</w:t>
            </w:r>
          </w:p>
        </w:tc>
        <w:tc>
          <w:tcPr/>
          <w:p>
            <w:pPr>
              <w:pStyle w:val="Compact"/>
            </w:pPr>
            <w:r>
              <w:rPr>
                <w:lang w:val="es-AR"/>
              </w:rPr>
              <w:t xml:space="preserve">Corresponde a la anomalía de sombreado</w:t>
            </w:r>
          </w:p>
        </w:tc>
        <w:tc>
          <w:tcPr/>
          <w:p>
            <w:pPr>
              <w:pStyle w:val="Compact"/>
            </w:pPr>
            <w:r>
              <w:rPr>
                <w:lang w:val="es-AR"/>
              </w:rPr>
              <w:t xml:space="preserve">adaptado de Al-Shaer y Hamed (2004)</w:t>
            </w:r>
          </w:p>
        </w:tc>
        <w:tc>
          <w:tcPr/>
          <w:p>
            <w:pPr>
              <w:pStyle w:val="Compact"/>
            </w:pPr>
            <w:r>
              <w:rPr>
                <w:lang w:val="es-AR"/>
              </w:rPr>
              <w:t xml:space="preserve">No</w:t>
            </w:r>
          </w:p>
        </w:tc>
      </w:tr>
      <w:tr>
        <w:tc>
          <w:tcPr/>
          <w:p>
            <w:pPr>
              <w:pStyle w:val="Compact"/>
            </w:pPr>
            <w:r>
              <w:rPr>
                <w:lang w:val="es-AR"/>
              </w:rPr>
              <w:t xml:space="preserve">Referencia no resuelta</w:t>
            </w:r>
          </w:p>
        </w:tc>
        <w:tc>
          <w:tcPr/>
          <w:p>
            <w:pPr>
              <w:pStyle w:val="Compact"/>
            </w:pPr>
            <w:r>
              <w:rPr>
                <w:lang w:val="es-AR"/>
              </w:rPr>
              <w:t xml:space="preserve">Declaración que nombra por su nombre un elemento que no figura en la resolución, o un archivo inexistente</w:t>
            </w:r>
          </w:p>
        </w:tc>
        <w:tc>
          <w:tcPr/>
          <w:p>
            <w:pPr>
              <w:pStyle w:val="Compact"/>
            </w:pPr>
            <w:r>
              <w:rPr>
                <w:lang w:val="es-AR"/>
              </w:rPr>
              <w:t xml:space="preserve">—</w:t>
            </w:r>
          </w:p>
        </w:tc>
        <w:tc>
          <w:tcPr/>
          <w:p>
            <w:pPr>
              <w:pStyle w:val="Compact"/>
            </w:pPr>
            <w:r>
              <w:rPr>
                <w:lang w:val="es-AR"/>
              </w:rPr>
              <w:t xml:space="preserve">apartado I.6.3; Anexo III, D-61</w:t>
            </w:r>
          </w:p>
        </w:tc>
        <w:tc>
          <w:tcPr/>
          <w:p>
            <w:pPr>
              <w:pStyle w:val="Compact"/>
            </w:pPr>
            <w:r>
              <w:rPr>
                <w:lang w:val="es-AR"/>
              </w:rPr>
              <w:t xml:space="preserve">No</w:t>
            </w:r>
          </w:p>
        </w:tc>
      </w:tr>
      <w:tr>
        <w:tc>
          <w:tcPr/>
          <w:p>
            <w:pPr>
              <w:pStyle w:val="Compact"/>
            </w:pPr>
            <w:r>
              <w:rPr>
                <w:lang w:val="es-AR"/>
              </w:rPr>
              <w:t xml:space="preserve">Elemento sin uso</w:t>
            </w:r>
          </w:p>
        </w:tc>
        <w:tc>
          <w:tcPr/>
          <w:p>
            <w:pPr>
              <w:pStyle w:val="Compact"/>
            </w:pPr>
            <w:r>
              <w:rPr>
                <w:lang w:val="es-AR"/>
              </w:rPr>
              <w:t xml:space="preserve">Elemento declarado al que ninguna declaración de un agente ni de un comando nombra</w:t>
            </w:r>
          </w:p>
        </w:tc>
        <w:tc>
          <w:tcPr/>
          <w:p>
            <w:pPr>
              <w:pStyle w:val="Compact"/>
            </w:pPr>
            <w:r>
              <w:rPr>
                <w:lang w:val="es-AR"/>
              </w:rPr>
              <w:t xml:space="preserve">—</w:t>
            </w:r>
          </w:p>
        </w:tc>
        <w:tc>
          <w:tcPr/>
          <w:p>
            <w:pPr>
              <w:pStyle w:val="Compact"/>
            </w:pPr>
            <w:r>
              <w:rPr>
                <w:lang w:val="es-AR"/>
              </w:rPr>
              <w:t xml:space="preserve">apartado I.6.3; Anexo III, D-61</w:t>
            </w:r>
          </w:p>
        </w:tc>
        <w:tc>
          <w:tcPr/>
          <w:p>
            <w:pPr>
              <w:pStyle w:val="Compact"/>
            </w:pPr>
            <w:r>
              <w:rPr>
                <w:lang w:val="es-AR"/>
              </w:rPr>
              <w:t xml:space="preserve">No</w:t>
            </w:r>
          </w:p>
        </w:tc>
      </w:tr>
      <w:tr>
        <w:tc>
          <w:tcPr/>
          <w:p>
            <w:pPr>
              <w:pStyle w:val="Compact"/>
            </w:pPr>
            <w:r>
              <w:rPr>
                <w:lang w:val="es-AR"/>
              </w:rPr>
              <w:t xml:space="preserve">Sustitución sin valor</w:t>
            </w:r>
          </w:p>
        </w:tc>
        <w:tc>
          <w:tcPr/>
          <w:p>
            <w:pPr>
              <w:pStyle w:val="Compact"/>
            </w:pPr>
            <w:r>
              <w:rPr>
                <w:lang w:val="es-AR"/>
              </w:rPr>
              <w:t xml:space="preserve">Sustitución de una variable de entorno no definida, que se reemplaza por un texto vacío sin advertencia</w:t>
            </w:r>
          </w:p>
        </w:tc>
        <w:tc>
          <w:tcPr/>
          <w:p>
            <w:pPr>
              <w:pStyle w:val="Compact"/>
            </w:pPr>
            <w:r>
              <w:rPr>
                <w:lang w:val="es-AR"/>
              </w:rPr>
              <w:t xml:space="preserve">—</w:t>
            </w:r>
          </w:p>
        </w:tc>
        <w:tc>
          <w:tcPr/>
          <w:p>
            <w:pPr>
              <w:pStyle w:val="Compact"/>
            </w:pPr>
            <w:r>
              <w:rPr>
                <w:lang w:val="es-AR"/>
              </w:rPr>
              <w:t xml:space="preserve">A.VI.3, resultado 13</w:t>
            </w:r>
          </w:p>
        </w:tc>
        <w:tc>
          <w:tcPr/>
          <w:p>
            <w:pPr>
              <w:pStyle w:val="Compact"/>
            </w:pPr>
            <w:r>
              <w:rPr>
                <w:lang w:val="es-AR"/>
              </w:rPr>
              <w:t xml:space="preserve">No</w:t>
            </w:r>
          </w:p>
        </w:tc>
      </w:tr>
      <w:tr>
        <w:tc>
          <w:tcPr/>
          <w:p>
            <w:pPr>
              <w:pStyle w:val="Compact"/>
            </w:pPr>
            <w:r>
              <w:rPr>
                <w:lang w:val="es-AR"/>
              </w:rPr>
              <w:t xml:space="preserve">Entrada ilegible</w:t>
            </w:r>
          </w:p>
        </w:tc>
        <w:tc>
          <w:tcPr/>
          <w:p>
            <w:pPr>
              <w:pStyle w:val="Compact"/>
            </w:pPr>
            <w:r>
              <w:rPr>
                <w:lang w:val="es-AR"/>
              </w:rPr>
              <w:t xml:space="preserve">Entrada que no puede interpretarse, por errores de sintaxis o por referenciar una sustitución de archivo inexistente, lo que detiene su carga con error</w:t>
            </w:r>
          </w:p>
        </w:tc>
        <w:tc>
          <w:tcPr/>
          <w:p>
            <w:pPr>
              <w:pStyle w:val="Compact"/>
            </w:pPr>
            <w:r>
              <w:rPr>
                <w:lang w:val="es-AR"/>
              </w:rPr>
              <w:t xml:space="preserve">Sustituye la denominación «fuente ilegible» del informe de la AE1</w:t>
            </w:r>
          </w:p>
        </w:tc>
        <w:tc>
          <w:tcPr/>
          <w:p>
            <w:pPr>
              <w:pStyle w:val="Compact"/>
            </w:pPr>
            <w:r>
              <w:rPr>
                <w:lang w:val="es-AR"/>
              </w:rPr>
              <w:t xml:space="preserve">apartado I.6.3; acta del 26/09/2026</w:t>
            </w:r>
          </w:p>
        </w:tc>
        <w:tc>
          <w:tcPr/>
          <w:p>
            <w:pPr>
              <w:pStyle w:val="Compact"/>
            </w:pPr>
            <w:r>
              <w:rPr>
                <w:lang w:val="es-AR"/>
              </w:rPr>
              <w:t xml:space="preserve">No</w:t>
            </w:r>
          </w:p>
        </w:tc>
      </w:tr>
      <w:tr>
        <w:tc>
          <w:tcPr/>
          <w:p>
            <w:pPr>
              <w:pStyle w:val="Compact"/>
            </w:pPr>
            <w:r>
              <w:rPr>
                <w:lang w:val="es-AR"/>
              </w:rPr>
              <w:t xml:space="preserve">Entrada descartada sin error visible</w:t>
            </w:r>
          </w:p>
        </w:tc>
        <w:tc>
          <w:tcPr/>
          <w:p>
            <w:pPr>
              <w:pStyle w:val="Compact"/>
            </w:pPr>
            <w:r>
              <w:rPr>
                <w:lang w:val="es-AR"/>
              </w:rPr>
              <w:t xml:space="preserve">Entrada que la herramienta desestima por contener un contenido inválido, cuyo descarte solo consta en el archivo de registro</w:t>
            </w:r>
          </w:p>
        </w:tc>
        <w:tc>
          <w:tcPr/>
          <w:p>
            <w:pPr>
              <w:pStyle w:val="Compact"/>
            </w:pPr>
            <w:r>
              <w:rPr>
                <w:lang w:val="es-AR"/>
              </w:rPr>
              <w:t xml:space="preserve">Se distingue de la entrada ilegible, que sí produce error</w:t>
            </w:r>
          </w:p>
        </w:tc>
        <w:tc>
          <w:tcPr/>
          <w:p>
            <w:pPr>
              <w:pStyle w:val="Compact"/>
            </w:pPr>
            <w:r>
              <w:rPr>
                <w:lang w:val="es-AR"/>
              </w:rPr>
              <w:t xml:space="preserve">A.VI.3, resultado 14</w:t>
            </w:r>
          </w:p>
        </w:tc>
        <w:tc>
          <w:tcPr/>
          <w:p>
            <w:pPr>
              <w:pStyle w:val="Compact"/>
            </w:pPr>
            <w:r>
              <w:rPr>
                <w:lang w:val="es-AR"/>
              </w:rPr>
              <w:t xml:space="preserve">No</w:t>
            </w:r>
          </w:p>
        </w:tc>
      </w:tr>
      <w:tr>
        <w:tc>
          <w:tcPr/>
          <w:p>
            <w:pPr>
              <w:pStyle w:val="Compact"/>
            </w:pPr>
            <w:r>
              <w:rPr>
                <w:lang w:val="es-AR"/>
              </w:rPr>
              <w:t xml:space="preserve">Aprobación persistida</w:t>
            </w:r>
          </w:p>
        </w:tc>
        <w:tc>
          <w:tcPr/>
          <w:p>
            <w:pPr>
              <w:pStyle w:val="Compact"/>
            </w:pPr>
            <w:r>
              <w:rPr>
                <w:lang w:val="es-AR"/>
              </w:rPr>
              <w:t xml:space="preserve">Autorización que el desarrollador concede de manera permanente, asociada al texto literal de la acción, que subsiste entre sesiones</w:t>
            </w:r>
          </w:p>
        </w:tc>
        <w:tc>
          <w:tcPr/>
          <w:p>
            <w:pPr>
              <w:pStyle w:val="Compact"/>
            </w:pPr>
            <w:r>
              <w:rPr>
                <w:lang w:val="es-AR"/>
              </w:rPr>
              <w:t xml:space="preserve">No constituye una entrada de configuración ni la muestra comando alguno</w:t>
            </w:r>
          </w:p>
        </w:tc>
        <w:tc>
          <w:tcPr/>
          <w:p>
            <w:pPr>
              <w:pStyle w:val="Compact"/>
            </w:pPr>
            <w:r>
              <w:rPr>
                <w:lang w:val="es-AR"/>
              </w:rPr>
              <w:t xml:space="preserve">A.VI.3, resultado 11</w:t>
            </w:r>
          </w:p>
        </w:tc>
        <w:tc>
          <w:tcPr/>
          <w:p>
            <w:pPr>
              <w:pStyle w:val="Compact"/>
            </w:pPr>
            <w:r>
              <w:rPr>
                <w:lang w:val="es-AR"/>
              </w:rPr>
              <w:t xml:space="preserve">No</w:t>
            </w:r>
          </w:p>
        </w:tc>
      </w:tr>
      <w:tr>
        <w:tc>
          <w:tcPr/>
          <w:p>
            <w:pPr>
              <w:pStyle w:val="Compact"/>
            </w:pPr>
            <w:r>
              <w:rPr>
                <w:lang w:val="es-AR"/>
              </w:rPr>
              <w:t xml:space="preserve">Elemento</w:t>
            </w:r>
          </w:p>
        </w:tc>
        <w:tc>
          <w:tcPr/>
          <w:p>
            <w:pPr>
              <w:pStyle w:val="Compact"/>
            </w:pPr>
            <w:r>
              <w:rPr>
                <w:lang w:val="es-AR"/>
              </w:rPr>
              <w:t xml:space="preserve">Unidad de configuración que RIGE resuelve y relaciona, cuyo tipo declara el adaptador</w:t>
            </w:r>
          </w:p>
        </w:tc>
        <w:tc>
          <w:tcPr/>
          <w:p>
            <w:pPr>
              <w:pStyle w:val="Compact"/>
            </w:pPr>
            <w:r>
              <w:rPr>
                <w:lang w:val="es-AR"/>
              </w:rPr>
              <w:t xml:space="preserve">—</w:t>
            </w:r>
          </w:p>
        </w:tc>
        <w:tc>
          <w:tcPr/>
          <w:p>
            <w:pPr>
              <w:pStyle w:val="Compact"/>
            </w:pPr>
            <w:r>
              <w:rPr>
                <w:lang w:val="es-AR"/>
              </w:rPr>
              <w:t xml:space="preserve">III.2, Tabla 2; A.VI.3, resultado 1; AE1, Tabla 6</w:t>
            </w:r>
          </w:p>
        </w:tc>
        <w:tc>
          <w:tcPr/>
          <w:p>
            <w:pPr>
              <w:pStyle w:val="Compact"/>
            </w:pPr>
            <w:r>
              <w:rPr>
                <w:lang w:val="es-AR"/>
              </w:rPr>
              <w:t xml:space="preserve">No</w:t>
            </w:r>
          </w:p>
        </w:tc>
      </w:tr>
      <w:tr>
        <w:tc>
          <w:tcPr/>
          <w:p>
            <w:pPr>
              <w:pStyle w:val="Compact"/>
            </w:pPr>
            <w:r>
              <w:rPr>
                <w:lang w:val="es-AR"/>
              </w:rPr>
              <w:t xml:space="preserve">Agente</w:t>
            </w:r>
          </w:p>
        </w:tc>
        <w:tc>
          <w:tcPr/>
          <w:p>
            <w:pPr>
              <w:pStyle w:val="Compact"/>
            </w:pPr>
            <w:r>
              <w:rPr>
                <w:lang w:val="es-AR"/>
              </w:rPr>
              <w:t xml:space="preserve">Especialización de Elemento sobre la cual se manifiesta el efecto de toda la configuración</w:t>
            </w:r>
          </w:p>
        </w:tc>
        <w:tc>
          <w:tcPr/>
          <w:p>
            <w:pPr>
              <w:pStyle w:val="Compact"/>
            </w:pPr>
            <w:r>
              <w:rPr>
                <w:lang w:val="es-AR"/>
              </w:rPr>
              <w:t xml:space="preserve">—</w:t>
            </w:r>
          </w:p>
        </w:tc>
        <w:tc>
          <w:tcPr/>
          <w:p>
            <w:pPr>
              <w:pStyle w:val="Compact"/>
            </w:pPr>
            <w:r>
              <w:rPr>
                <w:lang w:val="es-AR"/>
              </w:rPr>
              <w:t xml:space="preserve">III.2, Tabla 2; A.VI.3, resultados 5 y 12</w:t>
            </w:r>
          </w:p>
        </w:tc>
        <w:tc>
          <w:tcPr/>
          <w:p>
            <w:pPr>
              <w:pStyle w:val="Compact"/>
            </w:pPr>
            <w:r>
              <w:rPr>
                <w:lang w:val="es-AR"/>
              </w:rPr>
              <w:t xml:space="preserve">No</w:t>
            </w:r>
          </w:p>
        </w:tc>
      </w:tr>
      <w:tr>
        <w:tc>
          <w:tcPr/>
          <w:p>
            <w:pPr>
              <w:pStyle w:val="Compact"/>
            </w:pPr>
            <w:r>
              <w:rPr>
                <w:lang w:val="es-AR"/>
              </w:rPr>
              <w:t xml:space="preserve">Subagente</w:t>
            </w:r>
          </w:p>
        </w:tc>
        <w:tc>
          <w:tcPr/>
          <w:p>
            <w:pPr>
              <w:pStyle w:val="Compact"/>
            </w:pPr>
            <w:r>
              <w:rPr>
                <w:lang w:val="es-AR"/>
              </w:rPr>
              <w:t xml:space="preserve">Agente que otro agente invoca y que hereda sus reglas de denegación</w:t>
            </w:r>
          </w:p>
        </w:tc>
        <w:tc>
          <w:tcPr/>
          <w:p>
            <w:pPr>
              <w:pStyle w:val="Compact"/>
            </w:pPr>
            <w:r>
              <w:rPr>
                <w:lang w:val="es-AR"/>
              </w:rPr>
              <w:t xml:space="preserve">—</w:t>
            </w:r>
          </w:p>
        </w:tc>
        <w:tc>
          <w:tcPr/>
          <w:p>
            <w:pPr>
              <w:pStyle w:val="Compact"/>
            </w:pPr>
            <w:r>
              <w:rPr>
                <w:lang w:val="es-AR"/>
              </w:rPr>
              <w:t xml:space="preserve">RD-05; A.VI.3, resultado 12</w:t>
            </w:r>
          </w:p>
        </w:tc>
        <w:tc>
          <w:tcPr/>
          <w:p>
            <w:pPr>
              <w:pStyle w:val="Compact"/>
            </w:pPr>
            <w:r>
              <w:rPr>
                <w:lang w:val="es-AR"/>
              </w:rPr>
              <w:t xml:space="preserve">No</w:t>
            </w:r>
          </w:p>
        </w:tc>
      </w:tr>
      <w:tr>
        <w:tc>
          <w:tcPr/>
          <w:p>
            <w:pPr>
              <w:pStyle w:val="Compact"/>
            </w:pPr>
            <w:r>
              <w:rPr>
                <w:lang w:val="es-AR"/>
              </w:rPr>
              <w:t xml:space="preserve">Hallazgo</w:t>
            </w:r>
          </w:p>
        </w:tc>
        <w:tc>
          <w:tcPr/>
          <w:p>
            <w:pPr>
              <w:pStyle w:val="Compact"/>
            </w:pPr>
            <w:r>
              <w:rPr>
                <w:lang w:val="es-AR"/>
              </w:rPr>
              <w:t xml:space="preserve">Defecto detectado en el ecosistema, con su localización</w:t>
            </w:r>
          </w:p>
        </w:tc>
        <w:tc>
          <w:tcPr/>
          <w:p>
            <w:pPr>
              <w:pStyle w:val="Compact"/>
            </w:pPr>
            <w:r>
              <w:rPr>
                <w:lang w:val="es-AR"/>
              </w:rPr>
              <w:t xml:space="preserve">—</w:t>
            </w:r>
          </w:p>
        </w:tc>
        <w:tc>
          <w:tcPr/>
          <w:p>
            <w:pPr>
              <w:pStyle w:val="Compact"/>
            </w:pPr>
            <w:r>
              <w:rPr>
                <w:lang w:val="es-AR"/>
              </w:rPr>
              <w:t xml:space="preserve">III.2, Tabla 2; A.VI.3, resultados 3, 5, 13 y 14</w:t>
            </w:r>
          </w:p>
        </w:tc>
        <w:tc>
          <w:tcPr/>
          <w:p>
            <w:pPr>
              <w:pStyle w:val="Compact"/>
            </w:pPr>
            <w:r>
              <w:rPr>
                <w:lang w:val="es-AR"/>
              </w:rPr>
              <w:t xml:space="preserve">No</w:t>
            </w:r>
          </w:p>
        </w:tc>
      </w:tr>
      <w:tr>
        <w:tc>
          <w:tcPr/>
          <w:p>
            <w:pPr>
              <w:pStyle w:val="Compact"/>
            </w:pPr>
            <w:r>
              <w:rPr>
                <w:lang w:val="es-AR"/>
              </w:rPr>
              <w:t xml:space="preserve">Resolución</w:t>
            </w:r>
          </w:p>
        </w:tc>
        <w:tc>
          <w:tcPr/>
          <w:p>
            <w:pPr>
              <w:pStyle w:val="Compact"/>
            </w:pPr>
            <w:r>
              <w:rPr>
                <w:lang w:val="es-AR"/>
              </w:rPr>
              <w:t xml:space="preserve">Estado efectivo del ecosistema obtenido en un momento determinado</w:t>
            </w:r>
          </w:p>
        </w:tc>
        <w:tc>
          <w:tcPr/>
          <w:p>
            <w:pPr>
              <w:pStyle w:val="Compact"/>
            </w:pPr>
            <w:r>
              <w:rPr>
                <w:lang w:val="es-AR"/>
              </w:rPr>
              <w:t xml:space="preserve">—</w:t>
            </w:r>
          </w:p>
        </w:tc>
        <w:tc>
          <w:tcPr/>
          <w:p>
            <w:pPr>
              <w:pStyle w:val="Compact"/>
            </w:pPr>
            <w:r>
              <w:rPr>
                <w:lang w:val="es-AR"/>
              </w:rPr>
              <w:t xml:space="preserve">III.2, Tabla 2; A.VI.3, resultados 1 y 3</w:t>
            </w:r>
          </w:p>
        </w:tc>
        <w:tc>
          <w:tcPr/>
          <w:p>
            <w:pPr>
              <w:pStyle w:val="Compact"/>
            </w:pPr>
            <w:r>
              <w:rPr>
                <w:lang w:val="es-AR"/>
              </w:rPr>
              <w:t xml:space="preserve">No</w:t>
            </w:r>
          </w:p>
        </w:tc>
      </w:tr>
      <w:tr>
        <w:tc>
          <w:tcPr/>
          <w:p>
            <w:pPr>
              <w:pStyle w:val="Compact"/>
            </w:pPr>
            <w:r>
              <w:rPr>
                <w:lang w:val="es-AR"/>
              </w:rPr>
              <w:t xml:space="preserve">Instrucción</w:t>
            </w:r>
          </w:p>
        </w:tc>
        <w:tc>
          <w:tcPr/>
          <w:p>
            <w:pPr>
              <w:pStyle w:val="Compact"/>
            </w:pPr>
            <w:r>
              <w:rPr>
                <w:lang w:val="es-AR"/>
              </w:rPr>
              <w:t xml:space="preserve">Archivo de instrucciones que se incorpora al contexto de un agente; entrada de configuración cuyo contenido RIGE no evalúa</w:t>
            </w:r>
          </w:p>
        </w:tc>
        <w:tc>
          <w:tcPr/>
          <w:p>
            <w:pPr>
              <w:pStyle w:val="Compact"/>
            </w:pPr>
            <w:r>
              <w:rPr>
                <w:lang w:val="es-AR"/>
              </w:rPr>
              <w:t xml:space="preserve">—</w:t>
            </w:r>
          </w:p>
        </w:tc>
        <w:tc>
          <w:tcPr/>
          <w:p>
            <w:pPr>
              <w:pStyle w:val="Compact"/>
            </w:pPr>
            <w:r>
              <w:rPr>
                <w:lang w:val="es-AR"/>
              </w:rPr>
              <w:t xml:space="preserve">(Anexo III, D-61)</w:t>
            </w:r>
          </w:p>
        </w:tc>
        <w:tc>
          <w:tcPr/>
          <w:p>
            <w:pPr>
              <w:pStyle w:val="Compact"/>
            </w:pPr>
            <w:r>
              <w:rPr>
                <w:lang w:val="es-AR"/>
              </w:rPr>
              <w:t xml:space="preserve">No</w:t>
            </w:r>
          </w:p>
        </w:tc>
      </w:tr>
      <w:tr>
        <w:tc>
          <w:tcPr/>
          <w:p>
            <w:pPr>
              <w:pStyle w:val="Compact"/>
            </w:pPr>
            <w:r>
              <w:rPr>
                <w:lang w:val="es-AR"/>
              </w:rPr>
              <w:t xml:space="preserve">Elemento nativo</w:t>
            </w:r>
          </w:p>
        </w:tc>
        <w:tc>
          <w:tcPr/>
          <w:p>
            <w:pPr>
              <w:pStyle w:val="Compact"/>
            </w:pPr>
            <w:r>
              <w:rPr>
                <w:lang w:val="es-AR"/>
              </w:rPr>
              <w:t xml:space="preserve">Elemento que la herramienta incorpora sin declaración del usuario</w:t>
            </w:r>
          </w:p>
        </w:tc>
        <w:tc>
          <w:tcPr/>
          <w:p>
            <w:pPr>
              <w:pStyle w:val="Compact"/>
            </w:pPr>
            <w:r>
              <w:rPr>
                <w:lang w:val="es-AR"/>
              </w:rPr>
              <w:t xml:space="preserve">—</w:t>
            </w:r>
          </w:p>
        </w:tc>
        <w:tc>
          <w:tcPr/>
          <w:p>
            <w:pPr>
              <w:pStyle w:val="Compact"/>
            </w:pPr>
            <w:r>
              <w:rPr>
                <w:lang w:val="es-AR"/>
              </w:rPr>
              <w:t xml:space="preserve">(Anexo III, D-61)</w:t>
            </w:r>
          </w:p>
        </w:tc>
        <w:tc>
          <w:tcPr/>
          <w:p>
            <w:pPr>
              <w:pStyle w:val="Compact"/>
            </w:pPr>
            <w:r>
              <w:rPr>
                <w:lang w:val="es-AR"/>
              </w:rPr>
              <w:t xml:space="preserve">No</w:t>
            </w:r>
          </w:p>
        </w:tc>
      </w:tr>
    </w:tbl>
    <w:p>
      <w:pPr>
        <w:pStyle w:val="Caption"/>
      </w:pPr>
      <w:r>
        <w:rPr>
          <w:i/>
          <w:iCs/>
          <w:lang w:val="es-AR"/>
        </w:rPr>
        <w:t xml:space="preserve">Tabla A.V.1. Glosario del dominio. Fuente: elaboración propia. Los siete términos con fuente en el acta se validaron con la referente en la sesión del 26/09/2026.</w:t>
      </w:r>
    </w:p>
    <w:bookmarkEnd w:id="74"/>
    <w:bookmarkStart w:id="75" w:name="a.v.2-registro-de-reglas-de-negocio"/>
    <w:p>
      <w:pPr>
        <w:pStyle w:val="Heading2"/>
      </w:pPr>
      <w:r>
        <w:rPr>
          <w:lang w:val="es-AR"/>
        </w:rPr>
        <w:t xml:space="preserve">A.V.2 · Registro de reglas de negocio</w:t>
      </w:r>
    </w:p>
    <w:p>
      <w:pPr>
        <w:pStyle w:val="FirstParagraph"/>
      </w:pPr>
      <w:r>
        <w:rPr>
          <w:lang w:val="es-AR"/>
        </w:rPr>
        <w:t xml:space="preserve">Las reglas de derivación describen el comportamiento de OpenCode 1.18.25: cinco de ellas (RD-02, RD-03, RD-05, RD-06 y RD-07) se verificaron, además, mediante la ejecución de escenarios controlados, y las dos restantes, mediante la lectura del código fuente o de la salida de los comandos de introspección.</w:t>
      </w:r>
    </w:p>
    <w:tbl>
      <w:tblPr>
        <w:tblStyle w:val="Table"/>
        <w:tblW w:w="8504" w:type="dxa"/>
        <w:jc w:val="left"/>
        <w:tblInd w:w="0" w:type="dxa"/>
        <w:tblLayout w:type="fixed"/>
        <w:tblLook w:firstRow="1" w:lastRow="0" w:firstColumn="0" w:lastColumn="0" w:noHBand="0" w:noVBand="0" w:val="0020"/>
      </w:tblPr>
      <w:tblGrid>
        <w:gridCol w:w="794"/>
        <w:gridCol w:w="1474"/>
        <w:gridCol w:w="2381"/>
        <w:gridCol w:w="1474"/>
        <w:gridCol w:w="1134"/>
        <w:gridCol w:w="1247"/>
      </w:tblGrid>
      <w:tr>
        <w:trPr>
          <w:tblHeader w:val="on"/>
        </w:trPr>
        <w:tc>
          <w:tcPr/>
          <w:p>
            <w:pPr>
              <w:pStyle w:val="Compact"/>
            </w:pPr>
            <w:r>
              <w:rPr>
                <w:b/>
                <w:bCs/>
                <w:lang w:val="es-AR"/>
              </w:rPr>
              <w:t xml:space="preserve">Cód.</w:t>
            </w:r>
          </w:p>
        </w:tc>
        <w:tc>
          <w:tcPr/>
          <w:p>
            <w:pPr>
              <w:pStyle w:val="Compact"/>
            </w:pPr>
            <w:r>
              <w:rPr>
                <w:b/>
                <w:bCs/>
                <w:lang w:val="es-AR"/>
              </w:rPr>
              <w:t xml:space="preserve">Tipo</w:t>
            </w:r>
          </w:p>
        </w:tc>
        <w:tc>
          <w:tcPr/>
          <w:p>
            <w:pPr>
              <w:pStyle w:val="Compact"/>
            </w:pPr>
            <w:r>
              <w:rPr>
                <w:b/>
                <w:bCs/>
                <w:lang w:val="es-AR"/>
              </w:rPr>
              <w:t xml:space="preserve">Enunciado verificable</w:t>
            </w:r>
          </w:p>
        </w:tc>
        <w:tc>
          <w:tcPr/>
          <w:p>
            <w:pPr>
              <w:pStyle w:val="Compact"/>
            </w:pPr>
            <w:r>
              <w:rPr>
                <w:b/>
                <w:bCs/>
                <w:lang w:val="es-AR"/>
              </w:rPr>
              <w:t xml:space="preserve">Fuente</w:t>
            </w:r>
          </w:p>
        </w:tc>
        <w:tc>
          <w:tcPr/>
          <w:p>
            <w:pPr>
              <w:pStyle w:val="Compact"/>
            </w:pPr>
            <w:r>
              <w:rPr>
                <w:b/>
                <w:bCs/>
                <w:lang w:val="es-AR"/>
              </w:rPr>
              <w:t xml:space="preserve">Estado</w:t>
            </w:r>
          </w:p>
        </w:tc>
        <w:tc>
          <w:tcPr/>
          <w:p>
            <w:pPr>
              <w:pStyle w:val="Compact"/>
            </w:pPr>
            <w:r>
              <w:rPr>
                <w:b/>
                <w:bCs/>
                <w:lang w:val="es-AR"/>
              </w:rPr>
              <w:t xml:space="preserve">Requisito derivado</w:t>
            </w:r>
          </w:p>
        </w:tc>
      </w:tr>
      <w:tr>
        <w:tc>
          <w:tcPr/>
          <w:p>
            <w:pPr>
              <w:pStyle w:val="Compact"/>
            </w:pPr>
            <w:r>
              <w:rPr>
                <w:lang w:val="es-AR"/>
              </w:rPr>
              <w:t xml:space="preserve">RD-01</w:t>
            </w:r>
          </w:p>
        </w:tc>
        <w:tc>
          <w:tcPr/>
          <w:p>
            <w:pPr>
              <w:pStyle w:val="Compact"/>
            </w:pPr>
            <w:r>
              <w:rPr>
                <w:lang w:val="es-AR"/>
              </w:rPr>
              <w:t xml:space="preserve">Derivación</w:t>
            </w:r>
          </w:p>
        </w:tc>
        <w:tc>
          <w:tcPr/>
          <w:p>
            <w:pPr>
              <w:pStyle w:val="Compact"/>
            </w:pPr>
            <w:r>
              <w:rPr>
                <w:lang w:val="es-AR"/>
              </w:rPr>
              <w:t xml:space="preserve">El valor efectivo de una clave resulta de aplicar las entradas en su orden de precedencia; prevalece la declaración de la última entrada que la declara</w:t>
            </w:r>
          </w:p>
        </w:tc>
        <w:tc>
          <w:tcPr/>
          <w:p>
            <w:pPr>
              <w:pStyle w:val="Compact"/>
            </w:pPr>
            <w:r>
              <w:rPr>
                <w:lang w:val="es-AR"/>
              </w:rPr>
              <w:t xml:space="preserve">H-01; acta del 26/09/2026</w:t>
            </w:r>
          </w:p>
        </w:tc>
        <w:tc>
          <w:tcPr/>
          <w:p>
            <w:pPr>
              <w:pStyle w:val="Compact"/>
            </w:pPr>
            <w:r>
              <w:rPr>
                <w:lang w:val="es-AR"/>
              </w:rPr>
              <w:t xml:space="preserve">Validada</w:t>
            </w:r>
          </w:p>
        </w:tc>
        <w:tc>
          <w:tcPr/>
          <w:p>
            <w:pPr>
              <w:pStyle w:val="Compact"/>
            </w:pPr>
            <w:r>
              <w:rPr>
                <w:lang w:val="es-AR"/>
              </w:rPr>
              <w:t xml:space="preserve">RF-01</w:t>
            </w:r>
          </w:p>
        </w:tc>
      </w:tr>
      <w:tr>
        <w:tc>
          <w:tcPr/>
          <w:p>
            <w:pPr>
              <w:pStyle w:val="Compact"/>
            </w:pPr>
            <w:r>
              <w:rPr>
                <w:lang w:val="es-AR"/>
              </w:rPr>
              <w:t xml:space="preserve">RD-02</w:t>
            </w:r>
          </w:p>
        </w:tc>
        <w:tc>
          <w:tcPr/>
          <w:p>
            <w:pPr>
              <w:pStyle w:val="Compact"/>
            </w:pPr>
            <w:r>
              <w:rPr>
                <w:lang w:val="es-AR"/>
              </w:rPr>
              <w:t xml:space="preserve">Derivación</w:t>
            </w:r>
          </w:p>
        </w:tc>
        <w:tc>
          <w:tcPr/>
          <w:p>
            <w:pPr>
              <w:pStyle w:val="Compact"/>
            </w:pPr>
            <w:r>
              <w:rPr>
                <w:lang w:val="es-AR"/>
              </w:rPr>
              <w:t xml:space="preserve">En la fusión profunda, la posición de una clave la determina la primera entrada que la declara y su valor, la última</w:t>
            </w:r>
          </w:p>
        </w:tc>
        <w:tc>
          <w:tcPr/>
          <w:p>
            <w:pPr>
              <w:pStyle w:val="Compact"/>
            </w:pPr>
            <w:r>
              <w:rPr>
                <w:lang w:val="es-AR"/>
              </w:rPr>
              <w:t xml:space="preserve">H-06; acta del 26/09/2026</w:t>
            </w:r>
          </w:p>
        </w:tc>
        <w:tc>
          <w:tcPr/>
          <w:p>
            <w:pPr>
              <w:pStyle w:val="Compact"/>
            </w:pPr>
            <w:r>
              <w:rPr>
                <w:lang w:val="es-AR"/>
              </w:rPr>
              <w:t xml:space="preserve">Validada</w:t>
            </w:r>
          </w:p>
        </w:tc>
        <w:tc>
          <w:tcPr/>
          <w:p>
            <w:pPr>
              <w:pStyle w:val="Compact"/>
            </w:pPr>
            <w:r>
              <w:rPr>
                <w:lang w:val="es-AR"/>
              </w:rPr>
              <w:t xml:space="preserve">RF-01</w:t>
            </w:r>
          </w:p>
        </w:tc>
      </w:tr>
      <w:tr>
        <w:tc>
          <w:tcPr/>
          <w:p>
            <w:pPr>
              <w:pStyle w:val="Compact"/>
            </w:pPr>
            <w:r>
              <w:rPr>
                <w:lang w:val="es-AR"/>
              </w:rPr>
              <w:t xml:space="preserve">RD-03</w:t>
            </w:r>
          </w:p>
        </w:tc>
        <w:tc>
          <w:tcPr/>
          <w:p>
            <w:pPr>
              <w:pStyle w:val="Compact"/>
            </w:pPr>
            <w:r>
              <w:rPr>
                <w:lang w:val="es-AR"/>
              </w:rPr>
              <w:t xml:space="preserve">Derivación</w:t>
            </w:r>
          </w:p>
        </w:tc>
        <w:tc>
          <w:tcPr/>
          <w:p>
            <w:pPr>
              <w:pStyle w:val="Compact"/>
            </w:pPr>
            <w:r>
              <w:rPr>
                <w:lang w:val="es-AR"/>
              </w:rPr>
              <w:t xml:space="preserve">La decisión de permiso resulta de evaluar la cadena ordenada de reglas (nativas generales, nativas del agente, declaradas globales y declaradas del agente) y la determina la última coincidencia</w:t>
            </w:r>
          </w:p>
        </w:tc>
        <w:tc>
          <w:tcPr/>
          <w:p>
            <w:pPr>
              <w:pStyle w:val="Compact"/>
            </w:pPr>
            <w:r>
              <w:rPr>
                <w:lang w:val="es-AR"/>
              </w:rPr>
              <w:t xml:space="preserve">H-05; acta del 26/09/2026</w:t>
            </w:r>
          </w:p>
        </w:tc>
        <w:tc>
          <w:tcPr/>
          <w:p>
            <w:pPr>
              <w:pStyle w:val="Compact"/>
            </w:pPr>
            <w:r>
              <w:rPr>
                <w:lang w:val="es-AR"/>
              </w:rPr>
              <w:t xml:space="preserve">Validada</w:t>
            </w:r>
          </w:p>
        </w:tc>
        <w:tc>
          <w:tcPr/>
          <w:p>
            <w:pPr>
              <w:pStyle w:val="Compact"/>
            </w:pPr>
            <w:r>
              <w:rPr>
                <w:lang w:val="es-AR"/>
              </w:rPr>
              <w:t xml:space="preserve">RF-02</w:t>
            </w:r>
          </w:p>
        </w:tc>
      </w:tr>
      <w:tr>
        <w:tc>
          <w:tcPr/>
          <w:p>
            <w:pPr>
              <w:pStyle w:val="Compact"/>
            </w:pPr>
            <w:r>
              <w:rPr>
                <w:lang w:val="es-AR"/>
              </w:rPr>
              <w:t xml:space="preserve">RD-04</w:t>
            </w:r>
          </w:p>
        </w:tc>
        <w:tc>
          <w:tcPr/>
          <w:p>
            <w:pPr>
              <w:pStyle w:val="Compact"/>
            </w:pPr>
            <w:r>
              <w:rPr>
                <w:lang w:val="es-AR"/>
              </w:rPr>
              <w:t xml:space="preserve">Derivación</w:t>
            </w:r>
          </w:p>
        </w:tc>
        <w:tc>
          <w:tcPr/>
          <w:p>
            <w:pPr>
              <w:pStyle w:val="Compact"/>
            </w:pPr>
            <w:r>
              <w:rPr>
                <w:lang w:val="es-AR"/>
              </w:rPr>
              <w:t xml:space="preserve">Si ninguna declaración del usuario alcanza una clave, rige el valor implícito de la herramienta</w:t>
            </w:r>
          </w:p>
        </w:tc>
        <w:tc>
          <w:tcPr/>
          <w:p>
            <w:pPr>
              <w:pStyle w:val="Compact"/>
            </w:pPr>
            <w:r>
              <w:rPr>
                <w:lang w:val="es-AR"/>
              </w:rPr>
              <w:t xml:space="preserve">apartado I.6.3; acta del 26/09/2026</w:t>
            </w:r>
          </w:p>
        </w:tc>
        <w:tc>
          <w:tcPr/>
          <w:p>
            <w:pPr>
              <w:pStyle w:val="Compact"/>
            </w:pPr>
            <w:r>
              <w:rPr>
                <w:lang w:val="es-AR"/>
              </w:rPr>
              <w:t xml:space="preserve">Validada</w:t>
            </w:r>
          </w:p>
        </w:tc>
        <w:tc>
          <w:tcPr/>
          <w:p>
            <w:pPr>
              <w:pStyle w:val="Compact"/>
            </w:pPr>
            <w:r>
              <w:rPr>
                <w:lang w:val="es-AR"/>
              </w:rPr>
              <w:t xml:space="preserve">RF-06</w:t>
            </w:r>
          </w:p>
        </w:tc>
      </w:tr>
      <w:tr>
        <w:tc>
          <w:tcPr/>
          <w:p>
            <w:pPr>
              <w:pStyle w:val="Compact"/>
            </w:pPr>
            <w:r>
              <w:rPr>
                <w:lang w:val="es-AR"/>
              </w:rPr>
              <w:t xml:space="preserve">RD-05</w:t>
            </w:r>
          </w:p>
        </w:tc>
        <w:tc>
          <w:tcPr/>
          <w:p>
            <w:pPr>
              <w:pStyle w:val="Compact"/>
            </w:pPr>
            <w:r>
              <w:rPr>
                <w:lang w:val="es-AR"/>
              </w:rPr>
              <w:t xml:space="preserve">Derivación</w:t>
            </w:r>
          </w:p>
        </w:tc>
        <w:tc>
          <w:tcPr/>
          <w:p>
            <w:pPr>
              <w:pStyle w:val="Compact"/>
            </w:pPr>
            <w:r>
              <w:rPr>
                <w:lang w:val="es-AR"/>
              </w:rPr>
              <w:t xml:space="preserve">El subagente hereda del agente que lo invoca únicamente las reglas de denegación y las de directorio externo; el resto proviene de su propio conjunto, al que se agregan denegaciones implícitas</w:t>
            </w:r>
          </w:p>
        </w:tc>
        <w:tc>
          <w:tcPr/>
          <w:p>
            <w:pPr>
              <w:pStyle w:val="Compact"/>
            </w:pPr>
            <w:r>
              <w:rPr>
                <w:lang w:val="es-AR"/>
              </w:rPr>
              <w:t xml:space="preserve">H-12; acta del 26/09/2026</w:t>
            </w:r>
          </w:p>
        </w:tc>
        <w:tc>
          <w:tcPr/>
          <w:p>
            <w:pPr>
              <w:pStyle w:val="Compact"/>
            </w:pPr>
            <w:r>
              <w:rPr>
                <w:lang w:val="es-AR"/>
              </w:rPr>
              <w:t xml:space="preserve">Validada</w:t>
            </w:r>
          </w:p>
        </w:tc>
        <w:tc>
          <w:tcPr/>
          <w:p>
            <w:pPr>
              <w:pStyle w:val="Compact"/>
            </w:pPr>
            <w:r>
              <w:rPr>
                <w:lang w:val="es-AR"/>
              </w:rPr>
              <w:t xml:space="preserve">RF-02</w:t>
            </w:r>
          </w:p>
        </w:tc>
      </w:tr>
      <w:tr>
        <w:tc>
          <w:tcPr/>
          <w:p>
            <w:pPr>
              <w:pStyle w:val="Compact"/>
            </w:pPr>
            <w:r>
              <w:rPr>
                <w:lang w:val="es-AR"/>
              </w:rPr>
              <w:t xml:space="preserve">RD-06</w:t>
            </w:r>
          </w:p>
        </w:tc>
        <w:tc>
          <w:tcPr/>
          <w:p>
            <w:pPr>
              <w:pStyle w:val="Compact"/>
            </w:pPr>
            <w:r>
              <w:rPr>
                <w:lang w:val="es-AR"/>
              </w:rPr>
              <w:t xml:space="preserve">Derivación</w:t>
            </w:r>
          </w:p>
        </w:tc>
        <w:tc>
          <w:tcPr/>
          <w:p>
            <w:pPr>
              <w:pStyle w:val="Compact"/>
            </w:pPr>
            <w:r>
              <w:rPr>
                <w:lang w:val="es-AR"/>
              </w:rPr>
              <w:t xml:space="preserve">Si la última regla coincidente para una herramienta declara patrón general y efecto de denegación, la herramienta no se ofrece al modelo; una excepción posterior vuelve a exponerla por completo</w:t>
            </w:r>
          </w:p>
        </w:tc>
        <w:tc>
          <w:tcPr/>
          <w:p>
            <w:pPr>
              <w:pStyle w:val="Compact"/>
            </w:pPr>
            <w:r>
              <w:rPr>
                <w:lang w:val="es-AR"/>
              </w:rPr>
              <w:t xml:space="preserve">H-08; acta del 26/09/2026</w:t>
            </w:r>
          </w:p>
        </w:tc>
        <w:tc>
          <w:tcPr/>
          <w:p>
            <w:pPr>
              <w:pStyle w:val="Compact"/>
            </w:pPr>
            <w:r>
              <w:rPr>
                <w:lang w:val="es-AR"/>
              </w:rPr>
              <w:t xml:space="preserve">Validada</w:t>
            </w:r>
          </w:p>
        </w:tc>
        <w:tc>
          <w:tcPr/>
          <w:p>
            <w:pPr>
              <w:pStyle w:val="Compact"/>
            </w:pPr>
            <w:r>
              <w:rPr>
                <w:lang w:val="es-AR"/>
              </w:rPr>
              <w:t xml:space="preserve">RF-10</w:t>
            </w:r>
          </w:p>
        </w:tc>
      </w:tr>
      <w:tr>
        <w:tc>
          <w:tcPr/>
          <w:p>
            <w:pPr>
              <w:pStyle w:val="Compact"/>
            </w:pPr>
            <w:r>
              <w:rPr>
                <w:lang w:val="es-AR"/>
              </w:rPr>
              <w:t xml:space="preserve">RD-07</w:t>
            </w:r>
          </w:p>
        </w:tc>
        <w:tc>
          <w:tcPr/>
          <w:p>
            <w:pPr>
              <w:pStyle w:val="Compact"/>
            </w:pPr>
            <w:r>
              <w:rPr>
                <w:lang w:val="es-AR"/>
              </w:rPr>
              <w:t xml:space="preserve">Derivación</w:t>
            </w:r>
          </w:p>
        </w:tc>
        <w:tc>
          <w:tcPr/>
          <w:p>
            <w:pPr>
              <w:pStyle w:val="Compact"/>
            </w:pPr>
            <w:r>
              <w:rPr>
                <w:lang w:val="es-AR"/>
              </w:rPr>
              <w:t xml:space="preserve">Una declaración del usuario que alcanza una acción denegada por una regla nativa del agente prevalece sobre ella, dado que las declaradas se concatenan después de las nativas</w:t>
            </w:r>
          </w:p>
        </w:tc>
        <w:tc>
          <w:tcPr/>
          <w:p>
            <w:pPr>
              <w:pStyle w:val="Compact"/>
            </w:pPr>
            <w:r>
              <w:rPr>
                <w:lang w:val="es-AR"/>
              </w:rPr>
              <w:t xml:space="preserve">H-07; acta del 26/09/2026</w:t>
            </w:r>
          </w:p>
        </w:tc>
        <w:tc>
          <w:tcPr/>
          <w:p>
            <w:pPr>
              <w:pStyle w:val="Compact"/>
            </w:pPr>
            <w:r>
              <w:rPr>
                <w:lang w:val="es-AR"/>
              </w:rPr>
              <w:t xml:space="preserve">Validada</w:t>
            </w:r>
          </w:p>
        </w:tc>
        <w:tc>
          <w:tcPr/>
          <w:p>
            <w:pPr>
              <w:pStyle w:val="Compact"/>
            </w:pPr>
            <w:r>
              <w:rPr>
                <w:lang w:val="es-AR"/>
              </w:rPr>
              <w:t xml:space="preserve">RF-09</w:t>
            </w:r>
          </w:p>
        </w:tc>
      </w:tr>
      <w:tr>
        <w:tc>
          <w:tcPr/>
          <w:p>
            <w:pPr>
              <w:pStyle w:val="Compact"/>
            </w:pPr>
            <w:r>
              <w:rPr>
                <w:lang w:val="es-AR"/>
              </w:rPr>
              <w:t xml:space="preserve">RR-01</w:t>
            </w:r>
          </w:p>
        </w:tc>
        <w:tc>
          <w:tcPr/>
          <w:p>
            <w:pPr>
              <w:pStyle w:val="Compact"/>
            </w:pPr>
            <w:r>
              <w:rPr>
                <w:lang w:val="es-AR"/>
              </w:rPr>
              <w:t xml:space="preserve">Restricción</w:t>
            </w:r>
          </w:p>
        </w:tc>
        <w:tc>
          <w:tcPr/>
          <w:p>
            <w:pPr>
              <w:pStyle w:val="Compact"/>
            </w:pPr>
            <w:r>
              <w:rPr>
                <w:lang w:val="es-AR"/>
              </w:rPr>
              <w:t xml:space="preserve">RIGE no modifica ninguna entrada de configuración; escribe únicamente en su propio almacén</w:t>
            </w:r>
          </w:p>
        </w:tc>
        <w:tc>
          <w:tcPr/>
          <w:p>
            <w:pPr>
              <w:pStyle w:val="Compact"/>
            </w:pPr>
            <w:r>
              <w:rPr>
                <w:lang w:val="es-AR"/>
              </w:rPr>
              <w:t xml:space="preserve">Acta del 26/09/2026, decisión L-01</w:t>
            </w:r>
          </w:p>
        </w:tc>
        <w:tc>
          <w:tcPr/>
          <w:p>
            <w:pPr>
              <w:pStyle w:val="Compact"/>
            </w:pPr>
            <w:r>
              <w:rPr>
                <w:lang w:val="es-AR"/>
              </w:rPr>
              <w:t xml:space="preserve">Validada</w:t>
            </w:r>
          </w:p>
        </w:tc>
        <w:tc>
          <w:tcPr/>
          <w:p>
            <w:pPr>
              <w:pStyle w:val="Compact"/>
            </w:pPr>
            <w:r>
              <w:rPr>
                <w:lang w:val="es-AR"/>
              </w:rPr>
              <w:t xml:space="preserve">RNF-01</w:t>
            </w:r>
          </w:p>
        </w:tc>
      </w:tr>
      <w:tr>
        <w:tc>
          <w:tcPr/>
          <w:p>
            <w:pPr>
              <w:pStyle w:val="Compact"/>
            </w:pPr>
            <w:r>
              <w:rPr>
                <w:lang w:val="es-AR"/>
              </w:rPr>
              <w:t xml:space="preserve">RR-02</w:t>
            </w:r>
          </w:p>
        </w:tc>
        <w:tc>
          <w:tcPr/>
          <w:p>
            <w:pPr>
              <w:pStyle w:val="Compact"/>
            </w:pPr>
            <w:r>
              <w:rPr>
                <w:lang w:val="es-AR"/>
              </w:rPr>
              <w:t xml:space="preserve">Restricción</w:t>
            </w:r>
          </w:p>
        </w:tc>
        <w:tc>
          <w:tcPr/>
          <w:p>
            <w:pPr>
              <w:pStyle w:val="Compact"/>
            </w:pPr>
            <w:r>
              <w:rPr>
                <w:lang w:val="es-AR"/>
              </w:rPr>
              <w:t xml:space="preserve">RIGE no expone el contenido que una sustitución incorpora; informa su origen y su condición de definido o no definido</w:t>
            </w:r>
          </w:p>
        </w:tc>
        <w:tc>
          <w:tcPr/>
          <w:p>
            <w:pPr>
              <w:pStyle w:val="Compact"/>
            </w:pPr>
            <w:r>
              <w:rPr>
                <w:lang w:val="es-AR"/>
              </w:rPr>
              <w:t xml:space="preserve">Acta del 26/09/2026, decisión L-03; acta de validación, extensión</w:t>
            </w:r>
          </w:p>
        </w:tc>
        <w:tc>
          <w:tcPr/>
          <w:p>
            <w:pPr>
              <w:pStyle w:val="Compact"/>
            </w:pPr>
            <w:r>
              <w:rPr>
                <w:lang w:val="es-AR"/>
              </w:rPr>
              <w:t xml:space="preserve">Validada</w:t>
            </w:r>
          </w:p>
        </w:tc>
        <w:tc>
          <w:tcPr/>
          <w:p>
            <w:pPr>
              <w:pStyle w:val="Compact"/>
            </w:pPr>
            <w:r>
              <w:rPr>
                <w:lang w:val="es-AR"/>
              </w:rPr>
              <w:t xml:space="preserve">RNF-04</w:t>
            </w:r>
          </w:p>
        </w:tc>
      </w:tr>
      <w:tr>
        <w:tc>
          <w:tcPr/>
          <w:p>
            <w:pPr>
              <w:pStyle w:val="Compact"/>
            </w:pPr>
            <w:r>
              <w:rPr>
                <w:lang w:val="es-AR"/>
              </w:rPr>
              <w:t xml:space="preserve">RR-03</w:t>
            </w:r>
          </w:p>
        </w:tc>
        <w:tc>
          <w:tcPr/>
          <w:p>
            <w:pPr>
              <w:pStyle w:val="Compact"/>
            </w:pPr>
            <w:r>
              <w:rPr>
                <w:lang w:val="es-AR"/>
              </w:rPr>
              <w:t xml:space="preserve">Restricción</w:t>
            </w:r>
          </w:p>
        </w:tc>
        <w:tc>
          <w:tcPr/>
          <w:p>
            <w:pPr>
              <w:pStyle w:val="Compact"/>
            </w:pPr>
            <w:r>
              <w:rPr>
                <w:lang w:val="es-AR"/>
              </w:rPr>
              <w:t xml:space="preserve">RIGE resuelve únicamente sobre OpenCode 1.18.25; ante otra versión instalada advierte y no presenta sus resultados como válidos</w:t>
            </w:r>
          </w:p>
        </w:tc>
        <w:tc>
          <w:tcPr/>
          <w:p>
            <w:pPr>
              <w:pStyle w:val="Compact"/>
            </w:pPr>
            <w:r>
              <w:rPr>
                <w:lang w:val="es-AR"/>
              </w:rPr>
              <w:t xml:space="preserve">Acta del 26/09/2026, decisión L-05</w:t>
            </w:r>
          </w:p>
        </w:tc>
        <w:tc>
          <w:tcPr/>
          <w:p>
            <w:pPr>
              <w:pStyle w:val="Compact"/>
            </w:pPr>
            <w:r>
              <w:rPr>
                <w:lang w:val="es-AR"/>
              </w:rPr>
              <w:t xml:space="preserve">Validada</w:t>
            </w:r>
          </w:p>
        </w:tc>
        <w:tc>
          <w:tcPr/>
          <w:p>
            <w:pPr>
              <w:pStyle w:val="Compact"/>
            </w:pPr>
            <w:r>
              <w:rPr>
                <w:lang w:val="es-AR"/>
              </w:rPr>
              <w:t xml:space="preserve">RF-05</w:t>
            </w:r>
          </w:p>
        </w:tc>
      </w:tr>
      <w:tr>
        <w:tc>
          <w:tcPr/>
          <w:p>
            <w:pPr>
              <w:pStyle w:val="Compact"/>
            </w:pPr>
            <w:r>
              <w:rPr>
                <w:lang w:val="es-AR"/>
              </w:rPr>
              <w:t xml:space="preserve">RE-01</w:t>
            </w:r>
          </w:p>
        </w:tc>
        <w:tc>
          <w:tcPr/>
          <w:p>
            <w:pPr>
              <w:pStyle w:val="Compact"/>
            </w:pPr>
            <w:r>
              <w:rPr>
                <w:lang w:val="es-AR"/>
              </w:rPr>
              <w:t xml:space="preserve">Existencia</w:t>
            </w:r>
          </w:p>
        </w:tc>
        <w:tc>
          <w:tcPr/>
          <w:p>
            <w:pPr>
              <w:pStyle w:val="Compact"/>
            </w:pPr>
            <w:r>
              <w:rPr>
                <w:lang w:val="es-AR"/>
              </w:rPr>
              <w:t xml:space="preserve">Un elemento ingresa a la resolución si proviene de una entrada legible o si la herramienta lo incorpora sin declaración (nativo); si una entrada es ilegible, su carga se detiene con error y se registra el hallazgo correspondiente</w:t>
            </w:r>
          </w:p>
        </w:tc>
        <w:tc>
          <w:tcPr/>
          <w:p>
            <w:pPr>
              <w:pStyle w:val="Compact"/>
            </w:pPr>
            <w:r>
              <w:rPr>
                <w:lang w:val="es-AR"/>
              </w:rPr>
              <w:t xml:space="preserve">apartado I.6.3; acta del 26/09/2026; acta de validación, extensión</w:t>
            </w:r>
          </w:p>
        </w:tc>
        <w:tc>
          <w:tcPr/>
          <w:p>
            <w:pPr>
              <w:pStyle w:val="Compact"/>
            </w:pPr>
            <w:r>
              <w:rPr>
                <w:lang w:val="es-AR"/>
              </w:rPr>
              <w:t xml:space="preserve">Validada</w:t>
            </w:r>
          </w:p>
        </w:tc>
        <w:tc>
          <w:tcPr/>
          <w:p>
            <w:pPr>
              <w:pStyle w:val="Compact"/>
            </w:pPr>
            <w:r>
              <w:rPr>
                <w:lang w:val="es-AR"/>
              </w:rPr>
              <w:t xml:space="preserve">RF-04, RF-07</w:t>
            </w:r>
          </w:p>
        </w:tc>
      </w:tr>
      <w:tr>
        <w:tc>
          <w:tcPr/>
          <w:p>
            <w:pPr>
              <w:pStyle w:val="Compact"/>
            </w:pPr>
            <w:r>
              <w:rPr>
                <w:lang w:val="es-AR"/>
              </w:rPr>
              <w:t xml:space="preserve">RE-02</w:t>
            </w:r>
          </w:p>
        </w:tc>
        <w:tc>
          <w:tcPr/>
          <w:p>
            <w:pPr>
              <w:pStyle w:val="Compact"/>
            </w:pPr>
            <w:r>
              <w:rPr>
                <w:lang w:val="es-AR"/>
              </w:rPr>
              <w:t xml:space="preserve">Existencia</w:t>
            </w:r>
          </w:p>
        </w:tc>
        <w:tc>
          <w:tcPr/>
          <w:p>
            <w:pPr>
              <w:pStyle w:val="Compact"/>
            </w:pPr>
            <w:r>
              <w:rPr>
                <w:lang w:val="es-AR"/>
              </w:rPr>
              <w:t xml:space="preserve">Una regla se marca sin efecto solo si existe una regla posterior del mismo tipo que abarca todos los casos que ella cubre</w:t>
            </w:r>
          </w:p>
        </w:tc>
        <w:tc>
          <w:tcPr/>
          <w:p>
            <w:pPr>
              <w:pStyle w:val="Compact"/>
            </w:pPr>
            <w:r>
              <w:rPr>
                <w:lang w:val="es-AR"/>
              </w:rPr>
              <w:t xml:space="preserve">H-05; adaptado de Al-Shaer y Hamed (2004); acta del 26/09/2026</w:t>
            </w:r>
          </w:p>
        </w:tc>
        <w:tc>
          <w:tcPr/>
          <w:p>
            <w:pPr>
              <w:pStyle w:val="Compact"/>
            </w:pPr>
            <w:r>
              <w:rPr>
                <w:lang w:val="es-AR"/>
              </w:rPr>
              <w:t xml:space="preserve">Validada</w:t>
            </w:r>
          </w:p>
        </w:tc>
        <w:tc>
          <w:tcPr/>
          <w:p>
            <w:pPr>
              <w:pStyle w:val="Compact"/>
            </w:pPr>
            <w:r>
              <w:rPr>
                <w:lang w:val="es-AR"/>
              </w:rPr>
              <w:t xml:space="preserve">RF-07</w:t>
            </w:r>
          </w:p>
        </w:tc>
      </w:tr>
      <w:tr>
        <w:tc>
          <w:tcPr/>
          <w:p>
            <w:pPr>
              <w:pStyle w:val="Compact"/>
            </w:pPr>
            <w:r>
              <w:rPr>
                <w:lang w:val="es-AR"/>
              </w:rPr>
              <w:t xml:space="preserve">RE-03</w:t>
            </w:r>
          </w:p>
        </w:tc>
        <w:tc>
          <w:tcPr/>
          <w:p>
            <w:pPr>
              <w:pStyle w:val="Compact"/>
            </w:pPr>
            <w:r>
              <w:rPr>
                <w:lang w:val="es-AR"/>
              </w:rPr>
              <w:t xml:space="preserve">Existencia</w:t>
            </w:r>
          </w:p>
        </w:tc>
        <w:tc>
          <w:tcPr/>
          <w:p>
            <w:pPr>
              <w:pStyle w:val="Compact"/>
            </w:pPr>
            <w:r>
              <w:rPr>
                <w:lang w:val="es-AR"/>
              </w:rPr>
              <w:t xml:space="preserve">Un elemento declarado se marca sin uso solo si ninguna declaración de un agente ni de un comando lo nombra</w:t>
            </w:r>
          </w:p>
        </w:tc>
        <w:tc>
          <w:tcPr/>
          <w:p>
            <w:pPr>
              <w:pStyle w:val="Compact"/>
            </w:pPr>
            <w:r>
              <w:rPr>
                <w:lang w:val="es-AR"/>
              </w:rPr>
              <w:t xml:space="preserve">apartado I.6.3; acta del 26/09/2026; acta de validación, extensión</w:t>
            </w:r>
          </w:p>
        </w:tc>
        <w:tc>
          <w:tcPr/>
          <w:p>
            <w:pPr>
              <w:pStyle w:val="Compact"/>
            </w:pPr>
            <w:r>
              <w:rPr>
                <w:lang w:val="es-AR"/>
              </w:rPr>
              <w:t xml:space="preserve">Validada</w:t>
            </w:r>
          </w:p>
        </w:tc>
        <w:tc>
          <w:tcPr/>
          <w:p>
            <w:pPr>
              <w:pStyle w:val="Compact"/>
            </w:pPr>
            <w:r>
              <w:rPr>
                <w:lang w:val="es-AR"/>
              </w:rPr>
              <w:t xml:space="preserve">RF-07</w:t>
            </w:r>
          </w:p>
        </w:tc>
      </w:tr>
    </w:tbl>
    <w:p>
      <w:pPr>
        <w:pStyle w:val="Caption"/>
      </w:pPr>
      <w:r>
        <w:rPr>
          <w:i/>
          <w:iCs/>
          <w:lang w:val="es-AR"/>
        </w:rPr>
        <w:t xml:space="preserve">Tabla A.V.2. Registro de reglas de negocio. Fuente: elaboración propia.</w:t>
      </w:r>
    </w:p>
    <w:bookmarkEnd w:id="75"/>
    <w:bookmarkStart w:id="76" w:name="X66235d745801603b2cfcec9dee875651fe3f5b7"/>
    <w:p>
      <w:pPr>
        <w:pStyle w:val="Heading2"/>
      </w:pPr>
      <w:r>
        <w:rPr>
          <w:lang w:val="es-AR"/>
        </w:rPr>
        <w:t xml:space="preserve">A.V.3 · Atributos de las entidades del dominio</w:t>
      </w:r>
    </w:p>
    <w:tbl>
      <w:tblPr>
        <w:tblStyle w:val="Table"/>
        <w:tblW w:w="8504" w:type="dxa"/>
        <w:jc w:val="left"/>
        <w:tblInd w:w="0" w:type="dxa"/>
        <w:tblLayout w:type="fixed"/>
        <w:tblLook w:firstRow="1" w:lastRow="0" w:firstColumn="0" w:lastColumn="0" w:noHBand="0" w:noVBand="0" w:val="0020"/>
      </w:tblPr>
      <w:tblGrid>
        <w:gridCol w:w="2126"/>
        <w:gridCol w:w="6378"/>
      </w:tblGrid>
      <w:tr>
        <w:trPr>
          <w:tblHeader w:val="on"/>
        </w:trPr>
        <w:tc>
          <w:tcPr/>
          <w:p>
            <w:pPr>
              <w:pStyle w:val="Compact"/>
            </w:pPr>
            <w:r>
              <w:rPr>
                <w:b/>
                <w:bCs/>
                <w:lang w:val="es-AR"/>
              </w:rPr>
              <w:t xml:space="preserve">Entidad</w:t>
            </w:r>
          </w:p>
        </w:tc>
        <w:tc>
          <w:tcPr/>
          <w:p>
            <w:pPr>
              <w:pStyle w:val="Compact"/>
            </w:pPr>
            <w:r>
              <w:rPr>
                <w:b/>
                <w:bCs/>
                <w:lang w:val="es-AR"/>
              </w:rPr>
              <w:t xml:space="preserve">Atributos</w:t>
            </w:r>
          </w:p>
        </w:tc>
      </w:tr>
      <w:tr>
        <w:tc>
          <w:tcPr/>
          <w:p>
            <w:pPr>
              <w:pStyle w:val="Compact"/>
            </w:pPr>
            <w:r>
              <w:rPr>
                <w:lang w:val="es-AR"/>
              </w:rPr>
              <w:t xml:space="preserve">Proyecto analizado</w:t>
            </w:r>
          </w:p>
        </w:tc>
        <w:tc>
          <w:tcPr/>
          <w:p>
            <w:pPr>
              <w:pStyle w:val="Compact"/>
            </w:pPr>
            <w:r>
              <w:rPr>
                <w:lang w:val="es-AR"/>
              </w:rPr>
              <w:t xml:space="preserve">Ruta raíz, versión de OpenCode detectada</w:t>
            </w:r>
          </w:p>
        </w:tc>
      </w:tr>
      <w:tr>
        <w:tc>
          <w:tcPr/>
          <w:p>
            <w:pPr>
              <w:pStyle w:val="Compact"/>
            </w:pPr>
            <w:r>
              <w:rPr>
                <w:lang w:val="es-AR"/>
              </w:rPr>
              <w:t xml:space="preserve">Resolución</w:t>
            </w:r>
          </w:p>
        </w:tc>
        <w:tc>
          <w:tcPr/>
          <w:p>
            <w:pPr>
              <w:pStyle w:val="Compact"/>
            </w:pPr>
            <w:r>
              <w:rPr>
                <w:lang w:val="es-AR"/>
              </w:rPr>
              <w:t xml:space="preserve">Fecha y hora, versión de la herramienta, resumen del conjunto de entradas leídas</w:t>
            </w:r>
          </w:p>
        </w:tc>
      </w:tr>
      <w:tr>
        <w:tc>
          <w:tcPr/>
          <w:p>
            <w:pPr>
              <w:pStyle w:val="Compact"/>
            </w:pPr>
            <w:r>
              <w:rPr>
                <w:lang w:val="es-AR"/>
              </w:rPr>
              <w:t xml:space="preserve">Entrada de configuración</w:t>
            </w:r>
          </w:p>
        </w:tc>
        <w:tc>
          <w:tcPr/>
          <w:p>
            <w:pPr>
              <w:pStyle w:val="Compact"/>
            </w:pPr>
            <w:r>
              <w:rPr>
                <w:lang w:val="es-AR"/>
              </w:rPr>
              <w:t xml:space="preserve">Tipo, orden de precedencia, ruta si corresponde, estado de legibilidad</w:t>
            </w:r>
          </w:p>
        </w:tc>
      </w:tr>
      <w:tr>
        <w:tc>
          <w:tcPr/>
          <w:p>
            <w:pPr>
              <w:pStyle w:val="Compact"/>
            </w:pPr>
            <w:r>
              <w:rPr>
                <w:lang w:val="es-AR"/>
              </w:rPr>
              <w:t xml:space="preserve">Declaración</w:t>
            </w:r>
          </w:p>
        </w:tc>
        <w:tc>
          <w:tcPr/>
          <w:p>
            <w:pPr>
              <w:pStyle w:val="Compact"/>
            </w:pPr>
            <w:r>
              <w:rPr>
                <w:lang w:val="es-AR"/>
              </w:rPr>
              <w:t xml:space="preserve">Clave, valor declarado, línea y columna, estado determinante o desplazada</w:t>
            </w:r>
          </w:p>
        </w:tc>
      </w:tr>
      <w:tr>
        <w:tc>
          <w:tcPr/>
          <w:p>
            <w:pPr>
              <w:pStyle w:val="Compact"/>
            </w:pPr>
            <w:r>
              <w:rPr>
                <w:lang w:val="es-AR"/>
              </w:rPr>
              <w:t xml:space="preserve">Sustitución</w:t>
            </w:r>
          </w:p>
        </w:tc>
        <w:tc>
          <w:tcPr/>
          <w:p>
            <w:pPr>
              <w:pStyle w:val="Compact"/>
            </w:pPr>
            <w:r>
              <w:rPr>
                <w:lang w:val="es-AR"/>
              </w:rPr>
              <w:t xml:space="preserve">Origen, condición de definida o no definida</w:t>
            </w:r>
          </w:p>
        </w:tc>
      </w:tr>
      <w:tr>
        <w:tc>
          <w:tcPr/>
          <w:p>
            <w:pPr>
              <w:pStyle w:val="Compact"/>
            </w:pPr>
            <w:r>
              <w:rPr>
                <w:lang w:val="es-AR"/>
              </w:rPr>
              <w:t xml:space="preserve">Elemento</w:t>
            </w:r>
          </w:p>
        </w:tc>
        <w:tc>
          <w:tcPr/>
          <w:p>
            <w:pPr>
              <w:pStyle w:val="Compact"/>
            </w:pPr>
            <w:r>
              <w:rPr>
                <w:lang w:val="es-AR"/>
              </w:rPr>
              <w:t xml:space="preserve">Tipo, nombre, valor efectivo como atributo derivado del elemento que resulta de cada resolución, procedencia, estado de uso</w:t>
            </w:r>
          </w:p>
        </w:tc>
      </w:tr>
      <w:tr>
        <w:tc>
          <w:tcPr/>
          <w:p>
            <w:pPr>
              <w:pStyle w:val="Compact"/>
            </w:pPr>
            <w:r>
              <w:rPr>
                <w:lang w:val="es-AR"/>
              </w:rPr>
              <w:t xml:space="preserve">Agente</w:t>
            </w:r>
          </w:p>
        </w:tc>
        <w:tc>
          <w:tcPr/>
          <w:p>
            <w:pPr>
              <w:pStyle w:val="Compact"/>
            </w:pPr>
            <w:r>
              <w:rPr>
                <w:lang w:val="es-AR"/>
              </w:rPr>
              <w:t xml:space="preserve">Modelo efectivo, instrucciones aplicables de alcance global y de proyecto en orden, cadena de reglas de permiso, condición de subagente invocable</w:t>
            </w:r>
          </w:p>
        </w:tc>
      </w:tr>
      <w:tr>
        <w:tc>
          <w:tcPr/>
          <w:p>
            <w:pPr>
              <w:pStyle w:val="Compact"/>
            </w:pPr>
            <w:r>
              <w:rPr>
                <w:lang w:val="es-AR"/>
              </w:rPr>
              <w:t xml:space="preserve">Regla de permiso</w:t>
            </w:r>
          </w:p>
        </w:tc>
        <w:tc>
          <w:tcPr/>
          <w:p>
            <w:pPr>
              <w:pStyle w:val="Compact"/>
            </w:pPr>
            <w:r>
              <w:rPr>
                <w:lang w:val="es-AR"/>
              </w:rPr>
              <w:t xml:space="preserve">Patrón de coincidencia, decisión, posición en la cadena, carácter nativo o declarado, estado efectiva o sin efecto</w:t>
            </w:r>
          </w:p>
        </w:tc>
      </w:tr>
      <w:tr>
        <w:tc>
          <w:tcPr/>
          <w:p>
            <w:pPr>
              <w:pStyle w:val="Compact"/>
            </w:pPr>
            <w:r>
              <w:rPr>
                <w:lang w:val="es-AR"/>
              </w:rPr>
              <w:t xml:space="preserve">Hallazgo</w:t>
            </w:r>
          </w:p>
        </w:tc>
        <w:tc>
          <w:tcPr/>
          <w:p>
            <w:pPr>
              <w:pStyle w:val="Compact"/>
            </w:pPr>
            <w:r>
              <w:rPr>
                <w:lang w:val="es-AR"/>
              </w:rPr>
              <w:t xml:space="preserve">Tipo, elemento, declaración, entrada o sustitución sobre la que recae, localización, severidad</w:t>
            </w:r>
          </w:p>
        </w:tc>
      </w:tr>
    </w:tbl>
    <w:p>
      <w:pPr>
        <w:pStyle w:val="Caption"/>
      </w:pPr>
      <w:r>
        <w:rPr>
          <w:i/>
          <w:iCs/>
          <w:lang w:val="es-AR"/>
        </w:rPr>
        <w:t xml:space="preserve">Tabla A.V.3. Atributos de las entidades del dominio. Fuente: elaboración propia.</w:t>
      </w:r>
    </w:p>
    <w:bookmarkEnd w:id="76"/>
    <w:bookmarkStart w:id="77" w:name="a.v.4-relaciones-del-dominio"/>
    <w:p>
      <w:pPr>
        <w:pStyle w:val="Heading2"/>
      </w:pPr>
      <w:r>
        <w:rPr>
          <w:lang w:val="es-AR"/>
        </w:rPr>
        <w:t xml:space="preserve">A.V.4 · Relaciones del dominio</w:t>
      </w:r>
    </w:p>
    <w:p>
      <w:pPr>
        <w:pStyle w:val="FirstParagraph"/>
      </w:pPr>
      <w:r>
        <w:rPr>
          <w:lang w:val="es-AR"/>
        </w:rPr>
        <w:t xml:space="preserve">La multiplicidad sigue la notación UML y se lee del extremo de origen al extremo de destino: 1 indica exactamente uno, 0..1 indica ninguno o uno, 0..* indica ninguno o muchos y 1..* indica uno o muchos; entre llaves se consignan las restricciones de orden y de exclusión.</w:t>
      </w:r>
    </w:p>
    <w:tbl>
      <w:tblPr>
        <w:tblStyle w:val="Table"/>
        <w:tblW w:w="8504" w:type="dxa"/>
        <w:jc w:val="left"/>
        <w:tblInd w:w="0" w:type="dxa"/>
        <w:tblLayout w:type="fixed"/>
        <w:tblLook w:firstRow="1" w:lastRow="0" w:firstColumn="0" w:lastColumn="0" w:noHBand="0" w:noVBand="0" w:val="0020"/>
      </w:tblPr>
      <w:tblGrid>
        <w:gridCol w:w="6378"/>
        <w:gridCol w:w="2126"/>
      </w:tblGrid>
      <w:tr>
        <w:trPr>
          <w:tblHeader w:val="on"/>
        </w:trPr>
        <w:tc>
          <w:tcPr/>
          <w:p>
            <w:pPr>
              <w:pStyle w:val="Compact"/>
            </w:pPr>
            <w:r>
              <w:rPr>
                <w:b/>
                <w:bCs/>
                <w:lang w:val="es-AR"/>
              </w:rPr>
              <w:t xml:space="preserve">Relación</w:t>
            </w:r>
          </w:p>
        </w:tc>
        <w:tc>
          <w:tcPr/>
          <w:p>
            <w:pPr>
              <w:pStyle w:val="Compact"/>
            </w:pPr>
            <w:r>
              <w:rPr>
                <w:b/>
                <w:bCs/>
                <w:lang w:val="es-AR"/>
              </w:rPr>
              <w:t xml:space="preserve">Multiplicidad</w:t>
            </w:r>
          </w:p>
        </w:tc>
      </w:tr>
      <w:tr>
        <w:tc>
          <w:tcPr/>
          <w:p>
            <w:pPr>
              <w:pStyle w:val="Compact"/>
            </w:pPr>
            <w:r>
              <w:rPr>
                <w:lang w:val="es-AR"/>
              </w:rPr>
              <w:t xml:space="preserve">Un proyecto analizado se resuelve en muchas resoluciones sucesivas</w:t>
            </w:r>
          </w:p>
        </w:tc>
        <w:tc>
          <w:tcPr/>
          <w:p>
            <w:pPr>
              <w:pStyle w:val="Compact"/>
            </w:pPr>
            <w:r>
              <w:rPr>
                <w:lang w:val="es-AR"/>
              </w:rPr>
              <w:t xml:space="preserve">1 a 1..*</w:t>
            </w:r>
          </w:p>
        </w:tc>
      </w:tr>
      <w:tr>
        <w:tc>
          <w:tcPr/>
          <w:p>
            <w:pPr>
              <w:pStyle w:val="Compact"/>
            </w:pPr>
            <w:r>
              <w:rPr>
                <w:lang w:val="es-AR"/>
              </w:rPr>
              <w:t xml:space="preserve">Una resolución lee muchas entradas de configuración</w:t>
            </w:r>
          </w:p>
        </w:tc>
        <w:tc>
          <w:tcPr/>
          <w:p>
            <w:pPr>
              <w:pStyle w:val="Compact"/>
            </w:pPr>
            <w:r>
              <w:rPr>
                <w:lang w:val="es-AR"/>
              </w:rPr>
              <w:t xml:space="preserve">1 a 1..*</w:t>
            </w:r>
          </w:p>
        </w:tc>
      </w:tr>
      <w:tr>
        <w:tc>
          <w:tcPr/>
          <w:p>
            <w:pPr>
              <w:pStyle w:val="Compact"/>
            </w:pPr>
            <w:r>
              <w:rPr>
                <w:lang w:val="es-AR"/>
              </w:rPr>
              <w:t xml:space="preserve">Una resolución comprende uno o muchos elementos, declarados o incorporados por la herramienta</w:t>
            </w:r>
          </w:p>
        </w:tc>
        <w:tc>
          <w:tcPr/>
          <w:p>
            <w:pPr>
              <w:pStyle w:val="Compact"/>
            </w:pPr>
            <w:r>
              <w:rPr>
                <w:lang w:val="es-AR"/>
              </w:rPr>
              <w:t xml:space="preserve">1 a 1..*</w:t>
            </w:r>
          </w:p>
        </w:tc>
      </w:tr>
      <w:tr>
        <w:tc>
          <w:tcPr/>
          <w:p>
            <w:pPr>
              <w:pStyle w:val="Compact"/>
            </w:pPr>
            <w:r>
              <w:rPr>
                <w:lang w:val="es-AR"/>
              </w:rPr>
              <w:t xml:space="preserve">Una entrada contiene ninguna o muchas declaraciones</w:t>
            </w:r>
          </w:p>
        </w:tc>
        <w:tc>
          <w:tcPr/>
          <w:p>
            <w:pPr>
              <w:pStyle w:val="Compact"/>
            </w:pPr>
            <w:r>
              <w:rPr>
                <w:lang w:val="es-AR"/>
              </w:rPr>
              <w:t xml:space="preserve">1 a 0..*</w:t>
            </w:r>
          </w:p>
        </w:tc>
      </w:tr>
      <w:tr>
        <w:tc>
          <w:tcPr/>
          <w:p>
            <w:pPr>
              <w:pStyle w:val="Compact"/>
            </w:pPr>
            <w:r>
              <w:rPr>
                <w:lang w:val="es-AR"/>
              </w:rPr>
              <w:t xml:space="preserve">Una declaración contiene ninguna o muchas sustituciones</w:t>
            </w:r>
          </w:p>
        </w:tc>
        <w:tc>
          <w:tcPr/>
          <w:p>
            <w:pPr>
              <w:pStyle w:val="Compact"/>
            </w:pPr>
            <w:r>
              <w:rPr>
                <w:lang w:val="es-AR"/>
              </w:rPr>
              <w:t xml:space="preserve">1 a 0..*</w:t>
            </w:r>
          </w:p>
        </w:tc>
      </w:tr>
      <w:tr>
        <w:tc>
          <w:tcPr/>
          <w:p>
            <w:pPr>
              <w:pStyle w:val="Compact"/>
            </w:pPr>
            <w:r>
              <w:rPr>
                <w:lang w:val="es-AR"/>
              </w:rPr>
              <w:t xml:space="preserve">Una declaración puede quedar desplazada por otra declaración de mayor precedencia</w:t>
            </w:r>
          </w:p>
        </w:tc>
        <w:tc>
          <w:tcPr/>
          <w:p>
            <w:pPr>
              <w:pStyle w:val="Compact"/>
            </w:pPr>
            <w:r>
              <w:rPr>
                <w:lang w:val="es-AR"/>
              </w:rPr>
              <w:t xml:space="preserve">0..1 a 0..1</w:t>
            </w:r>
          </w:p>
        </w:tc>
      </w:tr>
      <w:tr>
        <w:tc>
          <w:tcPr/>
          <w:p>
            <w:pPr>
              <w:pStyle w:val="Compact"/>
            </w:pPr>
            <w:r>
              <w:rPr>
                <w:lang w:val="es-AR"/>
              </w:rPr>
              <w:t xml:space="preserve">Un elemento se compone de ninguna o muchas declaraciones, de las cuales a lo sumo una resulta determinante; una declaración global compone uno o muchos elementos; sin declaración rige el valor implícito</w:t>
            </w:r>
          </w:p>
        </w:tc>
        <w:tc>
          <w:tcPr/>
          <w:p>
            <w:pPr>
              <w:pStyle w:val="Compact"/>
            </w:pPr>
            <w:r>
              <w:rPr>
                <w:lang w:val="es-AR"/>
              </w:rPr>
              <w:t xml:space="preserve">1..* a 0..*</w:t>
            </w:r>
          </w:p>
        </w:tc>
      </w:tr>
      <w:tr>
        <w:tc>
          <w:tcPr/>
          <w:p>
            <w:pPr>
              <w:pStyle w:val="Compact"/>
            </w:pPr>
            <w:r>
              <w:rPr>
                <w:lang w:val="es-AR"/>
              </w:rPr>
              <w:t xml:space="preserve">Un elemento se relaciona con muchos otros elementos, con un tipo de relación declarado</w:t>
            </w:r>
          </w:p>
        </w:tc>
        <w:tc>
          <w:tcPr/>
          <w:p>
            <w:pPr>
              <w:pStyle w:val="Compact"/>
            </w:pPr>
            <w:r>
              <w:rPr>
                <w:lang w:val="es-AR"/>
              </w:rPr>
              <w:t xml:space="preserve">0..* a 0..*</w:t>
            </w:r>
          </w:p>
        </w:tc>
      </w:tr>
      <w:tr>
        <w:tc>
          <w:tcPr/>
          <w:p>
            <w:pPr>
              <w:pStyle w:val="Compact"/>
            </w:pPr>
            <w:r>
              <w:rPr>
                <w:lang w:val="es-AR"/>
              </w:rPr>
              <w:t xml:space="preserve">Un agente evalúa una cadena ordenada de muchas reglas de permiso; una regla rige sobre uno o muchos agentes</w:t>
            </w:r>
          </w:p>
        </w:tc>
        <w:tc>
          <w:tcPr/>
          <w:p>
            <w:pPr>
              <w:pStyle w:val="Compact"/>
            </w:pPr>
            <w:r>
              <w:rPr>
                <w:lang w:val="es-AR"/>
              </w:rPr>
              <w:t xml:space="preserve">1..* a 1..* {ordenada}</w:t>
            </w:r>
          </w:p>
        </w:tc>
      </w:tr>
      <w:tr>
        <w:tc>
          <w:tcPr/>
          <w:p>
            <w:pPr>
              <w:pStyle w:val="Compact"/>
            </w:pPr>
            <w:r>
              <w:rPr>
                <w:lang w:val="es-AR"/>
              </w:rPr>
              <w:t xml:space="preserve">Una declaración origina ninguna o muchas reglas de permiso; una regla nativa no proviene de ninguna declaración</w:t>
            </w:r>
          </w:p>
        </w:tc>
        <w:tc>
          <w:tcPr/>
          <w:p>
            <w:pPr>
              <w:pStyle w:val="Compact"/>
            </w:pPr>
            <w:r>
              <w:rPr>
                <w:lang w:val="es-AR"/>
              </w:rPr>
              <w:t xml:space="preserve">0..1 a 0..*</w:t>
            </w:r>
          </w:p>
        </w:tc>
      </w:tr>
      <w:tr>
        <w:tc>
          <w:tcPr/>
          <w:p>
            <w:pPr>
              <w:pStyle w:val="Compact"/>
            </w:pPr>
            <w:r>
              <w:rPr>
                <w:lang w:val="es-AR"/>
              </w:rPr>
              <w:t xml:space="preserve">Un agente puede invocar muchos subagentes y un subagente puede ser invocado por muchos agentes; en cada invocación, el subagente hereda las reglas de denegación del agente que lo invoca</w:t>
            </w:r>
          </w:p>
        </w:tc>
        <w:tc>
          <w:tcPr/>
          <w:p>
            <w:pPr>
              <w:pStyle w:val="Compact"/>
            </w:pPr>
            <w:r>
              <w:rPr>
                <w:lang w:val="es-AR"/>
              </w:rPr>
              <w:t xml:space="preserve">0..* a 0..*</w:t>
            </w:r>
          </w:p>
        </w:tc>
      </w:tr>
      <w:tr>
        <w:tc>
          <w:tcPr/>
          <w:p>
            <w:pPr>
              <w:pStyle w:val="Compact"/>
            </w:pPr>
            <w:r>
              <w:rPr>
                <w:lang w:val="es-AR"/>
              </w:rPr>
              <w:t xml:space="preserve">Una resolución produce ninguno o muchos hallazgos</w:t>
            </w:r>
          </w:p>
        </w:tc>
        <w:tc>
          <w:tcPr/>
          <w:p>
            <w:pPr>
              <w:pStyle w:val="Compact"/>
            </w:pPr>
            <w:r>
              <w:rPr>
                <w:lang w:val="es-AR"/>
              </w:rPr>
              <w:t xml:space="preserve">1 a 0..*</w:t>
            </w:r>
          </w:p>
        </w:tc>
      </w:tr>
      <w:tr>
        <w:tc>
          <w:tcPr/>
          <w:p>
            <w:pPr>
              <w:pStyle w:val="Compact"/>
            </w:pPr>
            <w:r>
              <w:rPr>
                <w:lang w:val="es-AR"/>
              </w:rPr>
              <w:t xml:space="preserve">Un hallazgo recae sobre un elemento, una declaración, una entrada o una sustitución</w:t>
            </w:r>
          </w:p>
        </w:tc>
        <w:tc>
          <w:tcPr/>
          <w:p>
            <w:pPr>
              <w:pStyle w:val="Compact"/>
            </w:pPr>
            <w:r>
              <w:rPr>
                <w:lang w:val="es-AR"/>
              </w:rPr>
              <w:t xml:space="preserve">0..* a 1 {xor: elemento, declaración, entrada o sustitución}</w:t>
            </w:r>
          </w:p>
        </w:tc>
      </w:tr>
    </w:tbl>
    <w:p>
      <w:pPr>
        <w:pStyle w:val="Caption"/>
      </w:pPr>
      <w:r>
        <w:rPr>
          <w:i/>
          <w:iCs/>
          <w:lang w:val="es-AR"/>
        </w:rPr>
        <w:t xml:space="preserve">Tabla A.V.4. Relaciones del dominio y sus multiplicidades. Fuente: elaboración propia; validadas con la referente en la sesión del 26/09/2026.</w:t>
      </w:r>
    </w:p>
    <w:p>
      <w:r>
        <w:br w:type="page"/>
      </w:r>
    </w:p>
    <w:bookmarkEnd w:id="77"/>
    <w:bookmarkEnd w:id="78"/>
    <w:bookmarkStart w:id="84" w:name="anexo-vi-datos-relevados"/>
    <w:p>
      <w:pPr>
        <w:pStyle w:val="Heading1"/>
      </w:pPr>
      <w:r>
        <w:rPr>
          <w:lang w:val="es-AR"/>
        </w:rPr>
        <w:t xml:space="preserve">ANEXO VI · DATOS RELEVADOS</w:t>
      </w:r>
    </w:p>
    <w:p>
      <w:pPr>
        <w:pStyle w:val="FirstParagraph"/>
      </w:pPr>
      <w:r>
        <w:rPr>
          <w:i/>
          <w:iCs/>
          <w:lang w:val="es-AR"/>
        </w:rPr>
        <w:t xml:space="preserve">En esta entrega el anexo comprende los apartados A.VI.3, A.VI.4, A.VI.6 y A.VI.10; los restantes se completan con la ejecución de la medición de la línea de base.</w:t>
      </w:r>
    </w:p>
    <w:bookmarkStart w:id="79" w:name="X81f2f76a5d9eac1bcf7938ed7dfdb2870380d3a"/>
    <w:p>
      <w:pPr>
        <w:pStyle w:val="Heading2"/>
      </w:pPr>
      <w:r>
        <w:rPr>
          <w:lang w:val="es-AR"/>
        </w:rPr>
        <w:t xml:space="preserve">A.VI.3 · Relevamiento técnico de OpenCode 1.18.25</w:t>
      </w:r>
    </w:p>
    <w:p>
      <w:pPr>
        <w:pStyle w:val="FirstParagraph"/>
      </w:pPr>
      <w:r>
        <w:rPr>
          <w:lang w:val="es-AR"/>
        </w:rPr>
        <w:t xml:space="preserve">Documento completo en el repositorio del proyecto, bajo</w:t>
      </w:r>
      <w:r>
        <w:rPr>
          <w:lang w:val="es-AR"/>
        </w:rPr>
        <w:t xml:space="preserve"> </w:t>
      </w:r>
      <w:r>
        <w:rPr>
          <w:rStyle w:val="VerbatimChar"/>
          <w:lang w:val="es-AR"/>
        </w:rPr>
        <w:t xml:space="preserve">01-relevamiento/opencode/como-funciona.md</w:t>
      </w:r>
      <w:r>
        <w:rPr>
          <w:lang w:val="es-AR"/>
        </w:rPr>
        <w:t xml:space="preserve">. Sostiene las afirmaciones de los apartados I.1.1, I.1.3, I.6.2 y II.6.1, y se sintetiza aquí en sus resultados verificados.</w:t>
      </w:r>
    </w:p>
    <w:tbl>
      <w:tblPr>
        <w:tblStyle w:val="Table"/>
        <w:tblW w:w="8504" w:type="dxa"/>
        <w:jc w:val="left"/>
        <w:tblInd w:w="0" w:type="dxa"/>
        <w:tblLayout w:type="fixed"/>
        <w:tblLook w:firstRow="1" w:lastRow="0" w:firstColumn="0" w:lastColumn="0" w:noHBand="0" w:noVBand="0" w:val="0020"/>
      </w:tblPr>
      <w:tblGrid>
        <w:gridCol w:w="1063"/>
        <w:gridCol w:w="3833"/>
        <w:gridCol w:w="2021"/>
        <w:gridCol w:w="1587"/>
      </w:tblGrid>
      <w:tr>
        <w:trPr>
          <w:tblHeader w:val="on"/>
        </w:trPr>
        <w:tc>
          <w:tcPr/>
          <w:p>
            <w:pPr>
              <w:pStyle w:val="Compact"/>
            </w:pPr>
            <w:r>
              <w:rPr>
                <w:b/>
                <w:bCs/>
                <w:lang w:val="es-AR"/>
              </w:rPr>
              <w:t xml:space="preserve">N.º</w:t>
            </w:r>
          </w:p>
        </w:tc>
        <w:tc>
          <w:tcPr/>
          <w:p>
            <w:pPr>
              <w:pStyle w:val="Compact"/>
            </w:pPr>
            <w:r>
              <w:rPr>
                <w:b/>
                <w:bCs/>
                <w:lang w:val="es-AR"/>
              </w:rPr>
              <w:t xml:space="preserve">Resultado verificado</w:t>
            </w:r>
          </w:p>
        </w:tc>
        <w:tc>
          <w:tcPr/>
          <w:p>
            <w:pPr>
              <w:pStyle w:val="Compact"/>
            </w:pPr>
            <w:r>
              <w:rPr>
                <w:b/>
                <w:bCs/>
                <w:lang w:val="es-AR"/>
              </w:rPr>
              <w:t xml:space="preserve">Método</w:t>
            </w:r>
          </w:p>
        </w:tc>
        <w:tc>
          <w:tcPr/>
          <w:p>
            <w:pPr>
              <w:pStyle w:val="Compact"/>
            </w:pPr>
            <w:r>
              <w:rPr>
                <w:b/>
                <w:bCs/>
                <w:lang w:val="es-AR"/>
              </w:rPr>
              <w:t xml:space="preserve">Estado</w:t>
            </w:r>
          </w:p>
        </w:tc>
      </w:tr>
      <w:tr>
        <w:tc>
          <w:tcPr/>
          <w:p>
            <w:pPr>
              <w:pStyle w:val="Compact"/>
            </w:pPr>
            <w:r>
              <w:rPr>
                <w:lang w:val="es-AR"/>
              </w:rPr>
              <w:t xml:space="preserve">1</w:t>
            </w:r>
          </w:p>
        </w:tc>
        <w:tc>
          <w:tcPr/>
          <w:p>
            <w:pPr>
              <w:pStyle w:val="Compact"/>
            </w:pPr>
            <w:r>
              <w:rPr>
                <w:lang w:val="es-AR"/>
              </w:rPr>
              <w:t xml:space="preserve">La configuración efectiva se construye aplicando hasta doce entradas sucesivas, cuatro de las cuales no son archivos</w:t>
            </w:r>
          </w:p>
        </w:tc>
        <w:tc>
          <w:tcPr/>
          <w:p>
            <w:pPr>
              <w:pStyle w:val="Compact"/>
            </w:pPr>
            <w:r>
              <w:rPr>
                <w:lang w:val="es-AR"/>
              </w:rPr>
              <w:t xml:space="preserve">Lectura del cargador de configuración en el código fuente del tag correspondiente</w:t>
            </w:r>
          </w:p>
        </w:tc>
        <w:tc>
          <w:tcPr/>
          <w:p>
            <w:pPr>
              <w:pStyle w:val="Compact"/>
            </w:pPr>
            <w:r>
              <w:rPr>
                <w:lang w:val="es-AR"/>
              </w:rPr>
              <w:t xml:space="preserve">Verificado</w:t>
            </w:r>
          </w:p>
        </w:tc>
      </w:tr>
      <w:tr>
        <w:tc>
          <w:tcPr/>
          <w:p>
            <w:pPr>
              <w:pStyle w:val="Compact"/>
            </w:pPr>
            <w:r>
              <w:rPr>
                <w:lang w:val="es-AR"/>
              </w:rPr>
              <w:t xml:space="preserve">2</w:t>
            </w:r>
          </w:p>
        </w:tc>
        <w:tc>
          <w:tcPr/>
          <w:p>
            <w:pPr>
              <w:pStyle w:val="Compact"/>
            </w:pPr>
            <w:r>
              <w:rPr>
                <w:lang w:val="es-AR"/>
              </w:rPr>
              <w:t xml:space="preserve">La documentación oficial de la versión describe un conjunto menor de entradas y omite el criterio de resolución de permisos</w:t>
            </w:r>
          </w:p>
        </w:tc>
        <w:tc>
          <w:tcPr/>
          <w:p>
            <w:pPr>
              <w:pStyle w:val="Compact"/>
            </w:pPr>
            <w:r>
              <w:rPr>
                <w:lang w:val="es-AR"/>
              </w:rPr>
              <w:t xml:space="preserve">Contraste entre la documentación del tag y el código</w:t>
            </w:r>
          </w:p>
        </w:tc>
        <w:tc>
          <w:tcPr/>
          <w:p>
            <w:pPr>
              <w:pStyle w:val="Compact"/>
            </w:pPr>
            <w:r>
              <w:rPr>
                <w:lang w:val="es-AR"/>
              </w:rPr>
              <w:t xml:space="preserve">Verificado</w:t>
            </w:r>
          </w:p>
        </w:tc>
      </w:tr>
      <w:tr>
        <w:tc>
          <w:tcPr/>
          <w:p>
            <w:pPr>
              <w:pStyle w:val="Compact"/>
            </w:pPr>
            <w:r>
              <w:rPr>
                <w:lang w:val="es-AR"/>
              </w:rPr>
              <w:t xml:space="preserve">3</w:t>
            </w:r>
          </w:p>
        </w:tc>
        <w:tc>
          <w:tcPr/>
          <w:p>
            <w:pPr>
              <w:pStyle w:val="Compact"/>
            </w:pPr>
            <w:r>
              <w:rPr>
                <w:lang w:val="es-AR"/>
              </w:rPr>
              <w:t xml:space="preserve">La fusión es profunda: dos entradas que declaran el mismo elemento combinan sus claves y producen un objeto que no consta en ningún archivo</w:t>
            </w:r>
          </w:p>
        </w:tc>
        <w:tc>
          <w:tcPr/>
          <w:p>
            <w:pPr>
              <w:pStyle w:val="Compact"/>
            </w:pPr>
            <w:r>
              <w:rPr>
                <w:lang w:val="es-AR"/>
              </w:rPr>
              <w:t xml:space="preserve">Ejecución de escenarios controlados</w:t>
            </w:r>
          </w:p>
        </w:tc>
        <w:tc>
          <w:tcPr/>
          <w:p>
            <w:pPr>
              <w:pStyle w:val="Compact"/>
            </w:pPr>
            <w:r>
              <w:rPr>
                <w:lang w:val="es-AR"/>
              </w:rPr>
              <w:t xml:space="preserve">Verificado</w:t>
            </w:r>
          </w:p>
        </w:tc>
      </w:tr>
      <w:tr>
        <w:tc>
          <w:tcPr/>
          <w:p>
            <w:pPr>
              <w:pStyle w:val="Compact"/>
            </w:pPr>
            <w:r>
              <w:rPr>
                <w:lang w:val="es-AR"/>
              </w:rPr>
              <w:t xml:space="preserve">4</w:t>
            </w:r>
          </w:p>
        </w:tc>
        <w:tc>
          <w:tcPr/>
          <w:p>
            <w:pPr>
              <w:pStyle w:val="Compact"/>
            </w:pPr>
            <w:r>
              <w:rPr>
                <w:lang w:val="es-AR"/>
              </w:rPr>
              <w:t xml:space="preserve">La precedencia entre los directorios propios de la herramienta se comporta de manera inversa a la de los archivos del proyecto</w:t>
            </w:r>
          </w:p>
        </w:tc>
        <w:tc>
          <w:tcPr/>
          <w:p>
            <w:pPr>
              <w:pStyle w:val="Compact"/>
            </w:pPr>
            <w:r>
              <w:rPr>
                <w:lang w:val="es-AR"/>
              </w:rPr>
              <w:t xml:space="preserve">Ejecución de escenarios controlados; concordante con incidencias de terceros</w:t>
            </w:r>
          </w:p>
        </w:tc>
        <w:tc>
          <w:tcPr/>
          <w:p>
            <w:pPr>
              <w:pStyle w:val="Compact"/>
            </w:pPr>
            <w:r>
              <w:rPr>
                <w:lang w:val="es-AR"/>
              </w:rPr>
              <w:t xml:space="preserve">Verificado</w:t>
            </w:r>
          </w:p>
        </w:tc>
      </w:tr>
      <w:tr>
        <w:tc>
          <w:tcPr/>
          <w:p>
            <w:pPr>
              <w:pStyle w:val="Compact"/>
            </w:pPr>
            <w:r>
              <w:rPr>
                <w:lang w:val="es-AR"/>
              </w:rPr>
              <w:t xml:space="preserve">5</w:t>
            </w:r>
          </w:p>
        </w:tc>
        <w:tc>
          <w:tcPr/>
          <w:p>
            <w:pPr>
              <w:pStyle w:val="Compact"/>
            </w:pPr>
            <w:r>
              <w:rPr>
                <w:lang w:val="es-AR"/>
              </w:rPr>
              <w:t xml:space="preserve">Los permisos se resuelven como lista ordenada de reglas en la que decide la última coincidencia, sin criterio de especificidad</w:t>
            </w:r>
          </w:p>
        </w:tc>
        <w:tc>
          <w:tcPr/>
          <w:p>
            <w:pPr>
              <w:pStyle w:val="Compact"/>
            </w:pPr>
            <w:r>
              <w:rPr>
                <w:lang w:val="es-AR"/>
              </w:rPr>
              <w:t xml:space="preserve">Lectura del evaluador de permisos y ejecución de escenarios</w:t>
            </w:r>
          </w:p>
        </w:tc>
        <w:tc>
          <w:tcPr/>
          <w:p>
            <w:pPr>
              <w:pStyle w:val="Compact"/>
            </w:pPr>
            <w:r>
              <w:rPr>
                <w:lang w:val="es-AR"/>
              </w:rPr>
              <w:t xml:space="preserve">Verificado</w:t>
            </w:r>
          </w:p>
        </w:tc>
      </w:tr>
      <w:tr>
        <w:tc>
          <w:tcPr/>
          <w:p>
            <w:pPr>
              <w:pStyle w:val="Compact"/>
            </w:pPr>
            <w:r>
              <w:rPr>
                <w:lang w:val="es-AR"/>
              </w:rPr>
              <w:t xml:space="preserve">6</w:t>
            </w:r>
          </w:p>
        </w:tc>
        <w:tc>
          <w:tcPr/>
          <w:p>
            <w:pPr>
              <w:pStyle w:val="Compact"/>
            </w:pPr>
            <w:r>
              <w:rPr>
                <w:lang w:val="es-AR"/>
              </w:rPr>
              <w:t xml:space="preserve">Al fusionar dos entradas, la posición de una clave la fija la primera que la declara y su valor la última</w:t>
            </w:r>
          </w:p>
        </w:tc>
        <w:tc>
          <w:tcPr/>
          <w:p>
            <w:pPr>
              <w:pStyle w:val="Compact"/>
            </w:pPr>
            <w:r>
              <w:rPr>
                <w:lang w:val="es-AR"/>
              </w:rPr>
              <w:t xml:space="preserve">Ejecución de los dos escenarios simétricos del apartado I.1.3</w:t>
            </w:r>
          </w:p>
        </w:tc>
        <w:tc>
          <w:tcPr/>
          <w:p>
            <w:pPr>
              <w:pStyle w:val="Compact"/>
            </w:pPr>
            <w:r>
              <w:rPr>
                <w:lang w:val="es-AR"/>
              </w:rPr>
              <w:t xml:space="preserve">Verificado</w:t>
            </w:r>
          </w:p>
        </w:tc>
      </w:tr>
      <w:tr>
        <w:tc>
          <w:tcPr/>
          <w:p>
            <w:pPr>
              <w:pStyle w:val="Compact"/>
            </w:pPr>
            <w:r>
              <w:rPr>
                <w:lang w:val="es-AR"/>
              </w:rPr>
              <w:t xml:space="preserve">7</w:t>
            </w:r>
          </w:p>
        </w:tc>
        <w:tc>
          <w:tcPr/>
          <w:p>
            <w:pPr>
              <w:pStyle w:val="Compact"/>
            </w:pPr>
            <w:r>
              <w:rPr>
                <w:lang w:val="es-AR"/>
              </w:rPr>
              <w:t xml:space="preserve">Las reglas declaradas por el usuario se concatenan después de las nativas, de modo que una declaración amplia desactiva una protección nativa</w:t>
            </w:r>
          </w:p>
        </w:tc>
        <w:tc>
          <w:tcPr/>
          <w:p>
            <w:pPr>
              <w:pStyle w:val="Compact"/>
            </w:pPr>
            <w:r>
              <w:rPr>
                <w:lang w:val="es-AR"/>
              </w:rPr>
              <w:t xml:space="preserve">Ejecución de escenario controlado; concordante con incidencia de terceros</w:t>
            </w:r>
          </w:p>
        </w:tc>
        <w:tc>
          <w:tcPr/>
          <w:p>
            <w:pPr>
              <w:pStyle w:val="Compact"/>
            </w:pPr>
            <w:r>
              <w:rPr>
                <w:lang w:val="es-AR"/>
              </w:rPr>
              <w:t xml:space="preserve">Verificado</w:t>
            </w:r>
          </w:p>
        </w:tc>
      </w:tr>
      <w:tr>
        <w:tc>
          <w:tcPr/>
          <w:p>
            <w:pPr>
              <w:pStyle w:val="Compact"/>
            </w:pPr>
            <w:r>
              <w:rPr>
                <w:lang w:val="es-AR"/>
              </w:rPr>
              <w:t xml:space="preserve">8</w:t>
            </w:r>
          </w:p>
        </w:tc>
        <w:tc>
          <w:tcPr/>
          <w:p>
            <w:pPr>
              <w:pStyle w:val="Compact"/>
            </w:pPr>
            <w:r>
              <w:rPr>
                <w:lang w:val="es-AR"/>
              </w:rPr>
              <w:t xml:space="preserve">Una regla de denegación con patrón general oculta la herramienta al modelo, en lugar de limitarse a denegar la acción</w:t>
            </w:r>
          </w:p>
        </w:tc>
        <w:tc>
          <w:tcPr/>
          <w:p>
            <w:pPr>
              <w:pStyle w:val="Compact"/>
            </w:pPr>
            <w:r>
              <w:rPr>
                <w:lang w:val="es-AR"/>
              </w:rPr>
              <w:t xml:space="preserve">Ejecución de escenario controlado</w:t>
            </w:r>
          </w:p>
        </w:tc>
        <w:tc>
          <w:tcPr/>
          <w:p>
            <w:pPr>
              <w:pStyle w:val="Compact"/>
            </w:pPr>
            <w:r>
              <w:rPr>
                <w:lang w:val="es-AR"/>
              </w:rPr>
              <w:t xml:space="preserve">Verificado</w:t>
            </w:r>
          </w:p>
        </w:tc>
      </w:tr>
      <w:tr>
        <w:tc>
          <w:tcPr/>
          <w:p>
            <w:pPr>
              <w:pStyle w:val="Compact"/>
            </w:pPr>
            <w:r>
              <w:rPr>
                <w:lang w:val="es-AR"/>
              </w:rPr>
              <w:t xml:space="preserve">9</w:t>
            </w:r>
          </w:p>
        </w:tc>
        <w:tc>
          <w:tcPr/>
          <w:p>
            <w:pPr>
              <w:pStyle w:val="Compact"/>
            </w:pPr>
            <w:r>
              <w:rPr>
                <w:lang w:val="es-AR"/>
              </w:rPr>
              <w:t xml:space="preserve">La herramienta expone trece comandos de introspección; ninguno informa el archivo de origen de un valor ni evalúa una decisión para una acción concreta</w:t>
            </w:r>
          </w:p>
        </w:tc>
        <w:tc>
          <w:tcPr/>
          <w:p>
            <w:pPr>
              <w:pStyle w:val="Compact"/>
            </w:pPr>
            <w:r>
              <w:rPr>
                <w:lang w:val="es-AR"/>
              </w:rPr>
              <w:t xml:space="preserve">Ejecución de la familia completa de comandos y análisis de sus salidas</w:t>
            </w:r>
          </w:p>
        </w:tc>
        <w:tc>
          <w:tcPr/>
          <w:p>
            <w:pPr>
              <w:pStyle w:val="Compact"/>
            </w:pPr>
            <w:r>
              <w:rPr>
                <w:lang w:val="es-AR"/>
              </w:rPr>
              <w:t xml:space="preserve">Verificado</w:t>
            </w:r>
          </w:p>
        </w:tc>
      </w:tr>
      <w:tr>
        <w:tc>
          <w:tcPr/>
          <w:p>
            <w:pPr>
              <w:pStyle w:val="Compact"/>
            </w:pPr>
            <w:r>
              <w:rPr>
                <w:lang w:val="es-AR"/>
              </w:rPr>
              <w:t xml:space="preserve">10</w:t>
            </w:r>
          </w:p>
        </w:tc>
        <w:tc>
          <w:tcPr/>
          <w:p>
            <w:pPr>
              <w:pStyle w:val="Compact"/>
            </w:pPr>
            <w:r>
              <w:rPr>
                <w:lang w:val="es-AR"/>
              </w:rPr>
              <w:t xml:space="preserve">El repositorio contiene dos motores de evaluación de permisos; en la versión 1.18.25 la decisión la produce el segundo de ellos, mientras que el comando de resolución por agente presenta las reglas con el formato del primero</w:t>
            </w:r>
          </w:p>
        </w:tc>
        <w:tc>
          <w:tcPr/>
          <w:p>
            <w:pPr>
              <w:pStyle w:val="Compact"/>
            </w:pPr>
            <w:r>
              <w:rPr>
                <w:lang w:val="es-AR"/>
              </w:rPr>
              <w:t xml:space="preserve">Lectura de ambos motores y captura de los eventos de permiso emitidos en ejecución</w:t>
            </w:r>
          </w:p>
        </w:tc>
        <w:tc>
          <w:tcPr/>
          <w:p>
            <w:pPr>
              <w:pStyle w:val="Compact"/>
            </w:pPr>
            <w:r>
              <w:rPr>
                <w:lang w:val="es-AR"/>
              </w:rPr>
              <w:t xml:space="preserve">Verificado</w:t>
            </w:r>
          </w:p>
        </w:tc>
      </w:tr>
      <w:tr>
        <w:tc>
          <w:tcPr/>
          <w:p>
            <w:pPr>
              <w:pStyle w:val="Compact"/>
            </w:pPr>
            <w:r>
              <w:rPr>
                <w:lang w:val="es-AR"/>
              </w:rPr>
              <w:t xml:space="preserve">11</w:t>
            </w:r>
          </w:p>
        </w:tc>
        <w:tc>
          <w:tcPr/>
          <w:p>
            <w:pPr>
              <w:pStyle w:val="Compact"/>
            </w:pPr>
            <w:r>
              <w:rPr>
                <w:lang w:val="es-AR"/>
              </w:rPr>
              <w:t xml:space="preserve">Una aprobación permanente conserva el texto literal de la acción aprobada, subsiste entre sesiones y no revierte una denegación declarada, que constituye la única decisión que ninguna aprobación vence</w:t>
            </w:r>
          </w:p>
        </w:tc>
        <w:tc>
          <w:tcPr/>
          <w:p>
            <w:pPr>
              <w:pStyle w:val="Compact"/>
            </w:pPr>
            <w:r>
              <w:rPr>
                <w:lang w:val="es-AR"/>
              </w:rPr>
              <w:t xml:space="preserve">Ejecución con agente real y verificación del registro persistido</w:t>
            </w:r>
          </w:p>
        </w:tc>
        <w:tc>
          <w:tcPr/>
          <w:p>
            <w:pPr>
              <w:pStyle w:val="Compact"/>
            </w:pPr>
            <w:r>
              <w:rPr>
                <w:lang w:val="es-AR"/>
              </w:rPr>
              <w:t xml:space="preserve">Verificado; corrige el resultado informado en la versión anterior de este relevamiento</w:t>
            </w:r>
          </w:p>
        </w:tc>
      </w:tr>
      <w:tr>
        <w:tc>
          <w:tcPr/>
          <w:p>
            <w:pPr>
              <w:pStyle w:val="Compact"/>
            </w:pPr>
            <w:r>
              <w:rPr>
                <w:lang w:val="es-AR"/>
              </w:rPr>
              <w:t xml:space="preserve">12</w:t>
            </w:r>
          </w:p>
        </w:tc>
        <w:tc>
          <w:tcPr/>
          <w:p>
            <w:pPr>
              <w:pStyle w:val="Compact"/>
            </w:pPr>
            <w:r>
              <w:rPr>
                <w:lang w:val="es-AR"/>
              </w:rPr>
              <w:t xml:space="preserve">Un subagente hereda del agente que lo invoca únicamente las reglas de denegación y las de directorio externo; el resto proviene de su propio conjunto, al que se agregan denegaciones implícitas</w:t>
            </w:r>
          </w:p>
        </w:tc>
        <w:tc>
          <w:tcPr/>
          <w:p>
            <w:pPr>
              <w:pStyle w:val="Compact"/>
            </w:pPr>
            <w:r>
              <w:rPr>
                <w:lang w:val="es-AR"/>
              </w:rPr>
              <w:t xml:space="preserve">Lectura del armado de permisos de subagentes y ejecución de escenario controlado</w:t>
            </w:r>
          </w:p>
        </w:tc>
        <w:tc>
          <w:tcPr/>
          <w:p>
            <w:pPr>
              <w:pStyle w:val="Compact"/>
            </w:pPr>
            <w:r>
              <w:rPr>
                <w:lang w:val="es-AR"/>
              </w:rPr>
              <w:t xml:space="preserve">Verificado</w:t>
            </w:r>
          </w:p>
        </w:tc>
      </w:tr>
      <w:tr>
        <w:tc>
          <w:tcPr/>
          <w:p>
            <w:pPr>
              <w:pStyle w:val="Compact"/>
            </w:pPr>
            <w:r>
              <w:rPr>
                <w:lang w:val="es-AR"/>
              </w:rPr>
              <w:t xml:space="preserve">13</w:t>
            </w:r>
          </w:p>
        </w:tc>
        <w:tc>
          <w:tcPr/>
          <w:p>
            <w:pPr>
              <w:pStyle w:val="Compact"/>
            </w:pPr>
            <w:r>
              <w:rPr>
                <w:lang w:val="es-AR"/>
              </w:rPr>
              <w:t xml:space="preserve">Una sustitución que referencia una variable de entorno no definida se reemplaza por una cadena vacía sin advertencia</w:t>
            </w:r>
          </w:p>
        </w:tc>
        <w:tc>
          <w:tcPr/>
          <w:p>
            <w:pPr>
              <w:pStyle w:val="Compact"/>
            </w:pPr>
            <w:r>
              <w:rPr>
                <w:lang w:val="es-AR"/>
              </w:rPr>
              <w:t xml:space="preserve">Ejecución de escenario controlado</w:t>
            </w:r>
          </w:p>
        </w:tc>
        <w:tc>
          <w:tcPr/>
          <w:p>
            <w:pPr>
              <w:pStyle w:val="Compact"/>
            </w:pPr>
            <w:r>
              <w:rPr>
                <w:lang w:val="es-AR"/>
              </w:rPr>
              <w:t xml:space="preserve">Verificado</w:t>
            </w:r>
          </w:p>
        </w:tc>
      </w:tr>
      <w:tr>
        <w:tc>
          <w:tcPr/>
          <w:p>
            <w:pPr>
              <w:pStyle w:val="Compact"/>
            </w:pPr>
            <w:r>
              <w:rPr>
                <w:lang w:val="es-AR"/>
              </w:rPr>
              <w:t xml:space="preserve">14</w:t>
            </w:r>
          </w:p>
        </w:tc>
        <w:tc>
          <w:tcPr/>
          <w:p>
            <w:pPr>
              <w:pStyle w:val="Compact"/>
            </w:pPr>
            <w:r>
              <w:rPr>
                <w:lang w:val="es-AR"/>
              </w:rPr>
              <w:t xml:space="preserve">Una variable de entorno de configuración con contenido inválido se descarta sin error visible; el descarte solo consta en el archivo de registro</w:t>
            </w:r>
          </w:p>
        </w:tc>
        <w:tc>
          <w:tcPr/>
          <w:p>
            <w:pPr>
              <w:pStyle w:val="Compact"/>
            </w:pPr>
            <w:r>
              <w:rPr>
                <w:lang w:val="es-AR"/>
              </w:rPr>
              <w:t xml:space="preserve">Ejecución de escenario controlado con registro activado</w:t>
            </w:r>
          </w:p>
        </w:tc>
        <w:tc>
          <w:tcPr/>
          <w:p>
            <w:pPr>
              <w:pStyle w:val="Compact"/>
            </w:pPr>
            <w:r>
              <w:rPr>
                <w:lang w:val="es-AR"/>
              </w:rPr>
              <w:t xml:space="preserve">Verificado</w:t>
            </w:r>
          </w:p>
        </w:tc>
      </w:tr>
      <w:tr>
        <w:tc>
          <w:tcPr/>
          <w:p>
            <w:pPr>
              <w:pStyle w:val="Compact"/>
            </w:pPr>
            <w:r>
              <w:rPr>
                <w:lang w:val="es-AR"/>
              </w:rPr>
              <w:t xml:space="preserve">15</w:t>
            </w:r>
          </w:p>
        </w:tc>
        <w:tc>
          <w:tcPr/>
          <w:p>
            <w:pPr>
              <w:pStyle w:val="Compact"/>
            </w:pPr>
            <w:r>
              <w:rPr>
                <w:lang w:val="es-AR"/>
              </w:rPr>
              <w:t xml:space="preserve">El comando de terminal se descompone en un árbol sintáctico y genera un recurso por sub-comando, de modo que una denegación que alcance a cualquiera de ellos deniega el comando completo</w:t>
            </w:r>
          </w:p>
        </w:tc>
        <w:tc>
          <w:tcPr/>
          <w:p>
            <w:pPr>
              <w:pStyle w:val="Compact"/>
            </w:pPr>
            <w:r>
              <w:rPr>
                <w:lang w:val="es-AR"/>
              </w:rPr>
              <w:t xml:space="preserve">Ejecución de escenarios con encadenamiento, tubería, secuencia y subshell, con verificación sobre disco</w:t>
            </w:r>
          </w:p>
        </w:tc>
        <w:tc>
          <w:tcPr/>
          <w:p>
            <w:pPr>
              <w:pStyle w:val="Compact"/>
            </w:pPr>
            <w:r>
              <w:rPr>
                <w:lang w:val="es-AR"/>
              </w:rPr>
              <w:t xml:space="preserve">Verificado</w:t>
            </w:r>
          </w:p>
        </w:tc>
      </w:tr>
      <w:tr>
        <w:tc>
          <w:tcPr/>
          <w:p>
            <w:pPr>
              <w:pStyle w:val="Compact"/>
            </w:pPr>
            <w:r>
              <w:rPr>
                <w:lang w:val="es-AR"/>
              </w:rPr>
              <w:t xml:space="preserve">16</w:t>
            </w:r>
          </w:p>
        </w:tc>
        <w:tc>
          <w:tcPr/>
          <w:p>
            <w:pPr>
              <w:pStyle w:val="Compact"/>
            </w:pPr>
            <w:r>
              <w:rPr>
                <w:lang w:val="es-AR"/>
              </w:rPr>
              <w:t xml:space="preserve">Las instrucciones de contexto declaradas en subdirectorios se incorporan durante la sesión, según los archivos que el agente lee, y no constituyen un dato estático de la configuración</w:t>
            </w:r>
          </w:p>
        </w:tc>
        <w:tc>
          <w:tcPr/>
          <w:p>
            <w:pPr>
              <w:pStyle w:val="Compact"/>
            </w:pPr>
            <w:r>
              <w:rPr>
                <w:lang w:val="es-AR"/>
              </w:rPr>
              <w:t xml:space="preserve">Ejecución con agente real</w:t>
            </w:r>
          </w:p>
        </w:tc>
        <w:tc>
          <w:tcPr/>
          <w:p>
            <w:pPr>
              <w:pStyle w:val="Compact"/>
            </w:pPr>
            <w:r>
              <w:rPr>
                <w:lang w:val="es-AR"/>
              </w:rPr>
              <w:t xml:space="preserve">Verificado</w:t>
            </w:r>
          </w:p>
        </w:tc>
      </w:tr>
      <w:tr>
        <w:tc>
          <w:tcPr/>
          <w:p>
            <w:pPr>
              <w:pStyle w:val="Compact"/>
            </w:pPr>
            <w:r>
              <w:rPr>
                <w:lang w:val="es-AR"/>
              </w:rPr>
              <w:t xml:space="preserve">17</w:t>
            </w:r>
          </w:p>
        </w:tc>
        <w:tc>
          <w:tcPr/>
          <w:p>
            <w:pPr>
              <w:pStyle w:val="Compact"/>
            </w:pPr>
            <w:r>
              <w:rPr>
                <w:lang w:val="es-AR"/>
              </w:rPr>
              <w:t xml:space="preserve">El conjunto de herramientas ofrecido para un mismo agente y proyecto difiere según el modo de ejecución de la herramienta</w:t>
            </w:r>
          </w:p>
        </w:tc>
        <w:tc>
          <w:tcPr/>
          <w:p>
            <w:pPr>
              <w:pStyle w:val="Compact"/>
            </w:pPr>
            <w:r>
              <w:rPr>
                <w:lang w:val="es-AR"/>
              </w:rPr>
              <w:t xml:space="preserve">Ejecución comparada en ambos modos</w:t>
            </w:r>
          </w:p>
        </w:tc>
        <w:tc>
          <w:tcPr/>
          <w:p>
            <w:pPr>
              <w:pStyle w:val="Compact"/>
            </w:pPr>
            <w:r>
              <w:rPr>
                <w:lang w:val="es-AR"/>
              </w:rPr>
              <w:t xml:space="preserve">Verificado</w:t>
            </w:r>
          </w:p>
        </w:tc>
      </w:tr>
      <w:tr>
        <w:tc>
          <w:tcPr/>
          <w:p>
            <w:pPr>
              <w:pStyle w:val="Compact"/>
            </w:pPr>
            <w:r>
              <w:rPr>
                <w:lang w:val="es-AR"/>
              </w:rPr>
              <w:t xml:space="preserve">18</w:t>
            </w:r>
          </w:p>
        </w:tc>
        <w:tc>
          <w:tcPr/>
          <w:p>
            <w:pPr>
              <w:pStyle w:val="Compact"/>
            </w:pPr>
            <w:r>
              <w:rPr>
                <w:lang w:val="es-AR"/>
              </w:rPr>
              <w:t xml:space="preserve">Existencia de agentes que la herramienta invoca internamente sin declaración del usuario, y alcance de las acciones que pueden ejecutar</w:t>
            </w:r>
          </w:p>
        </w:tc>
        <w:tc>
          <w:tcPr/>
          <w:p>
            <w:pPr>
              <w:pStyle w:val="Compact"/>
            </w:pPr>
            <w:r>
              <w:rPr>
                <w:lang w:val="es-AR"/>
              </w:rPr>
              <w:t xml:space="preserve">Reportado por el referente en A.VI.5; verificación propia pendiente</w:t>
            </w:r>
          </w:p>
        </w:tc>
        <w:tc>
          <w:tcPr/>
          <w:p>
            <w:pPr>
              <w:pStyle w:val="Compact"/>
            </w:pPr>
            <w:r>
              <w:rPr>
                <w:lang w:val="es-AR"/>
              </w:rPr>
              <w:t xml:space="preserve">Pendiente</w:t>
            </w:r>
          </w:p>
        </w:tc>
      </w:tr>
      <w:tr>
        <w:tc>
          <w:tcPr/>
          <w:p>
            <w:pPr>
              <w:pStyle w:val="Compact"/>
            </w:pPr>
            <w:r>
              <w:rPr>
                <w:lang w:val="es-AR"/>
              </w:rPr>
              <w:t xml:space="preserve">19</w:t>
            </w:r>
          </w:p>
        </w:tc>
        <w:tc>
          <w:tcPr/>
          <w:p>
            <w:pPr>
              <w:pStyle w:val="Compact"/>
            </w:pPr>
            <w:r>
              <w:rPr>
                <w:lang w:val="es-AR"/>
              </w:rPr>
              <w:t xml:space="preserve">Comportamiento de la frontera de directorio desde la herramienta de terminal en Ubuntu</w:t>
            </w:r>
          </w:p>
        </w:tc>
        <w:tc>
          <w:tcPr/>
          <w:p>
            <w:pPr>
              <w:pStyle w:val="Compact"/>
            </w:pPr>
            <w:r>
              <w:rPr>
                <w:lang w:val="es-AR"/>
              </w:rPr>
              <w:t xml:space="preserve">Verificado en otra plataforma; reproducción pendiente</w:t>
            </w:r>
          </w:p>
        </w:tc>
        <w:tc>
          <w:tcPr/>
          <w:p>
            <w:pPr>
              <w:pStyle w:val="Compact"/>
            </w:pPr>
            <w:r>
              <w:rPr>
                <w:lang w:val="es-AR"/>
              </w:rPr>
              <w:t xml:space="preserve">Pendiente</w:t>
            </w:r>
          </w:p>
        </w:tc>
      </w:tr>
      <w:tr>
        <w:tc>
          <w:tcPr/>
          <w:p>
            <w:pPr>
              <w:pStyle w:val="Compact"/>
            </w:pPr>
            <w:r>
              <w:rPr>
                <w:lang w:val="es-AR"/>
              </w:rPr>
              <w:t xml:space="preserve">20</w:t>
            </w:r>
          </w:p>
        </w:tc>
        <w:tc>
          <w:tcPr/>
          <w:p>
            <w:pPr>
              <w:pStyle w:val="Compact"/>
            </w:pPr>
            <w:r>
              <w:rPr>
                <w:lang w:val="es-AR"/>
              </w:rPr>
              <w:t xml:space="preserve">Posibilidad de que un plugin modifique la configuración fusionada en tiempo de carga</w:t>
            </w:r>
          </w:p>
        </w:tc>
        <w:tc>
          <w:tcPr/>
          <w:p>
            <w:pPr>
              <w:pStyle w:val="Compact"/>
            </w:pPr>
            <w:r>
              <w:rPr>
                <w:lang w:val="es-AR"/>
              </w:rPr>
              <w:t xml:space="preserve">—</w:t>
            </w:r>
          </w:p>
        </w:tc>
        <w:tc>
          <w:tcPr/>
          <w:p>
            <w:pPr>
              <w:pStyle w:val="Compact"/>
            </w:pPr>
            <w:r>
              <w:rPr>
                <w:lang w:val="es-AR"/>
              </w:rPr>
              <w:t xml:space="preserve">Pendiente, fuera del alcance declarado en I.6.5</w:t>
            </w:r>
          </w:p>
        </w:tc>
      </w:tr>
      <w:tr>
        <w:tc>
          <w:tcPr/>
          <w:p>
            <w:pPr>
              <w:pStyle w:val="Compact"/>
            </w:pPr>
            <w:r>
              <w:rPr>
                <w:lang w:val="es-AR"/>
              </w:rPr>
              <w:t xml:space="preserve">21</w:t>
            </w:r>
          </w:p>
        </w:tc>
        <w:tc>
          <w:tcPr/>
          <w:p>
            <w:pPr>
              <w:pStyle w:val="Compact"/>
            </w:pPr>
            <w:r>
              <w:rPr>
                <w:lang w:val="es-AR"/>
              </w:rPr>
              <w:t xml:space="preserve">Comportamiento de la configuración administrada y de la configuración remota</w:t>
            </w:r>
          </w:p>
        </w:tc>
        <w:tc>
          <w:tcPr/>
          <w:p>
            <w:pPr>
              <w:pStyle w:val="Compact"/>
            </w:pPr>
            <w:r>
              <w:rPr>
                <w:lang w:val="es-AR"/>
              </w:rPr>
              <w:t xml:space="preserve">—</w:t>
            </w:r>
          </w:p>
        </w:tc>
        <w:tc>
          <w:tcPr/>
          <w:p>
            <w:pPr>
              <w:pStyle w:val="Compact"/>
            </w:pPr>
            <w:r>
              <w:rPr>
                <w:lang w:val="es-AR"/>
              </w:rPr>
              <w:t xml:space="preserve">Pendiente, fuera del alcance declarado en I.6.5</w:t>
            </w:r>
          </w:p>
        </w:tc>
      </w:tr>
      <w:tr>
        <w:tc>
          <w:tcPr/>
          <w:p>
            <w:pPr>
              <w:pStyle w:val="Compact"/>
            </w:pPr>
            <w:r>
              <w:rPr>
                <w:lang w:val="es-AR"/>
              </w:rPr>
              <w:t xml:space="preserve">22</w:t>
            </w:r>
          </w:p>
        </w:tc>
        <w:tc>
          <w:tcPr/>
          <w:p>
            <w:pPr>
              <w:pStyle w:val="Compact"/>
            </w:pPr>
            <w:r>
              <w:rPr>
                <w:lang w:val="es-AR"/>
              </w:rPr>
              <w:t xml:space="preserve">La configuración global admite tres archivos, config.json, opencode.json y opencode.jsonc, que se fusionan en ese orden; el criterio del primer archivo que exista rige solo para crear el archivo inicial</w:t>
            </w:r>
          </w:p>
        </w:tc>
        <w:tc>
          <w:tcPr/>
          <w:p>
            <w:pPr>
              <w:pStyle w:val="Compact"/>
            </w:pPr>
            <w:r>
              <w:rPr>
                <w:lang w:val="es-AR"/>
              </w:rPr>
              <w:t xml:space="preserve">Lectura del cargador de la configuración global en el código fuente del tag correspondiente</w:t>
            </w:r>
          </w:p>
        </w:tc>
        <w:tc>
          <w:tcPr/>
          <w:p>
            <w:pPr>
              <w:pStyle w:val="Compact"/>
            </w:pPr>
            <w:r>
              <w:rPr>
                <w:lang w:val="es-AR"/>
              </w:rPr>
              <w:t xml:space="preserve">Verificado en el código; verificación en ejecución pendiente</w:t>
            </w:r>
          </w:p>
        </w:tc>
      </w:tr>
      <w:tr>
        <w:tc>
          <w:tcPr/>
          <w:p>
            <w:pPr>
              <w:pStyle w:val="Compact"/>
            </w:pPr>
            <w:r>
              <w:rPr>
                <w:lang w:val="es-AR"/>
              </w:rPr>
              <w:t xml:space="preserve">23</w:t>
            </w:r>
          </w:p>
        </w:tc>
        <w:tc>
          <w:tcPr/>
          <w:p>
            <w:pPr>
              <w:pStyle w:val="Compact"/>
            </w:pPr>
            <w:r>
              <w:rPr>
                <w:lang w:val="es-AR"/>
              </w:rPr>
              <w:t xml:space="preserve">Al arrancar, la herramienta escribe en los directorios de configuración: crea el archivo global si no existe, agrega un archivo .gitignore e instala el paquete @opencode-ai/plugin</w:t>
            </w:r>
          </w:p>
        </w:tc>
        <w:tc>
          <w:tcPr/>
          <w:p>
            <w:pPr>
              <w:pStyle w:val="Compact"/>
            </w:pPr>
            <w:r>
              <w:rPr>
                <w:lang w:val="es-AR"/>
              </w:rPr>
              <w:t xml:space="preserve">Lectura del cargador de la configuración en el código fuente del tag correspondiente</w:t>
            </w:r>
          </w:p>
        </w:tc>
        <w:tc>
          <w:tcPr/>
          <w:p>
            <w:pPr>
              <w:pStyle w:val="Compact"/>
            </w:pPr>
            <w:r>
              <w:rPr>
                <w:lang w:val="es-AR"/>
              </w:rPr>
              <w:t xml:space="preserve">Verificado en el código; verificación en ejecución pendiente</w:t>
            </w:r>
          </w:p>
        </w:tc>
      </w:tr>
    </w:tbl>
    <w:p>
      <w:pPr>
        <w:pStyle w:val="Caption"/>
      </w:pPr>
      <w:r>
        <w:rPr>
          <w:i/>
          <w:iCs/>
          <w:lang w:val="es-AR"/>
        </w:rPr>
        <w:t xml:space="preserve">Tabla A.VI.3. Resultados del relevamiento técnico. Fuente: elaboración propia.</w:t>
      </w:r>
    </w:p>
    <w:p>
      <w:pPr>
        <w:pStyle w:val="BodyText"/>
      </w:pPr>
      <w:r>
        <w:rPr>
          <w:lang w:val="es-AR"/>
        </w:rPr>
        <w:t xml:space="preserve">Dos observaciones sobre la composición de la tabla. El resultado n.º 11 corrige una afirmación de la versión anterior de este relevamiento, que sostenía que una aprobación de sesión prevalecía sobre una denegación declarada. Esa lectura provenía del motor que el resultado n.º 10 identifica como no vigente en la versión analizada, y la ejecución con un agente real la desmiente. La corrección se consigna de manera expresa, y no en silencio, porque ilustra el criterio que gobierna todo el relevamiento: leer el código del tag correcto no acredita el comportamiento de la herramienta si no se ejecuta.</w:t>
      </w:r>
    </w:p>
    <w:p>
      <w:pPr>
        <w:pStyle w:val="BodyText"/>
      </w:pPr>
      <w:r>
        <w:rPr>
          <w:lang w:val="es-AR"/>
        </w:rPr>
        <w:t xml:space="preserve">El resultado n.º 18 se incorpora a partir de la entrevista y no del relevamiento técnico, y se consigna como pendiente de verificación propia. Su comprobación es condición para sostener la inclusión de los elementos nativos declarada en el apartado I.6.1, y se ejecuta con el mismo procedimiento reproducible que los resultados 1 a 17.</w:t>
      </w:r>
    </w:p>
    <w:p>
      <w:pPr>
        <w:pStyle w:val="BodyText"/>
      </w:pPr>
      <w:r>
        <w:rPr>
          <w:lang w:val="es-AR"/>
        </w:rPr>
        <w:t xml:space="preserve">Los resultados n.º 22 y 23 se incorporan después de la entrega del AE1, al construir el prototipo v1, y no alteran el recuento del resultado n.º 1: la configuración global constituye una sola entrada, integrada por hasta tres archivos.</w:t>
      </w:r>
    </w:p>
    <w:p>
      <w:pPr>
        <w:pStyle w:val="BodyText"/>
      </w:pPr>
      <w:r>
        <w:rPr>
          <w:b/>
          <w:bCs/>
          <w:lang w:val="es-AR"/>
        </w:rPr>
        <w:t xml:space="preserve">Procedimiento reproducible.</w:t>
      </w:r>
      <w:r>
        <w:rPr>
          <w:lang w:val="es-AR"/>
        </w:rPr>
        <w:t xml:space="preserve"> </w:t>
      </w:r>
      <w:r>
        <w:rPr>
          <w:lang w:val="es-AR"/>
        </w:rPr>
        <w:t xml:space="preserve">Los escenarios se ejecutan sobre un directorio de usuario aislado mediante la sustitución de la variable de entorno correspondiente, con un proyecto de prueba vacío y sin plugins, de modo que la única configuración presente sea la del escenario. Cada ejecución registra el comando, la salida completa y la fecha. El procedimiento y los escenarios constan en el documento completo. Dado que la herramienta escribe en los directorios de configuración al arrancar (resultado n.º 23), cada reproducción de un escenario parte de una copia que ninguna ejecución anterior modificó.</w:t>
      </w:r>
    </w:p>
    <w:bookmarkEnd w:id="79"/>
    <w:bookmarkStart w:id="80" w:name="a.vi.4-nómina-del-estado-del-arte"/>
    <w:p>
      <w:pPr>
        <w:pStyle w:val="Heading2"/>
      </w:pPr>
      <w:r>
        <w:rPr>
          <w:lang w:val="es-AR"/>
        </w:rPr>
        <w:t xml:space="preserve">A.VI.4 · Nómina del estado del arte</w:t>
      </w:r>
    </w:p>
    <w:p>
      <w:pPr>
        <w:pStyle w:val="FirstParagraph"/>
      </w:pPr>
      <w:r>
        <w:rPr>
          <w:lang w:val="es-AR"/>
        </w:rPr>
        <w:t xml:space="preserve">La fecha de consulta es el 01/10/2026; esta nómina actualiza el relevamiento del 17/09/2026. Se incluyen soluciones que cumplen tres condiciones: están publicadas y son utilizables, operan sobre la configuración de una herramienta de programación basada en agentes y cuentan con evidencia verificable en documentación oficial, README o página del paquete. Las funciones de Amp y de Codex que evalúan una acción se verifican, además, en su documentación oficial.</w:t>
      </w:r>
    </w:p>
    <w:p>
      <w:pPr>
        <w:pStyle w:val="BodyText"/>
      </w:pPr>
      <w:r>
        <w:rPr>
          <w:lang w:val="es-AR"/>
        </w:rPr>
        <w:t xml:space="preserve">Se incluyen 33 soluciones: cinco sobre OpenCode (nivel 1a) y 28 sobre otras herramientas (nivel 1b). El recuento corresponde al conjunto documental que cumple las condiciones de inclusión al 01/10/2026, sin pretensión de exhaustividad universal. El nivel 2 conserva una señal de demanda y el nivel 3, los precedentes maduros, ambos fuera de ese recuento.</w:t>
      </w:r>
    </w:p>
    <w:p>
      <w:pPr>
        <w:pStyle w:val="BodyText"/>
      </w:pPr>
      <w:r>
        <w:rPr>
          <w:lang w:val="es-AR"/>
        </w:rPr>
        <w:t xml:space="preserve">La posición expresa el eje horizontal y el vertical, en ese orden. El horizontal distingue declaraciones o validación (0), resultado efectivo o fusionado (1), valores o reglas en orden de evaluación (2), y decisión para una acción con su regla determinante (3). El vertical distingue ausencia de procedencia (0), alcance o capa (1), y declaración con entrada, archivo y posición (2). La posición de un diagnóstico no equivale a la procedencia de un valor efectivo.</w:t>
      </w:r>
    </w:p>
    <w:tbl>
      <w:tblPr>
        <w:tblStyle w:val="Table"/>
        <w:tblW w:w="8504" w:type="dxa"/>
        <w:jc w:val="left"/>
        <w:tblInd w:w="0" w:type="dxa"/>
        <w:tblLayout w:type="fixed"/>
        <w:tblLook w:firstRow="1" w:lastRow="0" w:firstColumn="0" w:lastColumn="0" w:noHBand="0" w:noVBand="0" w:val="0020"/>
      </w:tblPr>
      <w:tblGrid>
        <w:gridCol w:w="1190"/>
        <w:gridCol w:w="2041"/>
        <w:gridCol w:w="1276"/>
        <w:gridCol w:w="1531"/>
        <w:gridCol w:w="1361"/>
        <w:gridCol w:w="1105"/>
      </w:tblGrid>
      <w:tr>
        <w:trPr>
          <w:tblHeader w:val="on"/>
        </w:trPr>
        <w:tc>
          <w:tcPr/>
          <w:p>
            <w:pPr>
              <w:pStyle w:val="Compact"/>
            </w:pPr>
            <w:r>
              <w:rPr>
                <w:b/>
                <w:bCs/>
                <w:lang w:val="es-AR"/>
              </w:rPr>
              <w:t xml:space="preserve">Nivel</w:t>
            </w:r>
          </w:p>
        </w:tc>
        <w:tc>
          <w:tcPr/>
          <w:p>
            <w:pPr>
              <w:pStyle w:val="Compact"/>
            </w:pPr>
            <w:r>
              <w:rPr>
                <w:b/>
                <w:bCs/>
                <w:lang w:val="es-AR"/>
              </w:rPr>
              <w:t xml:space="preserve">Solución</w:t>
            </w:r>
          </w:p>
        </w:tc>
        <w:tc>
          <w:tcPr/>
          <w:p>
            <w:pPr>
              <w:pStyle w:val="Compact"/>
            </w:pPr>
            <w:r>
              <w:rPr>
                <w:b/>
                <w:bCs/>
                <w:lang w:val="es-AR"/>
              </w:rPr>
              <w:t xml:space="preserve">Opera sobre</w:t>
            </w:r>
          </w:p>
        </w:tc>
        <w:tc>
          <w:tcPr/>
          <w:p>
            <w:pPr>
              <w:pStyle w:val="Compact"/>
            </w:pPr>
            <w:r>
              <w:rPr>
                <w:b/>
                <w:bCs/>
                <w:lang w:val="es-AR"/>
              </w:rPr>
              <w:t xml:space="preserve">Qué informa</w:t>
            </w:r>
          </w:p>
        </w:tc>
        <w:tc>
          <w:tcPr/>
          <w:p>
            <w:pPr>
              <w:pStyle w:val="Compact"/>
            </w:pPr>
            <w:r>
              <w:rPr>
                <w:b/>
                <w:bCs/>
                <w:lang w:val="es-AR"/>
              </w:rPr>
              <w:t xml:space="preserve">Qué no informa</w:t>
            </w:r>
          </w:p>
        </w:tc>
        <w:tc>
          <w:tcPr/>
          <w:p>
            <w:pPr>
              <w:pStyle w:val="Compact"/>
            </w:pPr>
            <w:r>
              <w:rPr>
                <w:b/>
                <w:bCs/>
                <w:lang w:val="es-AR"/>
              </w:rPr>
              <w:t xml:space="preserve">Posición (eje horizontal, eje vertical)</w:t>
            </w:r>
          </w:p>
        </w:tc>
      </w:tr>
      <w:tr>
        <w:tc>
          <w:tcPr/>
          <w:p>
            <w:pPr>
              <w:pStyle w:val="Compact"/>
            </w:pPr>
            <w:r>
              <w:rPr>
                <w:lang w:val="es-AR"/>
              </w:rPr>
              <w:t xml:space="preserve">1a · Sobre OpenCode</w:t>
            </w:r>
          </w:p>
        </w:tc>
        <w:tc>
          <w:tcPr/>
          <w:p>
            <w:pPr>
              <w:pStyle w:val="Compact"/>
            </w:pPr>
            <w:r>
              <w:rPr>
                <w:lang w:val="es-AR"/>
              </w:rPr>
              <w:t xml:space="preserve">OpenCode</w:t>
            </w:r>
            <w:r>
              <w:rPr>
                <w:lang w:val="es-AR"/>
              </w:rPr>
              <w:t xml:space="preserve"> </w:t>
            </w:r>
            <w:r>
              <w:rPr>
                <w:rStyle w:val="VerbatimChar"/>
                <w:lang w:val="es-AR"/>
              </w:rPr>
              <w:t xml:space="preserve">debug config</w:t>
            </w:r>
            <w:r>
              <w:rPr>
                <w:lang w:val="es-AR"/>
              </w:rPr>
              <w:t xml:space="preserve"> </w:t>
            </w:r>
            <w:r>
              <w:rPr>
                <w:lang w:val="es-AR"/>
              </w:rPr>
              <w:t xml:space="preserve">(OpenCode, 2026)</w:t>
            </w:r>
          </w:p>
        </w:tc>
        <w:tc>
          <w:tcPr/>
          <w:p>
            <w:pPr>
              <w:pStyle w:val="Compact"/>
            </w:pPr>
            <w:r>
              <w:rPr>
                <w:lang w:val="es-AR"/>
              </w:rPr>
              <w:t xml:space="preserve">OpenCode</w:t>
            </w:r>
          </w:p>
        </w:tc>
        <w:tc>
          <w:tcPr/>
          <w:p>
            <w:pPr>
              <w:pStyle w:val="Compact"/>
            </w:pPr>
            <w:r>
              <w:rPr>
                <w:lang w:val="es-AR"/>
              </w:rPr>
              <w:t xml:space="preserve">Configuración resuelta, serializada como JSON</w:t>
            </w:r>
          </w:p>
        </w:tc>
        <w:tc>
          <w:tcPr/>
          <w:p>
            <w:pPr>
              <w:pStyle w:val="Compact"/>
            </w:pPr>
            <w:r>
              <w:rPr>
                <w:lang w:val="es-AR"/>
              </w:rPr>
              <w:t xml:space="preserve">Procedencia, declaraciones desplazadas, explicación de valores implícitos de agentes y decisión de permisos</w:t>
            </w:r>
          </w:p>
        </w:tc>
        <w:tc>
          <w:tcPr/>
          <w:p>
            <w:pPr>
              <w:pStyle w:val="Compact"/>
            </w:pPr>
            <w:r>
              <w:rPr>
                <w:lang w:val="es-AR"/>
              </w:rPr>
              <w:t xml:space="preserve">(1, 0)</w:t>
            </w:r>
          </w:p>
        </w:tc>
      </w:tr>
      <w:tr>
        <w:tc>
          <w:tcPr/>
          <w:p>
            <w:pPr>
              <w:pStyle w:val="Compact"/>
            </w:pPr>
            <w:r>
              <w:rPr>
                <w:lang w:val="es-AR"/>
              </w:rPr>
              <w:t xml:space="preserve">1a · Sobre OpenCode</w:t>
            </w:r>
          </w:p>
        </w:tc>
        <w:tc>
          <w:tcPr/>
          <w:p>
            <w:pPr>
              <w:pStyle w:val="Compact"/>
            </w:pPr>
            <w:r>
              <w:rPr>
                <w:lang w:val="es-AR"/>
              </w:rPr>
              <w:t xml:space="preserve">OpenCode</w:t>
            </w:r>
            <w:r>
              <w:rPr>
                <w:lang w:val="es-AR"/>
              </w:rPr>
              <w:t xml:space="preserve"> </w:t>
            </w:r>
            <w:r>
              <w:rPr>
                <w:rStyle w:val="VerbatimChar"/>
                <w:lang w:val="es-AR"/>
              </w:rPr>
              <w:t xml:space="preserve">debug agent &lt;nombre&gt;</w:t>
            </w:r>
            <w:r>
              <w:rPr>
                <w:lang w:val="es-AR"/>
              </w:rPr>
              <w:t xml:space="preserve"> </w:t>
            </w:r>
            <w:r>
              <w:rPr>
                <w:lang w:val="es-AR"/>
              </w:rPr>
              <w:t xml:space="preserve">(OpenCode, 2026)</w:t>
            </w:r>
          </w:p>
        </w:tc>
        <w:tc>
          <w:tcPr/>
          <w:p>
            <w:pPr>
              <w:pStyle w:val="Compact"/>
            </w:pPr>
            <w:r>
              <w:rPr>
                <w:lang w:val="es-AR"/>
              </w:rPr>
              <w:t xml:space="preserve">OpenCode</w:t>
            </w:r>
          </w:p>
        </w:tc>
        <w:tc>
          <w:tcPr/>
          <w:p>
            <w:pPr>
              <w:pStyle w:val="Compact"/>
            </w:pPr>
            <w:r>
              <w:rPr>
                <w:lang w:val="es-AR"/>
              </w:rPr>
              <w:t xml:space="preserve">Agente resuelto, permisos y disponibilidad de herramientas; incorpora valores nativos</w:t>
            </w:r>
          </w:p>
        </w:tc>
        <w:tc>
          <w:tcPr/>
          <w:p>
            <w:pPr>
              <w:pStyle w:val="Compact"/>
            </w:pPr>
            <w:r>
              <w:rPr>
                <w:lang w:val="es-AR"/>
              </w:rPr>
              <w:t xml:space="preserve">Archivo y posición; separación completa entre declarado e implícito; simulación explicativa con regla determinante</w:t>
            </w:r>
          </w:p>
        </w:tc>
        <w:tc>
          <w:tcPr/>
          <w:p>
            <w:pPr>
              <w:pStyle w:val="Compact"/>
            </w:pPr>
            <w:r>
              <w:rPr>
                <w:lang w:val="es-AR"/>
              </w:rPr>
              <w:t xml:space="preserve">(2, 0)</w:t>
            </w:r>
          </w:p>
        </w:tc>
      </w:tr>
      <w:tr>
        <w:tc>
          <w:tcPr/>
          <w:p>
            <w:pPr>
              <w:pStyle w:val="Compact"/>
            </w:pPr>
            <w:r>
              <w:rPr>
                <w:lang w:val="es-AR"/>
              </w:rPr>
              <w:t xml:space="preserve">1a · Sobre OpenCode</w:t>
            </w:r>
          </w:p>
        </w:tc>
        <w:tc>
          <w:tcPr/>
          <w:p>
            <w:pPr>
              <w:pStyle w:val="Compact"/>
            </w:pPr>
            <w:r>
              <w:rPr>
                <w:lang w:val="es-AR"/>
              </w:rPr>
              <w:t xml:space="preserve">OpenCode Config Manager (OCCM) (icysaintdx, 2026)</w:t>
            </w:r>
          </w:p>
        </w:tc>
        <w:tc>
          <w:tcPr/>
          <w:p>
            <w:pPr>
              <w:pStyle w:val="Compact"/>
            </w:pPr>
            <w:r>
              <w:rPr>
                <w:lang w:val="es-AR"/>
              </w:rPr>
              <w:t xml:space="preserve">OpenCode</w:t>
            </w:r>
          </w:p>
        </w:tc>
        <w:tc>
          <w:tcPr/>
          <w:p>
            <w:pPr>
              <w:pStyle w:val="Compact"/>
            </w:pPr>
            <w:r>
              <w:rPr>
                <w:lang w:val="es-AR"/>
              </w:rPr>
              <w:t xml:space="preserve">Edición y validación de proveedores, modelos, agentes, MCP, permisos y otros archivos</w:t>
            </w:r>
          </w:p>
        </w:tc>
        <w:tc>
          <w:tcPr/>
          <w:p>
            <w:pPr>
              <w:pStyle w:val="Compact"/>
            </w:pPr>
            <w:r>
              <w:rPr>
                <w:lang w:val="es-AR"/>
              </w:rPr>
              <w:t xml:space="preserve">Estado efectivo de la herramienta en ejecución, procedencia de cada valor, implícitos y evaluación explicada de acciones</w:t>
            </w:r>
          </w:p>
        </w:tc>
        <w:tc>
          <w:tcPr/>
          <w:p>
            <w:pPr>
              <w:pStyle w:val="Compact"/>
            </w:pPr>
            <w:r>
              <w:rPr>
                <w:lang w:val="es-AR"/>
              </w:rPr>
              <w:t xml:space="preserve">(0, 0)</w:t>
            </w:r>
          </w:p>
        </w:tc>
      </w:tr>
      <w:tr>
        <w:tc>
          <w:tcPr/>
          <w:p>
            <w:pPr>
              <w:pStyle w:val="Compact"/>
            </w:pPr>
            <w:r>
              <w:rPr>
                <w:lang w:val="es-AR"/>
              </w:rPr>
              <w:t xml:space="preserve">1a · Sobre OpenCode</w:t>
            </w:r>
          </w:p>
        </w:tc>
        <w:tc>
          <w:tcPr/>
          <w:p>
            <w:pPr>
              <w:pStyle w:val="Compact"/>
            </w:pPr>
            <w:r>
              <w:rPr>
                <w:lang w:val="es-AR"/>
              </w:rPr>
              <w:t xml:space="preserve">CC Switch (JasonYoung, 2026)</w:t>
            </w:r>
          </w:p>
        </w:tc>
        <w:tc>
          <w:tcPr/>
          <w:p>
            <w:pPr>
              <w:pStyle w:val="Compact"/>
            </w:pPr>
            <w:r>
              <w:rPr>
                <w:lang w:val="es-AR"/>
              </w:rPr>
              <w:t xml:space="preserve">OpenCode, Claude Code, Codex, Gemini y otros</w:t>
            </w:r>
          </w:p>
        </w:tc>
        <w:tc>
          <w:tcPr/>
          <w:p>
            <w:pPr>
              <w:pStyle w:val="Compact"/>
            </w:pPr>
            <w:r>
              <w:rPr>
                <w:lang w:val="es-AR"/>
              </w:rPr>
              <w:t xml:space="preserve">Gestión de proveedores, MCP, instrucciones y skills; sincronización</w:t>
            </w:r>
          </w:p>
        </w:tc>
        <w:tc>
          <w:tcPr/>
          <w:p>
            <w:pPr>
              <w:pStyle w:val="Compact"/>
            </w:pPr>
            <w:r>
              <w:rPr>
                <w:lang w:val="es-AR"/>
              </w:rPr>
              <w:t xml:space="preserve">Resolución explicada de la herramienta en ejecución; implícitos y evaluación nativa de permisos</w:t>
            </w:r>
          </w:p>
        </w:tc>
        <w:tc>
          <w:tcPr/>
          <w:p>
            <w:pPr>
              <w:pStyle w:val="Compact"/>
            </w:pPr>
            <w:r>
              <w:rPr>
                <w:lang w:val="es-AR"/>
              </w:rPr>
              <w:t xml:space="preserve">(0, 0)</w:t>
            </w:r>
          </w:p>
        </w:tc>
      </w:tr>
      <w:tr>
        <w:tc>
          <w:tcPr/>
          <w:p>
            <w:pPr>
              <w:pStyle w:val="Compact"/>
            </w:pPr>
            <w:r>
              <w:rPr>
                <w:lang w:val="es-AR"/>
              </w:rPr>
              <w:t xml:space="preserve">1a · Sobre OpenCode</w:t>
            </w:r>
          </w:p>
        </w:tc>
        <w:tc>
          <w:tcPr/>
          <w:p>
            <w:pPr>
              <w:pStyle w:val="Compact"/>
            </w:pPr>
            <w:r>
              <w:rPr>
                <w:lang w:val="es-AR"/>
              </w:rPr>
              <w:t xml:space="preserve">agnix (agent-sh, 2026)</w:t>
            </w:r>
          </w:p>
        </w:tc>
        <w:tc>
          <w:tcPr/>
          <w:p>
            <w:pPr>
              <w:pStyle w:val="Compact"/>
            </w:pPr>
            <w:r>
              <w:rPr>
                <w:lang w:val="es-AR"/>
              </w:rPr>
              <w:t xml:space="preserve">Instrucciones y configuración de múltiples agentes, incluido OpenCode</w:t>
            </w:r>
          </w:p>
        </w:tc>
        <w:tc>
          <w:tcPr/>
          <w:p>
            <w:pPr>
              <w:pStyle w:val="Compact"/>
            </w:pPr>
            <w:r>
              <w:rPr>
                <w:lang w:val="es-AR"/>
              </w:rPr>
              <w:t xml:space="preserve">Diagnósticos con archivo y posición, reglas de validación y algunos conflictos entre archivos</w:t>
            </w:r>
          </w:p>
        </w:tc>
        <w:tc>
          <w:tcPr/>
          <w:p>
            <w:pPr>
              <w:pStyle w:val="Compact"/>
            </w:pPr>
            <w:r>
              <w:rPr>
                <w:lang w:val="es-AR"/>
              </w:rPr>
              <w:t xml:space="preserve">Resolución del estado efectivo y vinculación entre una declaración y una decisión nativa</w:t>
            </w:r>
          </w:p>
        </w:tc>
        <w:tc>
          <w:tcPr/>
          <w:p>
            <w:pPr>
              <w:pStyle w:val="Compact"/>
            </w:pPr>
            <w:r>
              <w:rPr>
                <w:lang w:val="es-AR"/>
              </w:rPr>
              <w:t xml:space="preserve">(0, 0)</w:t>
            </w:r>
          </w:p>
        </w:tc>
      </w:tr>
      <w:tr>
        <w:tc>
          <w:tcPr/>
          <w:p>
            <w:pPr>
              <w:pStyle w:val="Compact"/>
            </w:pPr>
            <w:r>
              <w:rPr>
                <w:lang w:val="es-AR"/>
              </w:rPr>
              <w:t xml:space="preserve">1b · Sobre otras herramientas</w:t>
            </w:r>
          </w:p>
        </w:tc>
        <w:tc>
          <w:tcPr/>
          <w:p>
            <w:pPr>
              <w:pStyle w:val="Compact"/>
            </w:pPr>
            <w:r>
              <w:rPr>
                <w:lang w:val="es-AR"/>
              </w:rPr>
              <w:t xml:space="preserve">Amp</w:t>
            </w:r>
            <w:r>
              <w:rPr>
                <w:lang w:val="es-AR"/>
              </w:rPr>
              <w:t xml:space="preserve"> </w:t>
            </w:r>
            <w:r>
              <w:rPr>
                <w:rStyle w:val="VerbatimChar"/>
                <w:lang w:val="es-AR"/>
              </w:rPr>
              <w:t xml:space="preserve">permissions test</w:t>
            </w:r>
            <w:r>
              <w:rPr>
                <w:lang w:val="es-AR"/>
              </w:rPr>
              <w:t xml:space="preserve"> </w:t>
            </w:r>
            <w:r>
              <w:rPr>
                <w:lang w:val="es-AR"/>
              </w:rPr>
              <w:t xml:space="preserve">(Amp, s. f.)</w:t>
            </w:r>
          </w:p>
        </w:tc>
        <w:tc>
          <w:tcPr/>
          <w:p>
            <w:pPr>
              <w:pStyle w:val="Compact"/>
            </w:pPr>
            <w:r>
              <w:rPr>
                <w:lang w:val="es-AR"/>
              </w:rPr>
              <w:t xml:space="preserve">Amp</w:t>
            </w:r>
          </w:p>
        </w:tc>
        <w:tc>
          <w:tcPr/>
          <w:p>
            <w:pPr>
              <w:pStyle w:val="Compact"/>
            </w:pPr>
            <w:r>
              <w:rPr>
                <w:lang w:val="es-AR"/>
              </w:rPr>
              <w:t xml:space="preserve">Acción resultante, índice de regla coincidente y alcance de origen; reglas evaluadas secuencialmente</w:t>
            </w:r>
          </w:p>
        </w:tc>
        <w:tc>
          <w:tcPr/>
          <w:p>
            <w:pPr>
              <w:pStyle w:val="Compact"/>
            </w:pPr>
            <w:r>
              <w:rPr>
                <w:lang w:val="es-AR"/>
              </w:rPr>
              <w:t xml:space="preserve">Procedencia por archivo y posición; explicación integral de toda la configuración y sus implícitos</w:t>
            </w:r>
          </w:p>
        </w:tc>
        <w:tc>
          <w:tcPr/>
          <w:p>
            <w:pPr>
              <w:pStyle w:val="Compact"/>
            </w:pPr>
            <w:r>
              <w:rPr>
                <w:lang w:val="es-AR"/>
              </w:rPr>
              <w:t xml:space="preserve">(3, 1)</w:t>
            </w:r>
          </w:p>
        </w:tc>
      </w:tr>
      <w:tr>
        <w:tc>
          <w:tcPr/>
          <w:p>
            <w:pPr>
              <w:pStyle w:val="Compact"/>
            </w:pPr>
            <w:r>
              <w:rPr>
                <w:lang w:val="es-AR"/>
              </w:rPr>
              <w:t xml:space="preserve">1b · Sobre otras herramientas</w:t>
            </w:r>
          </w:p>
        </w:tc>
        <w:tc>
          <w:tcPr/>
          <w:p>
            <w:pPr>
              <w:pStyle w:val="Compact"/>
            </w:pPr>
            <w:r>
              <w:rPr>
                <w:lang w:val="es-AR"/>
              </w:rPr>
              <w:t xml:space="preserve">Codex</w:t>
            </w:r>
            <w:r>
              <w:rPr>
                <w:lang w:val="es-AR"/>
              </w:rPr>
              <w:t xml:space="preserve"> </w:t>
            </w:r>
            <w:r>
              <w:rPr>
                <w:rStyle w:val="VerbatimChar"/>
                <w:lang w:val="es-AR"/>
              </w:rPr>
              <w:t xml:space="preserve">execpolicy check</w:t>
            </w:r>
            <w:r>
              <w:rPr>
                <w:lang w:val="es-AR"/>
              </w:rPr>
              <w:t xml:space="preserve"> </w:t>
            </w:r>
            <w:r>
              <w:rPr>
                <w:lang w:val="es-AR"/>
              </w:rPr>
              <w:t xml:space="preserve">(OpenAI, 2026)</w:t>
            </w:r>
          </w:p>
        </w:tc>
        <w:tc>
          <w:tcPr/>
          <w:p>
            <w:pPr>
              <w:pStyle w:val="Compact"/>
            </w:pPr>
            <w:r>
              <w:rPr>
                <w:lang w:val="es-AR"/>
              </w:rPr>
              <w:t xml:space="preserve">Reglas de ejecución de Codex</w:t>
            </w:r>
          </w:p>
        </w:tc>
        <w:tc>
          <w:tcPr/>
          <w:p>
            <w:pPr>
              <w:pStyle w:val="Compact"/>
            </w:pPr>
            <w:r>
              <w:rPr>
                <w:lang w:val="es-AR"/>
              </w:rPr>
              <w:t xml:space="preserve">Decisión para un comando y reglas coincidentes; prevalece la decisión más restrictiva</w:t>
            </w:r>
          </w:p>
        </w:tc>
        <w:tc>
          <w:tcPr/>
          <w:p>
            <w:pPr>
              <w:pStyle w:val="Compact"/>
            </w:pPr>
            <w:r>
              <w:rPr>
                <w:lang w:val="es-AR"/>
              </w:rPr>
              <w:t xml:space="preserve">Resultado completo que combine todas las restricciones de sandbox y aprobación; archivo y posición de cada regla</w:t>
            </w:r>
          </w:p>
        </w:tc>
        <w:tc>
          <w:tcPr/>
          <w:p>
            <w:pPr>
              <w:pStyle w:val="Compact"/>
            </w:pPr>
            <w:r>
              <w:rPr>
                <w:lang w:val="es-AR"/>
              </w:rPr>
              <w:t xml:space="preserve">(3, 0)</w:t>
            </w:r>
          </w:p>
        </w:tc>
      </w:tr>
      <w:tr>
        <w:tc>
          <w:tcPr/>
          <w:p>
            <w:pPr>
              <w:pStyle w:val="Compact"/>
            </w:pPr>
            <w:r>
              <w:rPr>
                <w:lang w:val="es-AR"/>
              </w:rPr>
              <w:t xml:space="preserve">1b · Sobre otras herramientas</w:t>
            </w:r>
          </w:p>
        </w:tc>
        <w:tc>
          <w:tcPr/>
          <w:p>
            <w:pPr>
              <w:pStyle w:val="Compact"/>
            </w:pPr>
            <w:r>
              <w:rPr>
                <w:lang w:val="es-AR"/>
              </w:rPr>
              <w:t xml:space="preserve">Claude Code Config Manager (Onufriichuk, 2026)</w:t>
            </w:r>
          </w:p>
        </w:tc>
        <w:tc>
          <w:tcPr/>
          <w:p>
            <w:pPr>
              <w:pStyle w:val="Compact"/>
            </w:pPr>
            <w:r>
              <w:rPr>
                <w:lang w:val="es-AR"/>
              </w:rPr>
              <w:t xml:space="preserve">Claude Code</w:t>
            </w:r>
          </w:p>
        </w:tc>
        <w:tc>
          <w:tcPr/>
          <w:p>
            <w:pPr>
              <w:pStyle w:val="Compact"/>
            </w:pPr>
            <w:r>
              <w:rPr>
                <w:lang w:val="es-AR"/>
              </w:rPr>
              <w:t xml:space="preserve">Valores por alcance, efectivos y sobrescritos; permisos; detección de solapamientos y duplicados</w:t>
            </w:r>
          </w:p>
        </w:tc>
        <w:tc>
          <w:tcPr/>
          <w:p>
            <w:pPr>
              <w:pStyle w:val="Compact"/>
            </w:pPr>
            <w:r>
              <w:rPr>
                <w:lang w:val="es-AR"/>
              </w:rPr>
              <w:t xml:space="preserve">Cobertura completa de implícitos; decisión hipotética; procedencia completa por posición; orden nativo de evaluación de permisos no acreditado</w:t>
            </w:r>
          </w:p>
        </w:tc>
        <w:tc>
          <w:tcPr/>
          <w:p>
            <w:pPr>
              <w:pStyle w:val="Compact"/>
            </w:pPr>
            <w:r>
              <w:rPr>
                <w:lang w:val="es-AR"/>
              </w:rPr>
              <w:t xml:space="preserve">(1, 1)</w:t>
            </w:r>
          </w:p>
        </w:tc>
      </w:tr>
      <w:tr>
        <w:tc>
          <w:tcPr/>
          <w:p>
            <w:pPr>
              <w:pStyle w:val="Compact"/>
            </w:pPr>
            <w:r>
              <w:rPr>
                <w:lang w:val="es-AR"/>
              </w:rPr>
              <w:t xml:space="preserve">1b · Sobre otras herramientas</w:t>
            </w:r>
          </w:p>
        </w:tc>
        <w:tc>
          <w:tcPr/>
          <w:p>
            <w:pPr>
              <w:pStyle w:val="Compact"/>
            </w:pPr>
            <w:r>
              <w:rPr>
                <w:lang w:val="es-AR"/>
              </w:rPr>
              <w:t xml:space="preserve">Claude Code</w:t>
            </w:r>
            <w:r>
              <w:rPr>
                <w:lang w:val="es-AR"/>
              </w:rPr>
              <w:t xml:space="preserve"> </w:t>
            </w:r>
            <w:r>
              <w:rPr>
                <w:rStyle w:val="VerbatimChar"/>
                <w:lang w:val="es-AR"/>
              </w:rPr>
              <w:t xml:space="preserve">/config</w:t>
            </w:r>
            <w:r>
              <w:rPr>
                <w:lang w:val="es-AR"/>
              </w:rPr>
              <w:t xml:space="preserve">,</w:t>
            </w:r>
            <w:r>
              <w:rPr>
                <w:lang w:val="es-AR"/>
              </w:rPr>
              <w:t xml:space="preserve"> </w:t>
            </w:r>
            <w:r>
              <w:rPr>
                <w:rStyle w:val="VerbatimChar"/>
                <w:lang w:val="es-AR"/>
              </w:rPr>
              <w:t xml:space="preserve">/status</w:t>
            </w:r>
            <w:r>
              <w:rPr>
                <w:lang w:val="es-AR"/>
              </w:rPr>
              <w:t xml:space="preserve">,</w:t>
            </w:r>
            <w:r>
              <w:rPr>
                <w:lang w:val="es-AR"/>
              </w:rPr>
              <w:t xml:space="preserve"> </w:t>
            </w:r>
            <w:r>
              <w:rPr>
                <w:rStyle w:val="VerbatimChar"/>
                <w:lang w:val="es-AR"/>
              </w:rPr>
              <w:t xml:space="preserve">/permissions</w:t>
            </w:r>
            <w:r>
              <w:rPr>
                <w:lang w:val="es-AR"/>
              </w:rPr>
              <w:t xml:space="preserve">,</w:t>
            </w:r>
            <w:r>
              <w:rPr>
                <w:lang w:val="es-AR"/>
              </w:rPr>
              <w:t xml:space="preserve"> </w:t>
            </w:r>
            <w:r>
              <w:rPr>
                <w:rStyle w:val="VerbatimChar"/>
                <w:lang w:val="es-AR"/>
              </w:rPr>
              <w:t xml:space="preserve">/mcp</w:t>
            </w:r>
            <w:r>
              <w:rPr>
                <w:lang w:val="es-AR"/>
              </w:rPr>
              <w:t xml:space="preserve">,</w:t>
            </w:r>
            <w:r>
              <w:rPr>
                <w:lang w:val="es-AR"/>
              </w:rPr>
              <w:t xml:space="preserve"> </w:t>
            </w:r>
            <w:r>
              <w:rPr>
                <w:rStyle w:val="VerbatimChar"/>
                <w:lang w:val="es-AR"/>
              </w:rPr>
              <w:t xml:space="preserve">/hooks</w:t>
            </w:r>
            <w:r>
              <w:rPr>
                <w:lang w:val="es-AR"/>
              </w:rPr>
              <w:t xml:space="preserve"> </w:t>
            </w:r>
            <w:r>
              <w:rPr>
                <w:lang w:val="es-AR"/>
              </w:rPr>
              <w:t xml:space="preserve">(Anthropic, 2026)</w:t>
            </w:r>
          </w:p>
        </w:tc>
        <w:tc>
          <w:tcPr/>
          <w:p>
            <w:pPr>
              <w:pStyle w:val="Compact"/>
            </w:pPr>
            <w:r>
              <w:rPr>
                <w:lang w:val="es-AR"/>
              </w:rPr>
              <w:t xml:space="preserve">Claude Code</w:t>
            </w:r>
          </w:p>
        </w:tc>
        <w:tc>
          <w:tcPr/>
          <w:p>
            <w:pPr>
              <w:pStyle w:val="Compact"/>
            </w:pPr>
            <w:r>
              <w:rPr>
                <w:lang w:val="es-AR"/>
              </w:rPr>
              <w:t xml:space="preserve">Preferencias actuales, estado de sesión, reglas y alcances, servidores y hooks</w:t>
            </w:r>
          </w:p>
        </w:tc>
        <w:tc>
          <w:tcPr/>
          <w:p>
            <w:pPr>
              <w:pStyle w:val="Compact"/>
            </w:pPr>
            <w:r>
              <w:rPr>
                <w:lang w:val="es-AR"/>
              </w:rPr>
              <w:t xml:space="preserve">Explicación unificada de toda la configuración; procedencia por posición; simulador general con regla determinante</w:t>
            </w:r>
          </w:p>
        </w:tc>
        <w:tc>
          <w:tcPr/>
          <w:p>
            <w:pPr>
              <w:pStyle w:val="Compact"/>
            </w:pPr>
            <w:r>
              <w:rPr>
                <w:lang w:val="es-AR"/>
              </w:rPr>
              <w:t xml:space="preserve">(1, 1)</w:t>
            </w:r>
          </w:p>
        </w:tc>
      </w:tr>
      <w:tr>
        <w:tc>
          <w:tcPr/>
          <w:p>
            <w:pPr>
              <w:pStyle w:val="Compact"/>
            </w:pPr>
            <w:r>
              <w:rPr>
                <w:lang w:val="es-AR"/>
              </w:rPr>
              <w:t xml:space="preserve">1b · Sobre otras herramientas</w:t>
            </w:r>
          </w:p>
        </w:tc>
        <w:tc>
          <w:tcPr/>
          <w:p>
            <w:pPr>
              <w:pStyle w:val="Compact"/>
            </w:pPr>
            <w:r>
              <w:rPr>
                <w:lang w:val="es-AR"/>
              </w:rPr>
              <w:t xml:space="preserve">Codex app-server</w:t>
            </w:r>
            <w:r>
              <w:rPr>
                <w:lang w:val="es-AR"/>
              </w:rPr>
              <w:t xml:space="preserve"> </w:t>
            </w:r>
            <w:r>
              <w:rPr>
                <w:rStyle w:val="VerbatimChar"/>
                <w:lang w:val="es-AR"/>
              </w:rPr>
              <w:t xml:space="preserve">config/read</w:t>
            </w:r>
            <w:r>
              <w:rPr>
                <w:lang w:val="es-AR"/>
              </w:rPr>
              <w:t xml:space="preserve"> </w:t>
            </w:r>
            <w:r>
              <w:rPr>
                <w:lang w:val="es-AR"/>
              </w:rPr>
              <w:t xml:space="preserve">(OpenAI, 2026)</w:t>
            </w:r>
          </w:p>
        </w:tc>
        <w:tc>
          <w:tcPr/>
          <w:p>
            <w:pPr>
              <w:pStyle w:val="Compact"/>
            </w:pPr>
            <w:r>
              <w:rPr>
                <w:lang w:val="es-AR"/>
              </w:rPr>
              <w:t xml:space="preserve">Codex</w:t>
            </w:r>
          </w:p>
        </w:tc>
        <w:tc>
          <w:tcPr/>
          <w:p>
            <w:pPr>
              <w:pStyle w:val="Compact"/>
            </w:pPr>
            <w:r>
              <w:rPr>
                <w:lang w:val="es-AR"/>
              </w:rPr>
              <w:t xml:space="preserve">Configuración efectiva,</w:t>
            </w:r>
            <w:r>
              <w:rPr>
                <w:lang w:val="es-AR"/>
              </w:rPr>
              <w:t xml:space="preserve"> </w:t>
            </w:r>
            <w:r>
              <w:rPr>
                <w:rStyle w:val="VerbatimChar"/>
                <w:lang w:val="es-AR"/>
              </w:rPr>
              <w:t xml:space="preserve">origins</w:t>
            </w:r>
            <w:r>
              <w:rPr>
                <w:lang w:val="es-AR"/>
              </w:rPr>
              <w:t xml:space="preserve"> </w:t>
            </w:r>
            <w:r>
              <w:rPr>
                <w:lang w:val="es-AR"/>
              </w:rPr>
              <w:t xml:space="preserve">por clave y capas opcionales; fuentes y precedencias</w:t>
            </w:r>
          </w:p>
        </w:tc>
        <w:tc>
          <w:tcPr/>
          <w:p>
            <w:pPr>
              <w:pStyle w:val="Compact"/>
            </w:pPr>
            <w:r>
              <w:rPr>
                <w:lang w:val="es-AR"/>
              </w:rPr>
              <w:t xml:space="preserve">línea y columna de la declaración; explicación completa de todos los implícitos; decisión para una acción</w:t>
            </w:r>
          </w:p>
        </w:tc>
        <w:tc>
          <w:tcPr/>
          <w:p>
            <w:pPr>
              <w:pStyle w:val="Compact"/>
            </w:pPr>
            <w:r>
              <w:rPr>
                <w:lang w:val="es-AR"/>
              </w:rPr>
              <w:t xml:space="preserve">(1, 1)</w:t>
            </w:r>
          </w:p>
        </w:tc>
      </w:tr>
      <w:tr>
        <w:tc>
          <w:tcPr/>
          <w:p>
            <w:pPr>
              <w:pStyle w:val="Compact"/>
            </w:pPr>
            <w:r>
              <w:rPr>
                <w:lang w:val="es-AR"/>
              </w:rPr>
              <w:t xml:space="preserve">1b · Sobre otras herramientas</w:t>
            </w:r>
          </w:p>
        </w:tc>
        <w:tc>
          <w:tcPr/>
          <w:p>
            <w:pPr>
              <w:pStyle w:val="Compact"/>
            </w:pPr>
            <w:r>
              <w:rPr>
                <w:lang w:val="es-AR"/>
              </w:rPr>
              <w:t xml:space="preserve">Cursor: reglas activas (Cursor, s. f.)</w:t>
            </w:r>
          </w:p>
        </w:tc>
        <w:tc>
          <w:tcPr/>
          <w:p>
            <w:pPr>
              <w:pStyle w:val="Compact"/>
            </w:pPr>
            <w:r>
              <w:rPr>
                <w:lang w:val="es-AR"/>
              </w:rPr>
              <w:t xml:space="preserve">Cursor</w:t>
            </w:r>
          </w:p>
        </w:tc>
        <w:tc>
          <w:tcPr/>
          <w:p>
            <w:pPr>
              <w:pStyle w:val="Compact"/>
            </w:pPr>
            <w:r>
              <w:rPr>
                <w:lang w:val="es-AR"/>
              </w:rPr>
              <w:t xml:space="preserve">Instrucciones activas y distinción entre reglas de proyecto y usuario</w:t>
            </w:r>
          </w:p>
        </w:tc>
        <w:tc>
          <w:tcPr/>
          <w:p>
            <w:pPr>
              <w:pStyle w:val="Compact"/>
            </w:pPr>
            <w:r>
              <w:rPr>
                <w:lang w:val="es-AR"/>
              </w:rPr>
              <w:t xml:space="preserve">Fusión explicada de toda la configuración, implícitos y permisos con regla determinante</w:t>
            </w:r>
          </w:p>
        </w:tc>
        <w:tc>
          <w:tcPr/>
          <w:p>
            <w:pPr>
              <w:pStyle w:val="Compact"/>
            </w:pPr>
            <w:r>
              <w:rPr>
                <w:lang w:val="es-AR"/>
              </w:rPr>
              <w:t xml:space="preserve">(1, 1)</w:t>
            </w:r>
          </w:p>
        </w:tc>
      </w:tr>
      <w:tr>
        <w:tc>
          <w:tcPr/>
          <w:p>
            <w:pPr>
              <w:pStyle w:val="Compact"/>
            </w:pPr>
            <w:r>
              <w:rPr>
                <w:lang w:val="es-AR"/>
              </w:rPr>
              <w:t xml:space="preserve">1b · Sobre otras herramientas</w:t>
            </w:r>
          </w:p>
        </w:tc>
        <w:tc>
          <w:tcPr/>
          <w:p>
            <w:pPr>
              <w:pStyle w:val="Compact"/>
            </w:pPr>
            <w:r>
              <w:rPr>
                <w:lang w:val="es-AR"/>
              </w:rPr>
              <w:t xml:space="preserve">Copilot en VS Code: Chat Debug y Agent Debug Logs (Microsoft, s. f.-a)</w:t>
            </w:r>
          </w:p>
        </w:tc>
        <w:tc>
          <w:tcPr/>
          <w:p>
            <w:pPr>
              <w:pStyle w:val="Compact"/>
            </w:pPr>
            <w:r>
              <w:rPr>
                <w:lang w:val="es-AR"/>
              </w:rPr>
              <w:t xml:space="preserve">Copilot en VS Code</w:t>
            </w:r>
          </w:p>
        </w:tc>
        <w:tc>
          <w:tcPr/>
          <w:p>
            <w:pPr>
              <w:pStyle w:val="Compact"/>
            </w:pPr>
            <w:r>
              <w:rPr>
                <w:lang w:val="es-AR"/>
              </w:rPr>
              <w:t xml:space="preserve">Contexto enviado, instrucciones descubiertas, aplicadas u omitidas, archivos y herramientas de solicitudes</w:t>
            </w:r>
          </w:p>
        </w:tc>
        <w:tc>
          <w:tcPr/>
          <w:p>
            <w:pPr>
              <w:pStyle w:val="Compact"/>
            </w:pPr>
            <w:r>
              <w:rPr>
                <w:lang w:val="es-AR"/>
              </w:rPr>
              <w:t xml:space="preserve">Procedencia por posición de valores efectivos; evaluación general de permisos con regla determinante</w:t>
            </w:r>
          </w:p>
        </w:tc>
        <w:tc>
          <w:tcPr/>
          <w:p>
            <w:pPr>
              <w:pStyle w:val="Compact"/>
            </w:pPr>
            <w:r>
              <w:rPr>
                <w:lang w:val="es-AR"/>
              </w:rPr>
              <w:t xml:space="preserve">(1, 1)</w:t>
            </w:r>
          </w:p>
        </w:tc>
      </w:tr>
      <w:tr>
        <w:tc>
          <w:tcPr/>
          <w:p>
            <w:pPr>
              <w:pStyle w:val="Compact"/>
            </w:pPr>
            <w:r>
              <w:rPr>
                <w:lang w:val="es-AR"/>
              </w:rPr>
              <w:t xml:space="preserve">1b · Sobre otras herramientas</w:t>
            </w:r>
          </w:p>
        </w:tc>
        <w:tc>
          <w:tcPr/>
          <w:p>
            <w:pPr>
              <w:pStyle w:val="Compact"/>
            </w:pPr>
            <w:r>
              <w:rPr>
                <w:lang w:val="es-AR"/>
              </w:rPr>
              <w:t xml:space="preserve">Aider</w:t>
            </w:r>
            <w:r>
              <w:rPr>
                <w:lang w:val="es-AR"/>
              </w:rPr>
              <w:t xml:space="preserve"> </w:t>
            </w:r>
            <w:r>
              <w:rPr>
                <w:rStyle w:val="VerbatimChar"/>
                <w:lang w:val="es-AR"/>
              </w:rPr>
              <w:t xml:space="preserve">/settings</w:t>
            </w:r>
            <w:r>
              <w:rPr>
                <w:lang w:val="es-AR"/>
              </w:rPr>
              <w:t xml:space="preserve"> </w:t>
            </w:r>
            <w:r>
              <w:rPr>
                <w:lang w:val="es-AR"/>
              </w:rPr>
              <w:t xml:space="preserve">y salida detallada (Gauthier, 2026)</w:t>
            </w:r>
          </w:p>
        </w:tc>
        <w:tc>
          <w:tcPr/>
          <w:p>
            <w:pPr>
              <w:pStyle w:val="Compact"/>
            </w:pPr>
            <w:r>
              <w:rPr>
                <w:lang w:val="es-AR"/>
              </w:rPr>
              <w:t xml:space="preserve">Aider</w:t>
            </w:r>
          </w:p>
        </w:tc>
        <w:tc>
          <w:tcPr/>
          <w:p>
            <w:pPr>
              <w:pStyle w:val="Compact"/>
            </w:pPr>
            <w:r>
              <w:rPr>
                <w:lang w:val="es-AR"/>
              </w:rPr>
              <w:t xml:space="preserve">Ajustes actuales y archivos de configuración cargados</w:t>
            </w:r>
          </w:p>
        </w:tc>
        <w:tc>
          <w:tcPr/>
          <w:p>
            <w:pPr>
              <w:pStyle w:val="Compact"/>
            </w:pPr>
            <w:r>
              <w:rPr>
                <w:lang w:val="es-AR"/>
              </w:rPr>
              <w:t xml:space="preserve">Atribución de cada valor a una declaración; reglas de permisos y decisiones explicadas</w:t>
            </w:r>
          </w:p>
        </w:tc>
        <w:tc>
          <w:tcPr/>
          <w:p>
            <w:pPr>
              <w:pStyle w:val="Compact"/>
            </w:pPr>
            <w:r>
              <w:rPr>
                <w:lang w:val="es-AR"/>
              </w:rPr>
              <w:t xml:space="preserve">(1, 1)</w:t>
            </w:r>
          </w:p>
        </w:tc>
      </w:tr>
      <w:tr>
        <w:tc>
          <w:tcPr/>
          <w:p>
            <w:pPr>
              <w:pStyle w:val="Compact"/>
            </w:pPr>
            <w:r>
              <w:rPr>
                <w:lang w:val="es-AR"/>
              </w:rPr>
              <w:t xml:space="preserve">1b · Sobre otras herramientas</w:t>
            </w:r>
          </w:p>
        </w:tc>
        <w:tc>
          <w:tcPr/>
          <w:p>
            <w:pPr>
              <w:pStyle w:val="Compact"/>
            </w:pPr>
            <w:r>
              <w:rPr>
                <w:lang w:val="es-AR"/>
              </w:rPr>
              <w:t xml:space="preserve">Gemini CLI</w:t>
            </w:r>
            <w:r>
              <w:rPr>
                <w:lang w:val="es-AR"/>
              </w:rPr>
              <w:t xml:space="preserve"> </w:t>
            </w:r>
            <w:r>
              <w:rPr>
                <w:rStyle w:val="VerbatimChar"/>
                <w:lang w:val="es-AR"/>
              </w:rPr>
              <w:t xml:space="preserve">/settings</w:t>
            </w:r>
            <w:r>
              <w:rPr>
                <w:lang w:val="es-AR"/>
              </w:rPr>
              <w:t xml:space="preserve">,</w:t>
            </w:r>
            <w:r>
              <w:rPr>
                <w:lang w:val="es-AR"/>
              </w:rPr>
              <w:t xml:space="preserve"> </w:t>
            </w:r>
            <w:r>
              <w:rPr>
                <w:rStyle w:val="VerbatimChar"/>
                <w:lang w:val="es-AR"/>
              </w:rPr>
              <w:t xml:space="preserve">/policies</w:t>
            </w:r>
            <w:r>
              <w:rPr>
                <w:lang w:val="es-AR"/>
              </w:rPr>
              <w:t xml:space="preserve">,</w:t>
            </w:r>
            <w:r>
              <w:rPr>
                <w:lang w:val="es-AR"/>
              </w:rPr>
              <w:t xml:space="preserve"> </w:t>
            </w:r>
            <w:r>
              <w:rPr>
                <w:rStyle w:val="VerbatimChar"/>
                <w:lang w:val="es-AR"/>
              </w:rPr>
              <w:t xml:space="preserve">/memory show</w:t>
            </w:r>
            <w:r>
              <w:rPr>
                <w:lang w:val="es-AR"/>
              </w:rPr>
              <w:t xml:space="preserve">,</w:t>
            </w:r>
            <w:r>
              <w:rPr>
                <w:lang w:val="es-AR"/>
              </w:rPr>
              <w:t xml:space="preserve"> </w:t>
            </w:r>
            <w:r>
              <w:rPr>
                <w:rStyle w:val="VerbatimChar"/>
                <w:lang w:val="es-AR"/>
              </w:rPr>
              <w:t xml:space="preserve">/mcp</w:t>
            </w:r>
            <w:r>
              <w:rPr>
                <w:lang w:val="es-AR"/>
              </w:rPr>
              <w:t xml:space="preserve"> </w:t>
            </w:r>
            <w:r>
              <w:rPr>
                <w:lang w:val="es-AR"/>
              </w:rPr>
              <w:t xml:space="preserve">(Google, 2026)</w:t>
            </w:r>
          </w:p>
        </w:tc>
        <w:tc>
          <w:tcPr/>
          <w:p>
            <w:pPr>
              <w:pStyle w:val="Compact"/>
            </w:pPr>
            <w:r>
              <w:rPr>
                <w:lang w:val="es-AR"/>
              </w:rPr>
              <w:t xml:space="preserve">Gemini CLI</w:t>
            </w:r>
          </w:p>
        </w:tc>
        <w:tc>
          <w:tcPr/>
          <w:p>
            <w:pPr>
              <w:pStyle w:val="Compact"/>
            </w:pPr>
            <w:r>
              <w:rPr>
                <w:lang w:val="es-AR"/>
              </w:rPr>
              <w:t xml:space="preserve">Ajustes actuales, políticas activas, instrucciones concatenadas y estado MCP</w:t>
            </w:r>
          </w:p>
        </w:tc>
        <w:tc>
          <w:tcPr/>
          <w:p>
            <w:pPr>
              <w:pStyle w:val="Compact"/>
            </w:pPr>
            <w:r>
              <w:rPr>
                <w:lang w:val="es-AR"/>
              </w:rPr>
              <w:t xml:space="preserve">Procedencia por declaración; política determinante para una acción; orden de evaluación demostrado por la interfaz</w:t>
            </w:r>
          </w:p>
        </w:tc>
        <w:tc>
          <w:tcPr/>
          <w:p>
            <w:pPr>
              <w:pStyle w:val="Compact"/>
            </w:pPr>
            <w:r>
              <w:rPr>
                <w:lang w:val="es-AR"/>
              </w:rPr>
              <w:t xml:space="preserve">(1, 0)</w:t>
            </w:r>
          </w:p>
        </w:tc>
      </w:tr>
      <w:tr>
        <w:tc>
          <w:tcPr/>
          <w:p>
            <w:pPr>
              <w:pStyle w:val="Compact"/>
            </w:pPr>
            <w:r>
              <w:rPr>
                <w:lang w:val="es-AR"/>
              </w:rPr>
              <w:t xml:space="preserve">1b · Sobre otras herramientas</w:t>
            </w:r>
          </w:p>
        </w:tc>
        <w:tc>
          <w:tcPr/>
          <w:p>
            <w:pPr>
              <w:pStyle w:val="Compact"/>
            </w:pPr>
            <w:r>
              <w:rPr>
                <w:lang w:val="es-AR"/>
              </w:rPr>
              <w:t xml:space="preserve">Cline: configuración MCP (Cline, s. f.)</w:t>
            </w:r>
          </w:p>
        </w:tc>
        <w:tc>
          <w:tcPr/>
          <w:p>
            <w:pPr>
              <w:pStyle w:val="Compact"/>
            </w:pPr>
            <w:r>
              <w:rPr>
                <w:lang w:val="es-AR"/>
              </w:rPr>
              <w:t xml:space="preserve">Cline</w:t>
            </w:r>
          </w:p>
        </w:tc>
        <w:tc>
          <w:tcPr/>
          <w:p>
            <w:pPr>
              <w:pStyle w:val="Compact"/>
            </w:pPr>
            <w:r>
              <w:rPr>
                <w:lang w:val="es-AR"/>
              </w:rPr>
              <w:t xml:space="preserve">Configuración e inventario MCP mediante interfaz y CLI</w:t>
            </w:r>
          </w:p>
        </w:tc>
        <w:tc>
          <w:tcPr/>
          <w:p>
            <w:pPr>
              <w:pStyle w:val="Compact"/>
            </w:pPr>
            <w:r>
              <w:rPr>
                <w:lang w:val="es-AR"/>
              </w:rPr>
              <w:t xml:space="preserve">Resolución integral de configuración, procedencia e interpretación de permisos</w:t>
            </w:r>
          </w:p>
        </w:tc>
        <w:tc>
          <w:tcPr/>
          <w:p>
            <w:pPr>
              <w:pStyle w:val="Compact"/>
            </w:pPr>
            <w:r>
              <w:rPr>
                <w:lang w:val="es-AR"/>
              </w:rPr>
              <w:t xml:space="preserve">(1, 0)</w:t>
            </w:r>
          </w:p>
        </w:tc>
      </w:tr>
      <w:tr>
        <w:tc>
          <w:tcPr/>
          <w:p>
            <w:pPr>
              <w:pStyle w:val="Compact"/>
            </w:pPr>
            <w:r>
              <w:rPr>
                <w:lang w:val="es-AR"/>
              </w:rPr>
              <w:t xml:space="preserve">1b · Sobre otras herramientas</w:t>
            </w:r>
          </w:p>
        </w:tc>
        <w:tc>
          <w:tcPr/>
          <w:p>
            <w:pPr>
              <w:pStyle w:val="Compact"/>
            </w:pPr>
            <w:r>
              <w:rPr>
                <w:lang w:val="es-AR"/>
              </w:rPr>
              <w:t xml:space="preserve">Goose: gestión de extensiones (AAIF Goose, 2026)</w:t>
            </w:r>
          </w:p>
        </w:tc>
        <w:tc>
          <w:tcPr/>
          <w:p>
            <w:pPr>
              <w:pStyle w:val="Compact"/>
            </w:pPr>
            <w:r>
              <w:rPr>
                <w:lang w:val="es-AR"/>
              </w:rPr>
              <w:t xml:space="preserve">Goose</w:t>
            </w:r>
          </w:p>
        </w:tc>
        <w:tc>
          <w:tcPr/>
          <w:p>
            <w:pPr>
              <w:pStyle w:val="Compact"/>
            </w:pPr>
            <w:r>
              <w:rPr>
                <w:lang w:val="es-AR"/>
              </w:rPr>
              <w:t xml:space="preserve">Extensiones habilitadas, herramientas y configuración asociada</w:t>
            </w:r>
          </w:p>
        </w:tc>
        <w:tc>
          <w:tcPr/>
          <w:p>
            <w:pPr>
              <w:pStyle w:val="Compact"/>
            </w:pPr>
            <w:r>
              <w:rPr>
                <w:lang w:val="es-AR"/>
              </w:rPr>
              <w:t xml:space="preserve">Resolución integral con procedencia; implícitos; regla determinante de una acción</w:t>
            </w:r>
          </w:p>
        </w:tc>
        <w:tc>
          <w:tcPr/>
          <w:p>
            <w:pPr>
              <w:pStyle w:val="Compact"/>
            </w:pPr>
            <w:r>
              <w:rPr>
                <w:lang w:val="es-AR"/>
              </w:rPr>
              <w:t xml:space="preserve">(1, 0)</w:t>
            </w:r>
          </w:p>
        </w:tc>
      </w:tr>
      <w:tr>
        <w:tc>
          <w:tcPr/>
          <w:p>
            <w:pPr>
              <w:pStyle w:val="Compact"/>
            </w:pPr>
            <w:r>
              <w:rPr>
                <w:lang w:val="es-AR"/>
              </w:rPr>
              <w:t xml:space="preserve">1b · Sobre otras herramientas</w:t>
            </w:r>
          </w:p>
        </w:tc>
        <w:tc>
          <w:tcPr/>
          <w:p>
            <w:pPr>
              <w:pStyle w:val="Compact"/>
            </w:pPr>
            <w:r>
              <w:rPr>
                <w:lang w:val="es-AR"/>
              </w:rPr>
              <w:t xml:space="preserve">Roo Code: gestión y exportación de ajustes (Roo Code Inc., 2026)</w:t>
            </w:r>
          </w:p>
        </w:tc>
        <w:tc>
          <w:tcPr/>
          <w:p>
            <w:pPr>
              <w:pStyle w:val="Compact"/>
            </w:pPr>
            <w:r>
              <w:rPr>
                <w:lang w:val="es-AR"/>
              </w:rPr>
              <w:t xml:space="preserve">Roo Code</w:t>
            </w:r>
          </w:p>
        </w:tc>
        <w:tc>
          <w:tcPr/>
          <w:p>
            <w:pPr>
              <w:pStyle w:val="Compact"/>
            </w:pPr>
            <w:r>
              <w:rPr>
                <w:lang w:val="es-AR"/>
              </w:rPr>
              <w:t xml:space="preserve">Ajustes, perfiles de proveedores y opciones exportables</w:t>
            </w:r>
          </w:p>
        </w:tc>
        <w:tc>
          <w:tcPr/>
          <w:p>
            <w:pPr>
              <w:pStyle w:val="Compact"/>
            </w:pPr>
            <w:r>
              <w:rPr>
                <w:lang w:val="es-AR"/>
              </w:rPr>
              <w:t xml:space="preserve">Fusión explicada entre alcances; implícitos; decisión de permisos y declaración determinante</w:t>
            </w:r>
          </w:p>
        </w:tc>
        <w:tc>
          <w:tcPr/>
          <w:p>
            <w:pPr>
              <w:pStyle w:val="Compact"/>
            </w:pPr>
            <w:r>
              <w:rPr>
                <w:lang w:val="es-AR"/>
              </w:rPr>
              <w:t xml:space="preserve">(0, 0)</w:t>
            </w:r>
          </w:p>
        </w:tc>
      </w:tr>
      <w:tr>
        <w:tc>
          <w:tcPr/>
          <w:p>
            <w:pPr>
              <w:pStyle w:val="Compact"/>
            </w:pPr>
            <w:r>
              <w:rPr>
                <w:lang w:val="es-AR"/>
              </w:rPr>
              <w:t xml:space="preserve">1b · Sobre otras herramientas</w:t>
            </w:r>
          </w:p>
        </w:tc>
        <w:tc>
          <w:tcPr/>
          <w:p>
            <w:pPr>
              <w:pStyle w:val="Compact"/>
            </w:pPr>
            <w:r>
              <w:rPr>
                <w:lang w:val="es-AR"/>
              </w:rPr>
              <w:t xml:space="preserve">Kilo Code: ajustes de proveedores y configuración (Kilo Org, 2026)</w:t>
            </w:r>
          </w:p>
        </w:tc>
        <w:tc>
          <w:tcPr/>
          <w:p>
            <w:pPr>
              <w:pStyle w:val="Compact"/>
            </w:pPr>
            <w:r>
              <w:rPr>
                <w:lang w:val="es-AR"/>
              </w:rPr>
              <w:t xml:space="preserve">Kilo Code</w:t>
            </w:r>
          </w:p>
        </w:tc>
        <w:tc>
          <w:tcPr/>
          <w:p>
            <w:pPr>
              <w:pStyle w:val="Compact"/>
            </w:pPr>
            <w:r>
              <w:rPr>
                <w:lang w:val="es-AR"/>
              </w:rPr>
              <w:t xml:space="preserve">Gestión de proveedores y elementos configurables del agente</w:t>
            </w:r>
          </w:p>
        </w:tc>
        <w:tc>
          <w:tcPr/>
          <w:p>
            <w:pPr>
              <w:pStyle w:val="Compact"/>
            </w:pPr>
            <w:r>
              <w:rPr>
                <w:lang w:val="es-AR"/>
              </w:rPr>
              <w:t xml:space="preserve">Inspector documentado de procedencia, configuración efectiva integral o permisos determinantes</w:t>
            </w:r>
          </w:p>
        </w:tc>
        <w:tc>
          <w:tcPr/>
          <w:p>
            <w:pPr>
              <w:pStyle w:val="Compact"/>
            </w:pPr>
            <w:r>
              <w:rPr>
                <w:lang w:val="es-AR"/>
              </w:rPr>
              <w:t xml:space="preserve">(0, 0)</w:t>
            </w:r>
          </w:p>
        </w:tc>
      </w:tr>
      <w:tr>
        <w:tc>
          <w:tcPr/>
          <w:p>
            <w:pPr>
              <w:pStyle w:val="Compact"/>
            </w:pPr>
            <w:r>
              <w:rPr>
                <w:lang w:val="es-AR"/>
              </w:rPr>
              <w:t xml:space="preserve">1b · Sobre otras herramientas</w:t>
            </w:r>
          </w:p>
        </w:tc>
        <w:tc>
          <w:tcPr/>
          <w:p>
            <w:pPr>
              <w:pStyle w:val="Compact"/>
            </w:pPr>
            <w:r>
              <w:rPr>
                <w:lang w:val="es-AR"/>
              </w:rPr>
              <w:t xml:space="preserve">Continue: configuración YAML (Continue, 2026)</w:t>
            </w:r>
          </w:p>
        </w:tc>
        <w:tc>
          <w:tcPr/>
          <w:p>
            <w:pPr>
              <w:pStyle w:val="Compact"/>
            </w:pPr>
            <w:r>
              <w:rPr>
                <w:lang w:val="es-AR"/>
              </w:rPr>
              <w:t xml:space="preserve">Continue</w:t>
            </w:r>
          </w:p>
        </w:tc>
        <w:tc>
          <w:tcPr/>
          <w:p>
            <w:pPr>
              <w:pStyle w:val="Compact"/>
            </w:pPr>
            <w:r>
              <w:rPr>
                <w:lang w:val="es-AR"/>
              </w:rPr>
              <w:t xml:space="preserve">Modelos, reglas y servidores MCP declarados; edición y recarga</w:t>
            </w:r>
          </w:p>
        </w:tc>
        <w:tc>
          <w:tcPr/>
          <w:p>
            <w:pPr>
              <w:pStyle w:val="Compact"/>
            </w:pPr>
            <w:r>
              <w:rPr>
                <w:lang w:val="es-AR"/>
              </w:rPr>
              <w:t xml:space="preserve">Explicación del estado efectivo, procedencia, implícitos y decisiones de permisos</w:t>
            </w:r>
          </w:p>
        </w:tc>
        <w:tc>
          <w:tcPr/>
          <w:p>
            <w:pPr>
              <w:pStyle w:val="Compact"/>
            </w:pPr>
            <w:r>
              <w:rPr>
                <w:lang w:val="es-AR"/>
              </w:rPr>
              <w:t xml:space="preserve">(0, 0)</w:t>
            </w:r>
          </w:p>
        </w:tc>
      </w:tr>
      <w:tr>
        <w:tc>
          <w:tcPr/>
          <w:p>
            <w:pPr>
              <w:pStyle w:val="Compact"/>
            </w:pPr>
            <w:r>
              <w:rPr>
                <w:lang w:val="es-AR"/>
              </w:rPr>
              <w:t xml:space="preserve">1b · Sobre otras herramientas</w:t>
            </w:r>
          </w:p>
        </w:tc>
        <w:tc>
          <w:tcPr/>
          <w:p>
            <w:pPr>
              <w:pStyle w:val="Compact"/>
            </w:pPr>
            <w:r>
              <w:rPr>
                <w:lang w:val="es-AR"/>
              </w:rPr>
              <w:t xml:space="preserve">Crush: configuración y permisos (Charmbracelet, 2026)</w:t>
            </w:r>
          </w:p>
        </w:tc>
        <w:tc>
          <w:tcPr/>
          <w:p>
            <w:pPr>
              <w:pStyle w:val="Compact"/>
            </w:pPr>
            <w:r>
              <w:rPr>
                <w:lang w:val="es-AR"/>
              </w:rPr>
              <w:t xml:space="preserve">Crush</w:t>
            </w:r>
          </w:p>
        </w:tc>
        <w:tc>
          <w:tcPr/>
          <w:p>
            <w:pPr>
              <w:pStyle w:val="Compact"/>
            </w:pPr>
            <w:r>
              <w:rPr>
                <w:lang w:val="es-AR"/>
              </w:rPr>
              <w:t xml:space="preserve">Configuración y gestión de permisos declarados</w:t>
            </w:r>
          </w:p>
        </w:tc>
        <w:tc>
          <w:tcPr/>
          <w:p>
            <w:pPr>
              <w:pStyle w:val="Compact"/>
            </w:pPr>
            <w:r>
              <w:rPr>
                <w:lang w:val="es-AR"/>
              </w:rPr>
              <w:t xml:space="preserve">Simulación explicativa de acciones; procedencia del valor efectivo por archivo y posición</w:t>
            </w:r>
          </w:p>
        </w:tc>
        <w:tc>
          <w:tcPr/>
          <w:p>
            <w:pPr>
              <w:pStyle w:val="Compact"/>
            </w:pPr>
            <w:r>
              <w:rPr>
                <w:lang w:val="es-AR"/>
              </w:rPr>
              <w:t xml:space="preserve">(0, 0)</w:t>
            </w:r>
          </w:p>
        </w:tc>
      </w:tr>
      <w:tr>
        <w:tc>
          <w:tcPr/>
          <w:p>
            <w:pPr>
              <w:pStyle w:val="Compact"/>
            </w:pPr>
            <w:r>
              <w:rPr>
                <w:lang w:val="es-AR"/>
              </w:rPr>
              <w:t xml:space="preserve">1b · Sobre otras herramientas</w:t>
            </w:r>
          </w:p>
        </w:tc>
        <w:tc>
          <w:tcPr/>
          <w:p>
            <w:pPr>
              <w:pStyle w:val="Compact"/>
            </w:pPr>
            <w:r>
              <w:rPr>
                <w:lang w:val="es-AR"/>
              </w:rPr>
              <w:t xml:space="preserve">Rulesync (dyoshikawa, 2026)</w:t>
            </w:r>
          </w:p>
        </w:tc>
        <w:tc>
          <w:tcPr/>
          <w:p>
            <w:pPr>
              <w:pStyle w:val="Compact"/>
            </w:pPr>
            <w:r>
              <w:rPr>
                <w:lang w:val="es-AR"/>
              </w:rPr>
              <w:t xml:space="preserve">Diversos agentes</w:t>
            </w:r>
          </w:p>
        </w:tc>
        <w:tc>
          <w:tcPr/>
          <w:p>
            <w:pPr>
              <w:pStyle w:val="Compact"/>
            </w:pPr>
            <w:r>
              <w:rPr>
                <w:lang w:val="es-AR"/>
              </w:rPr>
              <w:t xml:space="preserve">generación y sincronización de instrucciones, MCP, agentes, skills y permisos</w:t>
            </w:r>
          </w:p>
        </w:tc>
        <w:tc>
          <w:tcPr/>
          <w:p>
            <w:pPr>
              <w:pStyle w:val="Compact"/>
            </w:pPr>
            <w:r>
              <w:rPr>
                <w:lang w:val="es-AR"/>
              </w:rPr>
              <w:t xml:space="preserve">Estado realmente cargado por cada herramienta en ejecución, procedencia de valores efectivos y decisiones</w:t>
            </w:r>
          </w:p>
        </w:tc>
        <w:tc>
          <w:tcPr/>
          <w:p>
            <w:pPr>
              <w:pStyle w:val="Compact"/>
            </w:pPr>
            <w:r>
              <w:rPr>
                <w:lang w:val="es-AR"/>
              </w:rPr>
              <w:t xml:space="preserve">(0, 0)</w:t>
            </w:r>
          </w:p>
        </w:tc>
      </w:tr>
      <w:tr>
        <w:tc>
          <w:tcPr/>
          <w:p>
            <w:pPr>
              <w:pStyle w:val="Compact"/>
            </w:pPr>
            <w:r>
              <w:rPr>
                <w:lang w:val="es-AR"/>
              </w:rPr>
              <w:t xml:space="preserve">1b · Sobre otras herramientas</w:t>
            </w:r>
          </w:p>
        </w:tc>
        <w:tc>
          <w:tcPr/>
          <w:p>
            <w:pPr>
              <w:pStyle w:val="Compact"/>
            </w:pPr>
            <w:r>
              <w:rPr>
                <w:lang w:val="es-AR"/>
              </w:rPr>
              <w:t xml:space="preserve">RuleSync (juwonllee2024-dotcom, 2026)</w:t>
            </w:r>
          </w:p>
        </w:tc>
        <w:tc>
          <w:tcPr/>
          <w:p>
            <w:pPr>
              <w:pStyle w:val="Compact"/>
            </w:pPr>
            <w:r>
              <w:rPr>
                <w:lang w:val="es-AR"/>
              </w:rPr>
              <w:t xml:space="preserve">Claude, Cursor, Copilot y otros</w:t>
            </w:r>
          </w:p>
        </w:tc>
        <w:tc>
          <w:tcPr/>
          <w:p>
            <w:pPr>
              <w:pStyle w:val="Compact"/>
            </w:pPr>
            <w:r>
              <w:rPr>
                <w:lang w:val="es-AR"/>
              </w:rPr>
              <w:t xml:space="preserve">Compilación, lint, diferencias, huellas de archivos y predicción de aplicabilidad de reglas canónicas</w:t>
            </w:r>
          </w:p>
        </w:tc>
        <w:tc>
          <w:tcPr/>
          <w:p>
            <w:pPr>
              <w:pStyle w:val="Compact"/>
            </w:pPr>
            <w:r>
              <w:rPr>
                <w:lang w:val="es-AR"/>
              </w:rPr>
              <w:t xml:space="preserve">Estado efectivo del agente; semántica nativa completa de permisos; procedencia de decisiones</w:t>
            </w:r>
          </w:p>
        </w:tc>
        <w:tc>
          <w:tcPr/>
          <w:p>
            <w:pPr>
              <w:pStyle w:val="Compact"/>
            </w:pPr>
            <w:r>
              <w:rPr>
                <w:lang w:val="es-AR"/>
              </w:rPr>
              <w:t xml:space="preserve">(0, 0)</w:t>
            </w:r>
          </w:p>
        </w:tc>
      </w:tr>
      <w:tr>
        <w:tc>
          <w:tcPr/>
          <w:p>
            <w:pPr>
              <w:pStyle w:val="Compact"/>
            </w:pPr>
            <w:r>
              <w:rPr>
                <w:lang w:val="es-AR"/>
              </w:rPr>
              <w:t xml:space="preserve">1b · Sobre otras herramientas</w:t>
            </w:r>
          </w:p>
        </w:tc>
        <w:tc>
          <w:tcPr/>
          <w:p>
            <w:pPr>
              <w:pStyle w:val="Compact"/>
            </w:pPr>
            <w:r>
              <w:rPr>
                <w:lang w:val="es-AR"/>
              </w:rPr>
              <w:t xml:space="preserve">Snyk Agent Scan (Snyk, 2026)</w:t>
            </w:r>
          </w:p>
        </w:tc>
        <w:tc>
          <w:tcPr/>
          <w:p>
            <w:pPr>
              <w:pStyle w:val="Compact"/>
            </w:pPr>
            <w:r>
              <w:rPr>
                <w:lang w:val="es-AR"/>
              </w:rPr>
              <w:t xml:space="preserve">Configuración de agentes, MCP y skills</w:t>
            </w:r>
          </w:p>
        </w:tc>
        <w:tc>
          <w:tcPr/>
          <w:p>
            <w:pPr>
              <w:pStyle w:val="Compact"/>
            </w:pPr>
            <w:r>
              <w:rPr>
                <w:lang w:val="es-AR"/>
              </w:rPr>
              <w:t xml:space="preserve">Descubrimiento y riesgos de seguridad: inyección, herramientas peligrosas y cambios sospechosos</w:t>
            </w:r>
          </w:p>
        </w:tc>
        <w:tc>
          <w:tcPr/>
          <w:p>
            <w:pPr>
              <w:pStyle w:val="Compact"/>
            </w:pPr>
            <w:r>
              <w:rPr>
                <w:lang w:val="es-AR"/>
              </w:rPr>
              <w:t xml:space="preserve">Configuración efectiva, implícitos y permisos nativos con regla determinante</w:t>
            </w:r>
          </w:p>
        </w:tc>
        <w:tc>
          <w:tcPr/>
          <w:p>
            <w:pPr>
              <w:pStyle w:val="Compact"/>
            </w:pPr>
            <w:r>
              <w:rPr>
                <w:lang w:val="es-AR"/>
              </w:rPr>
              <w:t xml:space="preserve">(0, 0)</w:t>
            </w:r>
          </w:p>
        </w:tc>
      </w:tr>
      <w:tr>
        <w:tc>
          <w:tcPr/>
          <w:p>
            <w:pPr>
              <w:pStyle w:val="Compact"/>
            </w:pPr>
            <w:r>
              <w:rPr>
                <w:lang w:val="es-AR"/>
              </w:rPr>
              <w:t xml:space="preserve">1b · Sobre otras herramientas</w:t>
            </w:r>
          </w:p>
        </w:tc>
        <w:tc>
          <w:tcPr/>
          <w:p>
            <w:pPr>
              <w:pStyle w:val="Compact"/>
            </w:pPr>
            <w:r>
              <w:rPr>
                <w:lang w:val="es-AR"/>
              </w:rPr>
              <w:t xml:space="preserve">agent-bom (Saad, 2026)</w:t>
            </w:r>
          </w:p>
        </w:tc>
        <w:tc>
          <w:tcPr/>
          <w:p>
            <w:pPr>
              <w:pStyle w:val="Compact"/>
            </w:pPr>
            <w:r>
              <w:rPr>
                <w:lang w:val="es-AR"/>
              </w:rPr>
              <w:t xml:space="preserve">Agentes y servidores MCP</w:t>
            </w:r>
          </w:p>
        </w:tc>
        <w:tc>
          <w:tcPr/>
          <w:p>
            <w:pPr>
              <w:pStyle w:val="Compact"/>
            </w:pPr>
            <w:r>
              <w:rPr>
                <w:lang w:val="es-AR"/>
              </w:rPr>
              <w:t xml:space="preserve">Inventario y relaciones entre agentes, servidores, herramientas, paquetes, vulnerabilidades y credenciales</w:t>
            </w:r>
          </w:p>
        </w:tc>
        <w:tc>
          <w:tcPr/>
          <w:p>
            <w:pPr>
              <w:pStyle w:val="Compact"/>
            </w:pPr>
            <w:r>
              <w:rPr>
                <w:lang w:val="es-AR"/>
              </w:rPr>
              <w:t xml:space="preserve">Fusión de configuración y evaluación de permisos de la herramienta en ejecución</w:t>
            </w:r>
          </w:p>
        </w:tc>
        <w:tc>
          <w:tcPr/>
          <w:p>
            <w:pPr>
              <w:pStyle w:val="Compact"/>
            </w:pPr>
            <w:r>
              <w:rPr>
                <w:lang w:val="es-AR"/>
              </w:rPr>
              <w:t xml:space="preserve">(0, 0)</w:t>
            </w:r>
          </w:p>
        </w:tc>
      </w:tr>
      <w:tr>
        <w:tc>
          <w:tcPr/>
          <w:p>
            <w:pPr>
              <w:pStyle w:val="Compact"/>
            </w:pPr>
            <w:r>
              <w:rPr>
                <w:lang w:val="es-AR"/>
              </w:rPr>
              <w:t xml:space="preserve">1b · Sobre otras herramientas</w:t>
            </w:r>
          </w:p>
        </w:tc>
        <w:tc>
          <w:tcPr/>
          <w:p>
            <w:pPr>
              <w:pStyle w:val="Compact"/>
            </w:pPr>
            <w:r>
              <w:rPr>
                <w:lang w:val="es-AR"/>
              </w:rPr>
              <w:t xml:space="preserve">Ramparts (Highflame AI, 2026)</w:t>
            </w:r>
          </w:p>
        </w:tc>
        <w:tc>
          <w:tcPr/>
          <w:p>
            <w:pPr>
              <w:pStyle w:val="Compact"/>
            </w:pPr>
            <w:r>
              <w:rPr>
                <w:lang w:val="es-AR"/>
              </w:rPr>
              <w:t xml:space="preserve">MCP y skills de agentes</w:t>
            </w:r>
          </w:p>
        </w:tc>
        <w:tc>
          <w:tcPr/>
          <w:p>
            <w:pPr>
              <w:pStyle w:val="Compact"/>
            </w:pPr>
            <w:r>
              <w:rPr>
                <w:lang w:val="es-AR"/>
              </w:rPr>
              <w:t xml:space="preserve">Riesgos, dependencias y análisis de herramientas, recursos, prompts y skills</w:t>
            </w:r>
          </w:p>
        </w:tc>
        <w:tc>
          <w:tcPr/>
          <w:p>
            <w:pPr>
              <w:pStyle w:val="Compact"/>
            </w:pPr>
            <w:r>
              <w:rPr>
                <w:lang w:val="es-AR"/>
              </w:rPr>
              <w:t xml:space="preserve">Estado efectivo integral; procedencia y reglas nativas determinantes</w:t>
            </w:r>
          </w:p>
        </w:tc>
        <w:tc>
          <w:tcPr/>
          <w:p>
            <w:pPr>
              <w:pStyle w:val="Compact"/>
            </w:pPr>
            <w:r>
              <w:rPr>
                <w:lang w:val="es-AR"/>
              </w:rPr>
              <w:t xml:space="preserve">(0, 0)</w:t>
            </w:r>
          </w:p>
        </w:tc>
      </w:tr>
      <w:tr>
        <w:tc>
          <w:tcPr/>
          <w:p>
            <w:pPr>
              <w:pStyle w:val="Compact"/>
            </w:pPr>
            <w:r>
              <w:rPr>
                <w:lang w:val="es-AR"/>
              </w:rPr>
              <w:t xml:space="preserve">1b · Sobre otras herramientas</w:t>
            </w:r>
          </w:p>
        </w:tc>
        <w:tc>
          <w:tcPr/>
          <w:p>
            <w:pPr>
              <w:pStyle w:val="Compact"/>
            </w:pPr>
            <w:r>
              <w:rPr>
                <w:lang w:val="es-AR"/>
              </w:rPr>
              <w:t xml:space="preserve">AI Context Inspector (cocaxcode, s. f.)</w:t>
            </w:r>
          </w:p>
        </w:tc>
        <w:tc>
          <w:tcPr/>
          <w:p>
            <w:pPr>
              <w:pStyle w:val="Compact"/>
            </w:pPr>
            <w:r>
              <w:rPr>
                <w:lang w:val="es-AR"/>
              </w:rPr>
              <w:t xml:space="preserve">Múltiples agentes</w:t>
            </w:r>
          </w:p>
        </w:tc>
        <w:tc>
          <w:tcPr/>
          <w:p>
            <w:pPr>
              <w:pStyle w:val="Compact"/>
            </w:pPr>
            <w:r>
              <w:rPr>
                <w:lang w:val="es-AR"/>
              </w:rPr>
              <w:t xml:space="preserve">Inventario de configuración, MCP, skills e instrucciones; reportes y exportación</w:t>
            </w:r>
          </w:p>
        </w:tc>
        <w:tc>
          <w:tcPr/>
          <w:p>
            <w:pPr>
              <w:pStyle w:val="Compact"/>
            </w:pPr>
            <w:r>
              <w:rPr>
                <w:lang w:val="es-AR"/>
              </w:rPr>
              <w:t xml:space="preserve">Configuración efectiva según cada herramienta en ejecución; implícitos; decisión de permisos</w:t>
            </w:r>
          </w:p>
        </w:tc>
        <w:tc>
          <w:tcPr/>
          <w:p>
            <w:pPr>
              <w:pStyle w:val="Compact"/>
            </w:pPr>
            <w:r>
              <w:rPr>
                <w:lang w:val="es-AR"/>
              </w:rPr>
              <w:t xml:space="preserve">(0, 0)</w:t>
            </w:r>
          </w:p>
        </w:tc>
      </w:tr>
      <w:tr>
        <w:tc>
          <w:tcPr/>
          <w:p>
            <w:pPr>
              <w:pStyle w:val="Compact"/>
            </w:pPr>
            <w:r>
              <w:rPr>
                <w:lang w:val="es-AR"/>
              </w:rPr>
              <w:t xml:space="preserve">1b · Sobre otras herramientas</w:t>
            </w:r>
          </w:p>
        </w:tc>
        <w:tc>
          <w:tcPr/>
          <w:p>
            <w:pPr>
              <w:pStyle w:val="Compact"/>
            </w:pPr>
            <w:r>
              <w:rPr>
                <w:lang w:val="es-AR"/>
              </w:rPr>
              <w:t xml:space="preserve">Context Editor (piratf, s. f.)</w:t>
            </w:r>
          </w:p>
        </w:tc>
        <w:tc>
          <w:tcPr/>
          <w:p>
            <w:pPr>
              <w:pStyle w:val="Compact"/>
            </w:pPr>
            <w:r>
              <w:rPr>
                <w:lang w:val="es-AR"/>
              </w:rPr>
              <w:t xml:space="preserve">Claude Code y Gemini</w:t>
            </w:r>
          </w:p>
        </w:tc>
        <w:tc>
          <w:tcPr/>
          <w:p>
            <w:pPr>
              <w:pStyle w:val="Compact"/>
            </w:pPr>
            <w:r>
              <w:rPr>
                <w:lang w:val="es-AR"/>
              </w:rPr>
              <w:t xml:space="preserve">Navegación de archivos por entorno y proyecto</w:t>
            </w:r>
          </w:p>
        </w:tc>
        <w:tc>
          <w:tcPr/>
          <w:p>
            <w:pPr>
              <w:pStyle w:val="Compact"/>
            </w:pPr>
            <w:r>
              <w:rPr>
                <w:lang w:val="es-AR"/>
              </w:rPr>
              <w:t xml:space="preserve">Valor ganador, implícitos, procedencia por declaración y decisiones de permisos</w:t>
            </w:r>
          </w:p>
        </w:tc>
        <w:tc>
          <w:tcPr/>
          <w:p>
            <w:pPr>
              <w:pStyle w:val="Compact"/>
            </w:pPr>
            <w:r>
              <w:rPr>
                <w:lang w:val="es-AR"/>
              </w:rPr>
              <w:t xml:space="preserve">(0, 0)</w:t>
            </w:r>
          </w:p>
        </w:tc>
      </w:tr>
      <w:tr>
        <w:tc>
          <w:tcPr/>
          <w:p>
            <w:pPr>
              <w:pStyle w:val="Compact"/>
            </w:pPr>
            <w:r>
              <w:rPr>
                <w:lang w:val="es-AR"/>
              </w:rPr>
              <w:t xml:space="preserve">1b · Sobre otras herramientas</w:t>
            </w:r>
          </w:p>
        </w:tc>
        <w:tc>
          <w:tcPr/>
          <w:p>
            <w:pPr>
              <w:pStyle w:val="Compact"/>
            </w:pPr>
            <w:r>
              <w:rPr>
                <w:lang w:val="es-AR"/>
              </w:rPr>
              <w:t xml:space="preserve">Markr (ApptwareLabs Pvt. Ltd., s. f.)</w:t>
            </w:r>
          </w:p>
        </w:tc>
        <w:tc>
          <w:tcPr/>
          <w:p>
            <w:pPr>
              <w:pStyle w:val="Compact"/>
            </w:pPr>
            <w:r>
              <w:rPr>
                <w:lang w:val="es-AR"/>
              </w:rPr>
              <w:t xml:space="preserve">instrucciones y configuración de múltiples agentes</w:t>
            </w:r>
          </w:p>
        </w:tc>
        <w:tc>
          <w:tcPr/>
          <w:p>
            <w:pPr>
              <w:pStyle w:val="Compact"/>
            </w:pPr>
            <w:r>
              <w:rPr>
                <w:lang w:val="es-AR"/>
              </w:rPr>
              <w:t xml:space="preserve">Editor, plantillas, vista previa y conteo de tokens</w:t>
            </w:r>
          </w:p>
        </w:tc>
        <w:tc>
          <w:tcPr/>
          <w:p>
            <w:pPr>
              <w:pStyle w:val="Compact"/>
            </w:pPr>
            <w:r>
              <w:rPr>
                <w:lang w:val="es-AR"/>
              </w:rPr>
              <w:t xml:space="preserve">Resolución efectiva, procedencia y evaluación nativa de permisos</w:t>
            </w:r>
          </w:p>
        </w:tc>
        <w:tc>
          <w:tcPr/>
          <w:p>
            <w:pPr>
              <w:pStyle w:val="Compact"/>
            </w:pPr>
            <w:r>
              <w:rPr>
                <w:lang w:val="es-AR"/>
              </w:rPr>
              <w:t xml:space="preserve">(0, 0)</w:t>
            </w:r>
          </w:p>
        </w:tc>
      </w:tr>
      <w:tr>
        <w:tc>
          <w:tcPr/>
          <w:p>
            <w:pPr>
              <w:pStyle w:val="Compact"/>
            </w:pPr>
            <w:r>
              <w:rPr>
                <w:lang w:val="es-AR"/>
              </w:rPr>
              <w:t xml:space="preserve">1b · Sobre otras herramientas</w:t>
            </w:r>
          </w:p>
        </w:tc>
        <w:tc>
          <w:tcPr/>
          <w:p>
            <w:pPr>
              <w:pStyle w:val="Compact"/>
            </w:pPr>
            <w:r>
              <w:rPr>
                <w:lang w:val="es-AR"/>
              </w:rPr>
              <w:t xml:space="preserve">Claude Code Navigator (broker4develop, s. f.)</w:t>
            </w:r>
          </w:p>
        </w:tc>
        <w:tc>
          <w:tcPr/>
          <w:p>
            <w:pPr>
              <w:pStyle w:val="Compact"/>
            </w:pPr>
            <w:r>
              <w:rPr>
                <w:lang w:val="es-AR"/>
              </w:rPr>
              <w:t xml:space="preserve">Claude Code</w:t>
            </w:r>
          </w:p>
        </w:tc>
        <w:tc>
          <w:tcPr/>
          <w:p>
            <w:pPr>
              <w:pStyle w:val="Compact"/>
            </w:pPr>
            <w:r>
              <w:rPr>
                <w:lang w:val="es-AR"/>
              </w:rPr>
              <w:t xml:space="preserve">Árbol de ajustes, MCP, hooks, skills y navegación</w:t>
            </w:r>
          </w:p>
        </w:tc>
        <w:tc>
          <w:tcPr/>
          <w:p>
            <w:pPr>
              <w:pStyle w:val="Compact"/>
            </w:pPr>
            <w:r>
              <w:rPr>
                <w:lang w:val="es-AR"/>
              </w:rPr>
              <w:t xml:space="preserve">Fusión explicada, implícitos y regla determinante de acciones</w:t>
            </w:r>
          </w:p>
        </w:tc>
        <w:tc>
          <w:tcPr/>
          <w:p>
            <w:pPr>
              <w:pStyle w:val="Compact"/>
            </w:pPr>
            <w:r>
              <w:rPr>
                <w:lang w:val="es-AR"/>
              </w:rPr>
              <w:t xml:space="preserve">(0, 0)</w:t>
            </w:r>
          </w:p>
        </w:tc>
      </w:tr>
      <w:tr>
        <w:tc>
          <w:tcPr/>
          <w:p>
            <w:pPr>
              <w:pStyle w:val="Compact"/>
            </w:pPr>
            <w:r>
              <w:rPr>
                <w:lang w:val="es-AR"/>
              </w:rPr>
              <w:t xml:space="preserve">1b · Sobre otras herramientas</w:t>
            </w:r>
          </w:p>
        </w:tc>
        <w:tc>
          <w:tcPr/>
          <w:p>
            <w:pPr>
              <w:pStyle w:val="Compact"/>
            </w:pPr>
            <w:r>
              <w:rPr>
                <w:lang w:val="es-AR"/>
              </w:rPr>
              <w:t xml:space="preserve">AgentLint (</w:t>
            </w:r>
            <w:r>
              <w:rPr>
                <w:rStyle w:val="VerbatimChar"/>
                <w:lang w:val="es-AR"/>
              </w:rPr>
              <w:t xml:space="preserve">@agent-lint/cli</w:t>
            </w:r>
            <w:r>
              <w:rPr>
                <w:lang w:val="es-AR"/>
              </w:rPr>
              <w:t xml:space="preserve">) (samilozturk, s. f.)</w:t>
            </w:r>
          </w:p>
        </w:tc>
        <w:tc>
          <w:tcPr/>
          <w:p>
            <w:pPr>
              <w:pStyle w:val="Compact"/>
            </w:pPr>
            <w:r>
              <w:rPr>
                <w:lang w:val="es-AR"/>
              </w:rPr>
              <w:t xml:space="preserve">Archivos de contexto e instrucciones</w:t>
            </w:r>
          </w:p>
        </w:tc>
        <w:tc>
          <w:tcPr/>
          <w:p>
            <w:pPr>
              <w:pStyle w:val="Compact"/>
            </w:pPr>
            <w:r>
              <w:rPr>
                <w:lang w:val="es-AR"/>
              </w:rPr>
              <w:t xml:space="preserve">Calidad, referencias, conflictos y puntuaciones</w:t>
            </w:r>
          </w:p>
        </w:tc>
        <w:tc>
          <w:tcPr/>
          <w:p>
            <w:pPr>
              <w:pStyle w:val="Compact"/>
            </w:pPr>
            <w:r>
              <w:rPr>
                <w:lang w:val="es-AR"/>
              </w:rPr>
              <w:t xml:space="preserve">Estado efectivo de la herramienta en ejecución, procedencia y permisos evaluados</w:t>
            </w:r>
          </w:p>
        </w:tc>
        <w:tc>
          <w:tcPr/>
          <w:p>
            <w:pPr>
              <w:pStyle w:val="Compact"/>
            </w:pPr>
            <w:r>
              <w:rPr>
                <w:lang w:val="es-AR"/>
              </w:rPr>
              <w:t xml:space="preserve">(0, 0)</w:t>
            </w:r>
          </w:p>
        </w:tc>
      </w:tr>
      <w:tr>
        <w:tc>
          <w:tcPr/>
          <w:p>
            <w:pPr>
              <w:pStyle w:val="Compact"/>
            </w:pPr>
            <w:r>
              <w:rPr>
                <w:lang w:val="es-AR"/>
              </w:rPr>
              <w:t xml:space="preserve">1b · Sobre otras herramientas</w:t>
            </w:r>
          </w:p>
        </w:tc>
        <w:tc>
          <w:tcPr/>
          <w:p>
            <w:pPr>
              <w:pStyle w:val="Compact"/>
            </w:pPr>
            <w:r>
              <w:rPr>
                <w:lang w:val="es-AR"/>
              </w:rPr>
              <w:t xml:space="preserve">agentlint (</w:t>
            </w:r>
            <w:r>
              <w:rPr>
                <w:rStyle w:val="VerbatimChar"/>
                <w:lang w:val="es-AR"/>
              </w:rPr>
              <w:t xml:space="preserve">@agentlinthq/cli</w:t>
            </w:r>
            <w:r>
              <w:rPr>
                <w:lang w:val="es-AR"/>
              </w:rPr>
              <w:t xml:space="preserve">) (agentlint, 2026)</w:t>
            </w:r>
          </w:p>
        </w:tc>
        <w:tc>
          <w:tcPr/>
          <w:p>
            <w:pPr>
              <w:pStyle w:val="Compact"/>
            </w:pPr>
            <w:r>
              <w:rPr>
                <w:lang w:val="es-AR"/>
              </w:rPr>
              <w:t xml:space="preserve">Repositorios preparados para agentes</w:t>
            </w:r>
          </w:p>
        </w:tc>
        <w:tc>
          <w:tcPr/>
          <w:p>
            <w:pPr>
              <w:pStyle w:val="Compact"/>
            </w:pPr>
            <w:r>
              <w:rPr>
                <w:lang w:val="es-AR"/>
              </w:rPr>
              <w:t xml:space="preserve">Comprobaciones de artefactos y preparación del contexto</w:t>
            </w:r>
          </w:p>
        </w:tc>
        <w:tc>
          <w:tcPr/>
          <w:p>
            <w:pPr>
              <w:pStyle w:val="Compact"/>
            </w:pPr>
            <w:r>
              <w:rPr>
                <w:lang w:val="es-AR"/>
              </w:rPr>
              <w:t xml:space="preserve">Fusión de configuración, implícitos y explicación de permisos</w:t>
            </w:r>
          </w:p>
        </w:tc>
        <w:tc>
          <w:tcPr/>
          <w:p>
            <w:pPr>
              <w:pStyle w:val="Compact"/>
            </w:pPr>
            <w:r>
              <w:rPr>
                <w:lang w:val="es-AR"/>
              </w:rPr>
              <w:t xml:space="preserve">(0, 0)</w:t>
            </w:r>
          </w:p>
        </w:tc>
      </w:tr>
      <w:tr>
        <w:tc>
          <w:tcPr/>
          <w:p>
            <w:pPr>
              <w:pStyle w:val="Compact"/>
            </w:pPr>
            <w:r>
              <w:rPr>
                <w:lang w:val="es-AR"/>
              </w:rPr>
              <w:t xml:space="preserve">1b · Sobre otras herramientas</w:t>
            </w:r>
          </w:p>
        </w:tc>
        <w:tc>
          <w:tcPr/>
          <w:p>
            <w:pPr>
              <w:pStyle w:val="Compact"/>
            </w:pPr>
            <w:r>
              <w:rPr>
                <w:rStyle w:val="VerbatimChar"/>
                <w:lang w:val="es-AR"/>
              </w:rPr>
              <w:t xml:space="preserve">leporis-agentlint</w:t>
            </w:r>
            <w:r>
              <w:rPr>
                <w:lang w:val="es-AR"/>
              </w:rPr>
              <w:t xml:space="preserve"> </w:t>
            </w:r>
            <w:r>
              <w:rPr>
                <w:lang w:val="es-AR"/>
              </w:rPr>
              <w:t xml:space="preserve">(Leporis14, 2026)</w:t>
            </w:r>
          </w:p>
        </w:tc>
        <w:tc>
          <w:tcPr/>
          <w:p>
            <w:pPr>
              <w:pStyle w:val="Compact"/>
            </w:pPr>
            <w:r>
              <w:rPr>
                <w:lang w:val="es-AR"/>
              </w:rPr>
              <w:t xml:space="preserve">Configuración MCP</w:t>
            </w:r>
          </w:p>
        </w:tc>
        <w:tc>
          <w:tcPr/>
          <w:p>
            <w:pPr>
              <w:pStyle w:val="Compact"/>
            </w:pPr>
            <w:r>
              <w:rPr>
                <w:lang w:val="es-AR"/>
              </w:rPr>
              <w:t xml:space="preserve">Comprobaciones estáticas de secretos, acceso amplio y campos de aprobación</w:t>
            </w:r>
          </w:p>
        </w:tc>
        <w:tc>
          <w:tcPr/>
          <w:p>
            <w:pPr>
              <w:pStyle w:val="Compact"/>
            </w:pPr>
            <w:r>
              <w:rPr>
                <w:lang w:val="es-AR"/>
              </w:rPr>
              <w:t xml:space="preserve">Semántica nativa de permisos; estado efectivo y regla determinante</w:t>
            </w:r>
          </w:p>
        </w:tc>
        <w:tc>
          <w:tcPr/>
          <w:p>
            <w:pPr>
              <w:pStyle w:val="Compact"/>
            </w:pPr>
            <w:r>
              <w:rPr>
                <w:lang w:val="es-AR"/>
              </w:rPr>
              <w:t xml:space="preserve">(0, 0)</w:t>
            </w:r>
          </w:p>
        </w:tc>
      </w:tr>
      <w:tr>
        <w:tc>
          <w:tcPr/>
          <w:p>
            <w:pPr>
              <w:pStyle w:val="Compact"/>
            </w:pPr>
            <w:r>
              <w:rPr>
                <w:lang w:val="es-AR"/>
              </w:rPr>
              <w:t xml:space="preserve">1b · Sobre otras herramientas</w:t>
            </w:r>
          </w:p>
        </w:tc>
        <w:tc>
          <w:tcPr/>
          <w:p>
            <w:pPr>
              <w:pStyle w:val="Compact"/>
            </w:pPr>
            <w:r>
              <w:rPr>
                <w:rStyle w:val="VerbatimChar"/>
                <w:lang w:val="es-AR"/>
              </w:rPr>
              <w:t xml:space="preserve">agents-md-lint</w:t>
            </w:r>
            <w:r>
              <w:rPr>
                <w:lang w:val="es-AR"/>
              </w:rPr>
              <w:t xml:space="preserve"> </w:t>
            </w:r>
            <w:r>
              <w:rPr>
                <w:lang w:val="es-AR"/>
              </w:rPr>
              <w:t xml:space="preserve">y</w:t>
            </w:r>
            <w:r>
              <w:rPr>
                <w:lang w:val="es-AR"/>
              </w:rPr>
              <w:t xml:space="preserve"> </w:t>
            </w:r>
            <w:r>
              <w:rPr>
                <w:rStyle w:val="VerbatimChar"/>
                <w:lang w:val="es-AR"/>
              </w:rPr>
              <w:t xml:space="preserve">agents-md-migrate</w:t>
            </w:r>
            <w:r>
              <w:rPr>
                <w:lang w:val="es-AR"/>
              </w:rPr>
              <w:t xml:space="preserve"> </w:t>
            </w:r>
            <w:r>
              <w:rPr>
                <w:lang w:val="es-AR"/>
              </w:rPr>
              <w:t xml:space="preserve">(Taiizor, 2026)</w:t>
            </w:r>
          </w:p>
        </w:tc>
        <w:tc>
          <w:tcPr/>
          <w:p>
            <w:pPr>
              <w:pStyle w:val="Compact"/>
            </w:pPr>
            <w:r>
              <w:rPr>
                <w:lang w:val="es-AR"/>
              </w:rPr>
              <w:t xml:space="preserve">AGENTS.md e instrucciones de otros agentes</w:t>
            </w:r>
          </w:p>
        </w:tc>
        <w:tc>
          <w:tcPr/>
          <w:p>
            <w:pPr>
              <w:pStyle w:val="Compact"/>
            </w:pPr>
            <w:r>
              <w:rPr>
                <w:lang w:val="es-AR"/>
              </w:rPr>
              <w:t xml:space="preserve">Validación y migración de instrucciones</w:t>
            </w:r>
          </w:p>
        </w:tc>
        <w:tc>
          <w:tcPr/>
          <w:p>
            <w:pPr>
              <w:pStyle w:val="Compact"/>
            </w:pPr>
            <w:r>
              <w:rPr>
                <w:lang w:val="es-AR"/>
              </w:rPr>
              <w:t xml:space="preserve">Estado efectivo, procedencia y evaluación de permisos</w:t>
            </w:r>
          </w:p>
        </w:tc>
        <w:tc>
          <w:tcPr/>
          <w:p>
            <w:pPr>
              <w:pStyle w:val="Compact"/>
            </w:pPr>
            <w:r>
              <w:rPr>
                <w:lang w:val="es-AR"/>
              </w:rPr>
              <w:t xml:space="preserve">(0, 0)</w:t>
            </w:r>
          </w:p>
        </w:tc>
      </w:tr>
      <w:tr>
        <w:tc>
          <w:tcPr/>
          <w:p>
            <w:pPr>
              <w:pStyle w:val="Compact"/>
            </w:pPr>
            <w:r>
              <w:rPr>
                <w:lang w:val="es-AR"/>
              </w:rPr>
              <w:t xml:space="preserve">2 · Señal de demanda</w:t>
            </w:r>
          </w:p>
        </w:tc>
        <w:tc>
          <w:tcPr/>
          <w:p>
            <w:pPr>
              <w:pStyle w:val="Compact"/>
            </w:pPr>
            <w:r>
              <w:rPr>
                <w:lang w:val="es-AR"/>
              </w:rPr>
              <w:t xml:space="preserve">Comando de procedencia propuesto para Codex (Winning, 2026)</w:t>
            </w:r>
          </w:p>
        </w:tc>
        <w:tc>
          <w:tcPr/>
          <w:p>
            <w:pPr>
              <w:pStyle w:val="Compact"/>
            </w:pPr>
            <w:r>
              <w:rPr>
                <w:lang w:val="es-AR"/>
              </w:rPr>
              <w:t xml:space="preserve">Codex</w:t>
            </w:r>
          </w:p>
        </w:tc>
        <w:tc>
          <w:tcPr/>
          <w:p>
            <w:pPr>
              <w:pStyle w:val="Compact"/>
            </w:pPr>
            <w:r>
              <w:rPr>
                <w:lang w:val="es-AR"/>
              </w:rPr>
              <w:t xml:space="preserve">Propone informar directorio, proyecto, perfil, valores efectivos y capa determinante con su archivo</w:t>
            </w:r>
          </w:p>
        </w:tc>
        <w:tc>
          <w:tcPr/>
          <w:p>
            <w:pPr>
              <w:pStyle w:val="Compact"/>
            </w:pPr>
            <w:r>
              <w:rPr>
                <w:lang w:val="es-AR"/>
              </w:rPr>
              <w:t xml:space="preserve">Incidencia n.º 26255 abierta y sin implementación al 01/10/2026</w:t>
            </w:r>
          </w:p>
        </w:tc>
        <w:tc>
          <w:tcPr/>
          <w:p>
            <w:pPr>
              <w:pStyle w:val="Compact"/>
            </w:pPr>
            <w:r>
              <w:rPr>
                <w:lang w:val="es-AR"/>
              </w:rPr>
              <w:t xml:space="preserve">No corresponde (propuesta)</w:t>
            </w:r>
          </w:p>
        </w:tc>
      </w:tr>
      <w:tr>
        <w:tc>
          <w:tcPr/>
          <w:p>
            <w:pPr>
              <w:pStyle w:val="Compact"/>
            </w:pPr>
            <w:r>
              <w:rPr>
                <w:lang w:val="es-AR"/>
              </w:rPr>
              <w:t xml:space="preserve">3 · Precedente maduro</w:t>
            </w:r>
          </w:p>
        </w:tc>
        <w:tc>
          <w:tcPr/>
          <w:p>
            <w:pPr>
              <w:pStyle w:val="Compact"/>
            </w:pPr>
            <w:r>
              <w:rPr>
                <w:lang w:val="es-AR"/>
              </w:rPr>
              <w:t xml:space="preserve">Resolución de configuración con origen en sistemas de control de versiones</w:t>
            </w:r>
          </w:p>
        </w:tc>
        <w:tc>
          <w:tcPr/>
          <w:p>
            <w:pPr>
              <w:pStyle w:val="Compact"/>
            </w:pPr>
            <w:r>
              <w:rPr>
                <w:lang w:val="es-AR"/>
              </w:rPr>
              <w:t xml:space="preserve">Otros dominios</w:t>
            </w:r>
          </w:p>
        </w:tc>
        <w:tc>
          <w:tcPr/>
          <w:p>
            <w:pPr>
              <w:pStyle w:val="Compact"/>
            </w:pPr>
            <w:r>
              <w:rPr>
                <w:lang w:val="es-AR"/>
              </w:rPr>
              <w:t xml:space="preserve">Valor efectivo, archivo y alcance que lo determinan</w:t>
            </w:r>
          </w:p>
        </w:tc>
        <w:tc>
          <w:tcPr/>
          <w:p>
            <w:pPr>
              <w:pStyle w:val="Compact"/>
            </w:pPr>
            <w:r>
              <w:rPr>
                <w:lang w:val="es-AR"/>
              </w:rPr>
              <w:t xml:space="preserve">Precedente de diseño; no opera sobre herramientas agénticas</w:t>
            </w:r>
          </w:p>
        </w:tc>
        <w:tc>
          <w:tcPr/>
          <w:p>
            <w:pPr>
              <w:pStyle w:val="Compact"/>
            </w:pPr>
            <w:r>
              <w:rPr>
                <w:lang w:val="es-AR"/>
              </w:rPr>
              <w:t xml:space="preserve">Fuera del mapa</w:t>
            </w:r>
          </w:p>
        </w:tc>
      </w:tr>
      <w:tr>
        <w:tc>
          <w:tcPr/>
          <w:p>
            <w:pPr>
              <w:pStyle w:val="Compact"/>
            </w:pPr>
            <w:r>
              <w:rPr>
                <w:lang w:val="es-AR"/>
              </w:rPr>
              <w:t xml:space="preserve">3 · Precedente maduro</w:t>
            </w:r>
          </w:p>
        </w:tc>
        <w:tc>
          <w:tcPr/>
          <w:p>
            <w:pPr>
              <w:pStyle w:val="Compact"/>
            </w:pPr>
            <w:r>
              <w:rPr>
                <w:lang w:val="es-AR"/>
              </w:rPr>
              <w:t xml:space="preserve">Simuladores de políticas de acceso de proveedores de infraestructura</w:t>
            </w:r>
          </w:p>
        </w:tc>
        <w:tc>
          <w:tcPr/>
          <w:p>
            <w:pPr>
              <w:pStyle w:val="Compact"/>
            </w:pPr>
            <w:r>
              <w:rPr>
                <w:lang w:val="es-AR"/>
              </w:rPr>
              <w:t xml:space="preserve">Otros dominios</w:t>
            </w:r>
          </w:p>
        </w:tc>
        <w:tc>
          <w:tcPr/>
          <w:p>
            <w:pPr>
              <w:pStyle w:val="Compact"/>
            </w:pPr>
            <w:r>
              <w:rPr>
                <w:lang w:val="es-AR"/>
              </w:rPr>
              <w:t xml:space="preserve">Decisión para un sujeto y una acción, con la sentencia determinante</w:t>
            </w:r>
          </w:p>
        </w:tc>
        <w:tc>
          <w:tcPr/>
          <w:p>
            <w:pPr>
              <w:pStyle w:val="Compact"/>
            </w:pPr>
            <w:r>
              <w:rPr>
                <w:lang w:val="es-AR"/>
              </w:rPr>
              <w:t xml:space="preserve">Precedente de diseño; no opera sobre herramientas agénticas</w:t>
            </w:r>
          </w:p>
        </w:tc>
        <w:tc>
          <w:tcPr/>
          <w:p>
            <w:pPr>
              <w:pStyle w:val="Compact"/>
            </w:pPr>
            <w:r>
              <w:rPr>
                <w:lang w:val="es-AR"/>
              </w:rPr>
              <w:t xml:space="preserve">Fuera del mapa</w:t>
            </w:r>
          </w:p>
        </w:tc>
      </w:tr>
      <w:tr>
        <w:tc>
          <w:tcPr/>
          <w:p>
            <w:pPr>
              <w:pStyle w:val="Compact"/>
            </w:pPr>
            <w:r>
              <w:rPr>
                <w:lang w:val="es-AR"/>
              </w:rPr>
              <w:t xml:space="preserve">3 · Precedente maduro</w:t>
            </w:r>
          </w:p>
        </w:tc>
        <w:tc>
          <w:tcPr/>
          <w:p>
            <w:pPr>
              <w:pStyle w:val="Compact"/>
            </w:pPr>
            <w:r>
              <w:rPr>
                <w:lang w:val="es-AR"/>
              </w:rPr>
              <w:t xml:space="preserve">Motores de políticas con explicación de la evaluación</w:t>
            </w:r>
          </w:p>
        </w:tc>
        <w:tc>
          <w:tcPr/>
          <w:p>
            <w:pPr>
              <w:pStyle w:val="Compact"/>
            </w:pPr>
            <w:r>
              <w:rPr>
                <w:lang w:val="es-AR"/>
              </w:rPr>
              <w:t xml:space="preserve">Otros dominios</w:t>
            </w:r>
          </w:p>
        </w:tc>
        <w:tc>
          <w:tcPr/>
          <w:p>
            <w:pPr>
              <w:pStyle w:val="Compact"/>
            </w:pPr>
            <w:r>
              <w:rPr>
                <w:lang w:val="es-AR"/>
              </w:rPr>
              <w:t xml:space="preserve">Decisión acompañada de la traza que la produce</w:t>
            </w:r>
          </w:p>
        </w:tc>
        <w:tc>
          <w:tcPr/>
          <w:p>
            <w:pPr>
              <w:pStyle w:val="Compact"/>
            </w:pPr>
            <w:r>
              <w:rPr>
                <w:lang w:val="es-AR"/>
              </w:rPr>
              <w:t xml:space="preserve">Precedente de diseño; no opera sobre herramientas agénticas</w:t>
            </w:r>
          </w:p>
        </w:tc>
        <w:tc>
          <w:tcPr/>
          <w:p>
            <w:pPr>
              <w:pStyle w:val="Compact"/>
            </w:pPr>
            <w:r>
              <w:rPr>
                <w:lang w:val="es-AR"/>
              </w:rPr>
              <w:t xml:space="preserve">Fuera del mapa</w:t>
            </w:r>
          </w:p>
        </w:tc>
      </w:tr>
      <w:tr>
        <w:tc>
          <w:tcPr/>
          <w:p>
            <w:pPr>
              <w:pStyle w:val="Compact"/>
            </w:pPr>
            <w:r>
              <w:rPr>
                <w:lang w:val="es-AR"/>
              </w:rPr>
              <w:t xml:space="preserve">3 · Precedente maduro</w:t>
            </w:r>
          </w:p>
        </w:tc>
        <w:tc>
          <w:tcPr/>
          <w:p>
            <w:pPr>
              <w:pStyle w:val="Compact"/>
            </w:pPr>
            <w:r>
              <w:rPr>
                <w:lang w:val="es-AR"/>
              </w:rPr>
              <w:t xml:space="preserve">Comandos de configuración efectiva de herramientas de análisis estático, compiladores y constructores de proyectos</w:t>
            </w:r>
          </w:p>
        </w:tc>
        <w:tc>
          <w:tcPr/>
          <w:p>
            <w:pPr>
              <w:pStyle w:val="Compact"/>
            </w:pPr>
            <w:r>
              <w:rPr>
                <w:lang w:val="es-AR"/>
              </w:rPr>
              <w:t xml:space="preserve">Otros dominios</w:t>
            </w:r>
          </w:p>
        </w:tc>
        <w:tc>
          <w:tcPr/>
          <w:p>
            <w:pPr>
              <w:pStyle w:val="Compact"/>
            </w:pPr>
            <w:r>
              <w:rPr>
                <w:lang w:val="es-AR"/>
              </w:rPr>
              <w:t xml:space="preserve">Configuración resultante de la herencia entre descriptores</w:t>
            </w:r>
          </w:p>
        </w:tc>
        <w:tc>
          <w:tcPr/>
          <w:p>
            <w:pPr>
              <w:pStyle w:val="Compact"/>
            </w:pPr>
            <w:r>
              <w:rPr>
                <w:lang w:val="es-AR"/>
              </w:rPr>
              <w:t xml:space="preserve">Precedente de diseño; no opera sobre herramientas agénticas</w:t>
            </w:r>
          </w:p>
        </w:tc>
        <w:tc>
          <w:tcPr/>
          <w:p>
            <w:pPr>
              <w:pStyle w:val="Compact"/>
            </w:pPr>
            <w:r>
              <w:rPr>
                <w:lang w:val="es-AR"/>
              </w:rPr>
              <w:t xml:space="preserve">Fuera del mapa</w:t>
            </w:r>
          </w:p>
        </w:tc>
      </w:tr>
    </w:tbl>
    <w:p>
      <w:pPr>
        <w:pStyle w:val="Caption"/>
      </w:pPr>
      <w:r>
        <w:rPr>
          <w:i/>
          <w:iCs/>
          <w:lang w:val="es-AR"/>
        </w:rPr>
        <w:t xml:space="preserve">Tabla A.VI.4. Nómina del estado del arte por nivel. Fuente: documentación oficial, README o página del paquete de cada solución; prueba directa del 17/09/2026 para los comandos nativos de OpenCode, OCCM y la extensión para Claude Code.</w:t>
      </w:r>
    </w:p>
    <w:p>
      <w:pPr>
        <w:pStyle w:val="BodyText"/>
      </w:pPr>
      <w:r>
        <w:rPr>
          <w:b/>
          <w:bCs/>
          <w:lang w:val="es-AR"/>
        </w:rPr>
        <w:t xml:space="preserve">Condición de vigencia.</w:t>
      </w:r>
      <w:r>
        <w:rPr>
          <w:lang w:val="es-AR"/>
        </w:rPr>
        <w:t xml:space="preserve"> </w:t>
      </w:r>
      <w:r>
        <w:rPr>
          <w:lang w:val="es-AR"/>
        </w:rPr>
        <w:t xml:space="preserve">El relevamiento corresponde al 01/10/2026, sobre un conjunto de herramientas de ritmo de cambio alto. Se revisa antes de la defensa y toda incorporación se registra con su fecha.</w:t>
      </w:r>
    </w:p>
    <w:bookmarkEnd w:id="80"/>
    <w:bookmarkStart w:id="82" w:name="Xc99c938a47791acc329fe949ea8e7d17fcce35c"/>
    <w:p>
      <w:pPr>
        <w:pStyle w:val="Heading2"/>
      </w:pPr>
      <w:r>
        <w:rPr>
          <w:lang w:val="es-AR"/>
        </w:rPr>
        <w:t xml:space="preserve">A.VI.6 · Relevamiento documental de incidencias del repositorio de OpenCode</w:t>
      </w:r>
    </w:p>
    <w:p>
      <w:pPr>
        <w:pStyle w:val="FirstParagraph"/>
      </w:pPr>
      <w:r>
        <w:rPr>
          <w:b/>
          <w:bCs/>
          <w:lang w:val="es-AR"/>
        </w:rPr>
        <w:t xml:space="preserve">Criterio de búsqueda, registrado antes del conteo.</w:t>
      </w:r>
      <w:r>
        <w:rPr>
          <w:lang w:val="es-AR"/>
        </w:rPr>
        <w:t xml:space="preserve"> </w:t>
      </w:r>
      <w:r>
        <w:rPr>
          <w:lang w:val="es-AR"/>
        </w:rPr>
        <w:t xml:space="preserve">Se admiten las incidencias cuyo título combina un término relativo al comportamiento de la configuración con el término que designa la configuración, sobre la totalidad del historial público del repositorio. La restricción al título obedece a la escala del repositorio y produce subcobertura, declarada en el apartado II.6.3: el resultado constituye un piso de ocurrencia y no una medida de prevalencia.</w:t>
      </w:r>
    </w:p>
    <w:p>
      <w:pPr>
        <w:pStyle w:val="BodyText"/>
      </w:pPr>
      <w:r>
        <w:rPr>
          <w:b/>
          <w:bCs/>
          <w:lang w:val="es-AR"/>
        </w:rPr>
        <w:t xml:space="preserve">Criterio de exclusión, registrado antes del conteo.</w:t>
      </w:r>
      <w:r>
        <w:rPr>
          <w:lang w:val="es-AR"/>
        </w:rPr>
        <w:t xml:space="preserve"> </w:t>
      </w:r>
      <w:r>
        <w:rPr>
          <w:lang w:val="es-AR"/>
        </w:rPr>
        <w:t xml:space="preserve">Se excluyen las incidencias que solicitan una funcionalidad sin relatar un comportamiento ya experimentado, y las que no versan sobre la resolución de la configuración o de los permisos.</w:t>
      </w:r>
    </w:p>
    <w:tbl>
      <w:tblPr>
        <w:tblStyle w:val="Table"/>
        <w:tblW w:w="8504" w:type="dxa"/>
        <w:jc w:val="left"/>
        <w:tblInd w:w="0" w:type="dxa"/>
        <w:tblLayout w:type="fixed"/>
        <w:tblLook w:firstRow="1" w:lastRow="0" w:firstColumn="0" w:lastColumn="0" w:noHBand="0" w:noVBand="0" w:val="0020"/>
      </w:tblPr>
      <w:tblGrid>
        <w:gridCol w:w="6378"/>
        <w:gridCol w:w="2126"/>
      </w:tblGrid>
      <w:tr>
        <w:trPr>
          <w:tblHeader w:val="on"/>
        </w:trPr>
        <w:tc>
          <w:tcPr/>
          <w:p>
            <w:pPr>
              <w:pStyle w:val="Compact"/>
            </w:pPr>
            <w:r>
              <w:rPr>
                <w:b/>
                <w:bCs/>
                <w:lang w:val="es-AR"/>
              </w:rPr>
              <w:t xml:space="preserve">Categoría</w:t>
            </w:r>
          </w:p>
        </w:tc>
        <w:tc>
          <w:tcPr/>
          <w:p>
            <w:pPr>
              <w:pStyle w:val="Compact"/>
            </w:pPr>
            <w:r>
              <w:rPr>
                <w:b/>
                <w:bCs/>
                <w:lang w:val="es-AR"/>
              </w:rPr>
              <w:t xml:space="preserve">Casos</w:t>
            </w:r>
          </w:p>
        </w:tc>
      </w:tr>
      <w:tr>
        <w:tc>
          <w:tcPr/>
          <w:p>
            <w:pPr>
              <w:pStyle w:val="Compact"/>
            </w:pPr>
            <w:r>
              <w:rPr>
                <w:lang w:val="es-AR"/>
              </w:rPr>
              <w:t xml:space="preserve">Candidatas según el criterio de búsqueda</w:t>
            </w:r>
          </w:p>
        </w:tc>
        <w:tc>
          <w:tcPr/>
          <w:p>
            <w:pPr>
              <w:pStyle w:val="Compact"/>
            </w:pPr>
            <w:r>
              <w:rPr>
                <w:lang w:val="es-AR"/>
              </w:rPr>
              <w:t xml:space="preserve">46</w:t>
            </w:r>
          </w:p>
        </w:tc>
      </w:tr>
      <w:tr>
        <w:tc>
          <w:tcPr/>
          <w:p>
            <w:pPr>
              <w:pStyle w:val="Compact"/>
            </w:pPr>
            <w:r>
              <w:rPr>
                <w:lang w:val="es-AR"/>
              </w:rPr>
              <w:t xml:space="preserve">Excluidas por corresponder a pedidos de funcionalidad</w:t>
            </w:r>
          </w:p>
        </w:tc>
        <w:tc>
          <w:tcPr/>
          <w:p>
            <w:pPr>
              <w:pStyle w:val="Compact"/>
            </w:pPr>
            <w:r>
              <w:rPr>
                <w:lang w:val="es-AR"/>
              </w:rPr>
              <w:t xml:space="preserve">12</w:t>
            </w:r>
          </w:p>
        </w:tc>
      </w:tr>
      <w:tr>
        <w:tc>
          <w:tcPr/>
          <w:p>
            <w:pPr>
              <w:pStyle w:val="Compact"/>
            </w:pPr>
            <w:r>
              <w:rPr>
                <w:lang w:val="es-AR"/>
              </w:rPr>
              <w:t xml:space="preserve">Excluidas por no versar sobre el fenómeno relevado</w:t>
            </w:r>
          </w:p>
        </w:tc>
        <w:tc>
          <w:tcPr/>
          <w:p>
            <w:pPr>
              <w:pStyle w:val="Compact"/>
            </w:pPr>
            <w:r>
              <w:rPr>
                <w:lang w:val="es-AR"/>
              </w:rPr>
              <w:t xml:space="preserve">2</w:t>
            </w:r>
          </w:p>
        </w:tc>
      </w:tr>
      <w:tr>
        <w:tc>
          <w:tcPr/>
          <w:p>
            <w:pPr>
              <w:pStyle w:val="Compact"/>
            </w:pPr>
            <w:r>
              <w:rPr>
                <w:b/>
                <w:bCs/>
                <w:lang w:val="es-AR"/>
              </w:rPr>
              <w:t xml:space="preserve">Incluidas</w:t>
            </w:r>
          </w:p>
        </w:tc>
        <w:tc>
          <w:tcPr/>
          <w:p>
            <w:pPr>
              <w:pStyle w:val="Compact"/>
            </w:pPr>
            <w:r>
              <w:rPr>
                <w:b/>
                <w:bCs/>
                <w:lang w:val="es-AR"/>
              </w:rPr>
              <w:t xml:space="preserve">32</w:t>
            </w:r>
          </w:p>
        </w:tc>
      </w:tr>
      <w:tr>
        <w:tc>
          <w:tcPr/>
          <w:p>
            <w:pPr>
              <w:pStyle w:val="Compact"/>
            </w:pPr>
            <w:r>
              <w:rPr>
                <w:lang w:val="es-AR"/>
              </w:rPr>
              <w:t xml:space="preserve">Incluidas — abiertas a la fecha de consulta</w:t>
            </w:r>
          </w:p>
        </w:tc>
        <w:tc>
          <w:tcPr/>
          <w:p>
            <w:pPr>
              <w:pStyle w:val="Compact"/>
            </w:pPr>
            <w:r>
              <w:rPr>
                <w:lang w:val="es-AR"/>
              </w:rPr>
              <w:t xml:space="preserve">8</w:t>
            </w:r>
          </w:p>
        </w:tc>
      </w:tr>
      <w:tr>
        <w:tc>
          <w:tcPr/>
          <w:p>
            <w:pPr>
              <w:pStyle w:val="Compact"/>
            </w:pPr>
            <w:r>
              <w:rPr>
                <w:lang w:val="es-AR"/>
              </w:rPr>
              <w:t xml:space="preserve">Incluidas — cerradas a la fecha de consulta</w:t>
            </w:r>
          </w:p>
        </w:tc>
        <w:tc>
          <w:tcPr/>
          <w:p>
            <w:pPr>
              <w:pStyle w:val="Compact"/>
            </w:pPr>
            <w:r>
              <w:rPr>
                <w:lang w:val="es-AR"/>
              </w:rPr>
              <w:t xml:space="preserve">24</w:t>
            </w:r>
          </w:p>
        </w:tc>
      </w:tr>
    </w:tbl>
    <w:p>
      <w:pPr>
        <w:pStyle w:val="Caption"/>
      </w:pPr>
      <w:r>
        <w:rPr>
          <w:i/>
          <w:iCs/>
          <w:lang w:val="es-AR"/>
        </w:rPr>
        <w:t xml:space="preserve">Tabla A.VI.8. Resultado de la aplicación de los criterios. Fuente: elaboración propia; relevamiento del 17/09/2026.</w:t>
      </w:r>
    </w:p>
    <w:p>
      <w:pPr>
        <w:pStyle w:val="BodyText"/>
      </w:pPr>
      <w:r>
        <w:rPr>
          <w:b/>
          <w:bCs/>
          <w:lang w:val="es-AR"/>
        </w:rPr>
        <w:t xml:space="preserve">Nómina.</w:t>
      </w:r>
      <w:r>
        <w:rPr>
          <w:lang w:val="es-AR"/>
        </w:rPr>
        <w:t xml:space="preserve"> </w:t>
      </w:r>
      <w:r>
        <w:rPr>
          <w:lang w:val="es-AR"/>
        </w:rPr>
        <w:t xml:space="preserve">La nómina completa de las 46 incidencias candidatas, con número, título, fecha de apertura, estado, clasificación y motivo de inclusión o exclusión, consta en el repositorio del proyecto bajo</w:t>
      </w:r>
      <w:r>
        <w:rPr>
          <w:lang w:val="es-AR"/>
        </w:rPr>
        <w:t xml:space="preserve"> </w:t>
      </w:r>
      <w:r>
        <w:rPr>
          <w:rStyle w:val="VerbatimChar"/>
          <w:lang w:val="es-AR"/>
        </w:rPr>
        <w:t xml:space="preserve">01-relevamiento/opencode/incidencias.md</w:t>
      </w:r>
      <w:r>
        <w:rPr>
          <w:lang w:val="es-AR"/>
        </w:rPr>
        <w:t xml:space="preserve">.</w:t>
      </w:r>
    </w:p>
    <w:bookmarkStart w:id="81" w:name="X10f1a71cf1f6a1718911f362851aa58596b0070"/>
    <w:p>
      <w:pPr>
        <w:pStyle w:val="Heading3"/>
      </w:pPr>
      <w:r>
        <w:rPr>
          <w:lang w:val="es-AR"/>
        </w:rPr>
        <w:t xml:space="preserve">Clasificación de las incidencias por mecanismo</w:t>
      </w:r>
    </w:p>
    <w:p>
      <w:pPr>
        <w:pStyle w:val="FirstParagraph"/>
      </w:pPr>
      <w:r>
        <w:rPr>
          <w:lang w:val="es-AR"/>
        </w:rPr>
        <w:t xml:space="preserve">El anexo clasifica por mecanismo las 32 incidencias incluidas en el relevamiento documental del repositorio de OpenCode, cuyo criterio de búsqueda, inclusión y exclusión consta en el Anexo VI, A.VI.6. Las categorías corresponden a las condiciones del instrumento de la línea de base (informe de la AE1, Tabla 2), y las incidencias que recaen sobre una exclusión del apartado III.4 se consignan con la exclusión correspondiente. La clasificación se realiza sobre el título de cada incidencia y por un único codificador, límite que se suma a los declarados en el apartado II.6.3. Sustenta la Tabla 9 del apartado IV.3.</w:t>
      </w:r>
    </w:p>
    <w:tbl>
      <w:tblPr>
        <w:tblStyle w:val="Table"/>
        <w:tblW w:w="8504" w:type="dxa"/>
        <w:jc w:val="left"/>
        <w:tblInd w:w="0" w:type="dxa"/>
        <w:tblLayout w:type="fixed"/>
        <w:tblLook w:firstRow="1" w:lastRow="0" w:firstColumn="0" w:lastColumn="0" w:noHBand="0" w:noVBand="0" w:val="0020"/>
      </w:tblPr>
      <w:tblGrid>
        <w:gridCol w:w="812"/>
        <w:gridCol w:w="1300"/>
        <w:gridCol w:w="975"/>
        <w:gridCol w:w="3792"/>
        <w:gridCol w:w="1625"/>
      </w:tblGrid>
      <w:tr>
        <w:trPr>
          <w:tblHeader w:val="on"/>
        </w:trPr>
        <w:tc>
          <w:tcPr/>
          <w:p>
            <w:pPr>
              <w:pStyle w:val="Compact"/>
            </w:pPr>
            <w:r>
              <w:rPr>
                <w:b/>
                <w:bCs/>
                <w:lang w:val="es-AR"/>
              </w:rPr>
              <w:t xml:space="preserve">N.º</w:t>
            </w:r>
          </w:p>
        </w:tc>
        <w:tc>
          <w:tcPr/>
          <w:p>
            <w:pPr>
              <w:pStyle w:val="Compact"/>
            </w:pPr>
            <w:r>
              <w:rPr>
                <w:b/>
                <w:bCs/>
                <w:lang w:val="es-AR"/>
              </w:rPr>
              <w:t xml:space="preserve">Fecha</w:t>
            </w:r>
          </w:p>
        </w:tc>
        <w:tc>
          <w:tcPr/>
          <w:p>
            <w:pPr>
              <w:pStyle w:val="Compact"/>
            </w:pPr>
            <w:r>
              <w:rPr>
                <w:b/>
                <w:bCs/>
                <w:lang w:val="es-AR"/>
              </w:rPr>
              <w:t xml:space="preserve">Estado</w:t>
            </w:r>
          </w:p>
        </w:tc>
        <w:tc>
          <w:tcPr/>
          <w:p>
            <w:pPr>
              <w:pStyle w:val="Compact"/>
            </w:pPr>
            <w:r>
              <w:rPr>
                <w:b/>
                <w:bCs/>
                <w:lang w:val="es-AR"/>
              </w:rPr>
              <w:t xml:space="preserve">Título de la incidencia</w:t>
            </w:r>
          </w:p>
        </w:tc>
        <w:tc>
          <w:tcPr/>
          <w:p>
            <w:pPr>
              <w:pStyle w:val="Compact"/>
            </w:pPr>
            <w:r>
              <w:rPr>
                <w:b/>
                <w:bCs/>
                <w:lang w:val="es-AR"/>
              </w:rPr>
              <w:t xml:space="preserve">Mecanismo</w:t>
            </w:r>
          </w:p>
        </w:tc>
      </w:tr>
      <w:tr>
        <w:tc>
          <w:tcPr/>
          <w:p>
            <w:pPr>
              <w:pStyle w:val="Compact"/>
            </w:pPr>
            <w:r>
              <w:rPr>
                <w:lang w:val="es-AR"/>
              </w:rPr>
              <w:t xml:space="preserve">4860</w:t>
            </w:r>
          </w:p>
        </w:tc>
        <w:tc>
          <w:tcPr/>
          <w:p>
            <w:pPr>
              <w:pStyle w:val="Compact"/>
            </w:pPr>
            <w:r>
              <w:rPr>
                <w:lang w:val="es-AR"/>
              </w:rPr>
              <w:t xml:space="preserve">28/11/2025</w:t>
            </w:r>
          </w:p>
        </w:tc>
        <w:tc>
          <w:tcPr/>
          <w:p>
            <w:pPr>
              <w:pStyle w:val="Compact"/>
            </w:pPr>
            <w:r>
              <w:rPr>
                <w:lang w:val="es-AR"/>
              </w:rPr>
              <w:t xml:space="preserve">Cerrada</w:t>
            </w:r>
          </w:p>
        </w:tc>
        <w:tc>
          <w:tcPr/>
          <w:p>
            <w:pPr>
              <w:pStyle w:val="Compact"/>
            </w:pPr>
            <w:r>
              <w:rPr>
                <w:lang w:val="es-AR"/>
              </w:rPr>
              <w:t xml:space="preserve">Cannot Load or Override Config File on macOS (Warp Terminal)</w:t>
            </w:r>
          </w:p>
        </w:tc>
        <w:tc>
          <w:tcPr/>
          <w:p>
            <w:pPr>
              <w:pStyle w:val="Compact"/>
            </w:pPr>
            <w:r>
              <w:rPr>
                <w:lang w:val="es-AR"/>
              </w:rPr>
              <w:t xml:space="preserve">Precedencia y fusión (C-2)</w:t>
            </w:r>
          </w:p>
        </w:tc>
      </w:tr>
      <w:tr>
        <w:tc>
          <w:tcPr/>
          <w:p>
            <w:pPr>
              <w:pStyle w:val="Compact"/>
            </w:pPr>
            <w:r>
              <w:rPr>
                <w:lang w:val="es-AR"/>
              </w:rPr>
              <w:t xml:space="preserve">6806</w:t>
            </w:r>
          </w:p>
        </w:tc>
        <w:tc>
          <w:tcPr/>
          <w:p>
            <w:pPr>
              <w:pStyle w:val="Compact"/>
            </w:pPr>
            <w:r>
              <w:rPr>
                <w:lang w:val="es-AR"/>
              </w:rPr>
              <w:t xml:space="preserve">04/01/2026</w:t>
            </w:r>
          </w:p>
        </w:tc>
        <w:tc>
          <w:tcPr/>
          <w:p>
            <w:pPr>
              <w:pStyle w:val="Compact"/>
            </w:pPr>
            <w:r>
              <w:rPr>
                <w:lang w:val="es-AR"/>
              </w:rPr>
              <w:t xml:space="preserve">Cerrada</w:t>
            </w:r>
          </w:p>
        </w:tc>
        <w:tc>
          <w:tcPr/>
          <w:p>
            <w:pPr>
              <w:pStyle w:val="Compact"/>
            </w:pPr>
            <w:r>
              <w:rPr>
                <w:lang w:val="es-AR"/>
              </w:rPr>
              <w:t xml:space="preserve">Partial thinking config doesn’t merge with defaults, causing AI_InvalidArgumentError</w:t>
            </w:r>
          </w:p>
        </w:tc>
        <w:tc>
          <w:tcPr/>
          <w:p>
            <w:pPr>
              <w:pStyle w:val="Compact"/>
            </w:pPr>
            <w:r>
              <w:rPr>
                <w:lang w:val="es-AR"/>
              </w:rPr>
              <w:t xml:space="preserve">Valor implícito (C-3)</w:t>
            </w:r>
          </w:p>
        </w:tc>
      </w:tr>
      <w:tr>
        <w:tc>
          <w:tcPr/>
          <w:p>
            <w:pPr>
              <w:pStyle w:val="Compact"/>
            </w:pPr>
            <w:r>
              <w:rPr>
                <w:lang w:val="es-AR"/>
              </w:rPr>
              <w:t xml:space="preserve">10950</w:t>
            </w:r>
          </w:p>
        </w:tc>
        <w:tc>
          <w:tcPr/>
          <w:p>
            <w:pPr>
              <w:pStyle w:val="Compact"/>
            </w:pPr>
            <w:r>
              <w:rPr>
                <w:lang w:val="es-AR"/>
              </w:rPr>
              <w:t xml:space="preserve">28/01/2026</w:t>
            </w:r>
          </w:p>
        </w:tc>
        <w:tc>
          <w:tcPr/>
          <w:p>
            <w:pPr>
              <w:pStyle w:val="Compact"/>
            </w:pPr>
            <w:r>
              <w:rPr>
                <w:lang w:val="es-AR"/>
              </w:rPr>
              <w:t xml:space="preserve">Cerrada</w:t>
            </w:r>
          </w:p>
        </w:tc>
        <w:tc>
          <w:tcPr/>
          <w:p>
            <w:pPr>
              <w:pStyle w:val="Compact"/>
            </w:pPr>
            <w:r>
              <w:rPr>
                <w:lang w:val="es-AR"/>
              </w:rPr>
              <w:t xml:space="preserve">Stored OAuth credentials silently override explicit provider config</w:t>
            </w:r>
          </w:p>
        </w:tc>
        <w:tc>
          <w:tcPr/>
          <w:p>
            <w:pPr>
              <w:pStyle w:val="Compact"/>
            </w:pPr>
            <w:r>
              <w:rPr>
                <w:lang w:val="es-AR"/>
              </w:rPr>
              <w:t xml:space="preserve">Fuera de alcance: credenciales</w:t>
            </w:r>
          </w:p>
        </w:tc>
      </w:tr>
      <w:tr>
        <w:tc>
          <w:tcPr/>
          <w:p>
            <w:pPr>
              <w:pStyle w:val="Compact"/>
            </w:pPr>
            <w:r>
              <w:rPr>
                <w:lang w:val="es-AR"/>
              </w:rPr>
              <w:t xml:space="preserve">11218</w:t>
            </w:r>
          </w:p>
        </w:tc>
        <w:tc>
          <w:tcPr/>
          <w:p>
            <w:pPr>
              <w:pStyle w:val="Compact"/>
            </w:pPr>
            <w:r>
              <w:rPr>
                <w:lang w:val="es-AR"/>
              </w:rPr>
              <w:t xml:space="preserve">30/01/2026</w:t>
            </w:r>
          </w:p>
        </w:tc>
        <w:tc>
          <w:tcPr/>
          <w:p>
            <w:pPr>
              <w:pStyle w:val="Compact"/>
            </w:pPr>
            <w:r>
              <w:rPr>
                <w:lang w:val="es-AR"/>
              </w:rPr>
              <w:t xml:space="preserve">Cerrada</w:t>
            </w:r>
          </w:p>
        </w:tc>
        <w:tc>
          <w:tcPr/>
          <w:p>
            <w:pPr>
              <w:pStyle w:val="Compact"/>
            </w:pPr>
            <w:r>
              <w:rPr>
                <w:lang w:val="es-AR"/>
              </w:rPr>
              <w:t xml:space="preserve">Bash permission deny rules in agent config not being enforced</w:t>
            </w:r>
          </w:p>
        </w:tc>
        <w:tc>
          <w:tcPr/>
          <w:p>
            <w:pPr>
              <w:pStyle w:val="Compact"/>
            </w:pPr>
            <w:r>
              <w:rPr>
                <w:lang w:val="es-AR"/>
              </w:rPr>
              <w:t xml:space="preserve">Decisión de permiso (C-4)</w:t>
            </w:r>
          </w:p>
        </w:tc>
      </w:tr>
      <w:tr>
        <w:tc>
          <w:tcPr/>
          <w:p>
            <w:pPr>
              <w:pStyle w:val="Compact"/>
            </w:pPr>
            <w:r>
              <w:rPr>
                <w:lang w:val="es-AR"/>
              </w:rPr>
              <w:t xml:space="preserve">11628</w:t>
            </w:r>
          </w:p>
        </w:tc>
        <w:tc>
          <w:tcPr/>
          <w:p>
            <w:pPr>
              <w:pStyle w:val="Compact"/>
            </w:pPr>
            <w:r>
              <w:rPr>
                <w:lang w:val="es-AR"/>
              </w:rPr>
              <w:t xml:space="preserve">01/02/2026</w:t>
            </w:r>
          </w:p>
        </w:tc>
        <w:tc>
          <w:tcPr/>
          <w:p>
            <w:pPr>
              <w:pStyle w:val="Compact"/>
            </w:pPr>
            <w:r>
              <w:rPr>
                <w:lang w:val="es-AR"/>
              </w:rPr>
              <w:t xml:space="preserve">Cerrada</w:t>
            </w:r>
          </w:p>
        </w:tc>
        <w:tc>
          <w:tcPr/>
          <w:p>
            <w:pPr>
              <w:pStyle w:val="Compact"/>
            </w:pPr>
            <w:r>
              <w:rPr>
                <w:lang w:val="es-AR"/>
              </w:rPr>
              <w:t xml:space="preserve">OPENCODE_CONFIG_CONTENT does not have highest precedence config loading</w:t>
            </w:r>
          </w:p>
        </w:tc>
        <w:tc>
          <w:tcPr/>
          <w:p>
            <w:pPr>
              <w:pStyle w:val="Compact"/>
            </w:pPr>
            <w:r>
              <w:rPr>
                <w:lang w:val="es-AR"/>
              </w:rPr>
              <w:t xml:space="preserve">Precedencia y fusión (C-2)</w:t>
            </w:r>
          </w:p>
        </w:tc>
      </w:tr>
      <w:tr>
        <w:tc>
          <w:tcPr/>
          <w:p>
            <w:pPr>
              <w:pStyle w:val="Compact"/>
            </w:pPr>
            <w:r>
              <w:rPr>
                <w:lang w:val="es-AR"/>
              </w:rPr>
              <w:t xml:space="preserve">13751</w:t>
            </w:r>
          </w:p>
        </w:tc>
        <w:tc>
          <w:tcPr/>
          <w:p>
            <w:pPr>
              <w:pStyle w:val="Compact"/>
            </w:pPr>
            <w:r>
              <w:rPr>
                <w:lang w:val="es-AR"/>
              </w:rPr>
              <w:t xml:space="preserve">15/02/2026</w:t>
            </w:r>
          </w:p>
        </w:tc>
        <w:tc>
          <w:tcPr/>
          <w:p>
            <w:pPr>
              <w:pStyle w:val="Compact"/>
            </w:pPr>
            <w:r>
              <w:rPr>
                <w:lang w:val="es-AR"/>
              </w:rPr>
              <w:t xml:space="preserve">Cerrada</w:t>
            </w:r>
          </w:p>
        </w:tc>
        <w:tc>
          <w:tcPr/>
          <w:p>
            <w:pPr>
              <w:pStyle w:val="Compact"/>
            </w:pPr>
            <w:r>
              <w:rPr>
                <w:lang w:val="es-AR"/>
              </w:rPr>
              <w:t xml:space="preserve">Permission prompt appears when reading ~/.config/opencode/AGENTS.md</w:t>
            </w:r>
          </w:p>
        </w:tc>
        <w:tc>
          <w:tcPr/>
          <w:p>
            <w:pPr>
              <w:pStyle w:val="Compact"/>
            </w:pPr>
            <w:r>
              <w:rPr>
                <w:lang w:val="es-AR"/>
              </w:rPr>
              <w:t xml:space="preserve">Decisión de permiso (C-4) ¹</w:t>
            </w:r>
          </w:p>
        </w:tc>
      </w:tr>
      <w:tr>
        <w:tc>
          <w:tcPr/>
          <w:p>
            <w:pPr>
              <w:pStyle w:val="Compact"/>
            </w:pPr>
            <w:r>
              <w:rPr>
                <w:lang w:val="es-AR"/>
              </w:rPr>
              <w:t xml:space="preserve">15664</w:t>
            </w:r>
          </w:p>
        </w:tc>
        <w:tc>
          <w:tcPr/>
          <w:p>
            <w:pPr>
              <w:pStyle w:val="Compact"/>
            </w:pPr>
            <w:r>
              <w:rPr>
                <w:lang w:val="es-AR"/>
              </w:rPr>
              <w:t xml:space="preserve">02/03/2026</w:t>
            </w:r>
          </w:p>
        </w:tc>
        <w:tc>
          <w:tcPr/>
          <w:p>
            <w:pPr>
              <w:pStyle w:val="Compact"/>
            </w:pPr>
            <w:r>
              <w:rPr>
                <w:lang w:val="es-AR"/>
              </w:rPr>
              <w:t xml:space="preserve">Cerrada</w:t>
            </w:r>
          </w:p>
        </w:tc>
        <w:tc>
          <w:tcPr/>
          <w:p>
            <w:pPr>
              <w:pStyle w:val="Compact"/>
            </w:pPr>
            <w:r>
              <w:rPr>
                <w:lang w:val="es-AR"/>
              </w:rPr>
              <w:t xml:space="preserve">tools config deny rules silently overridden by</w:t>
            </w:r>
            <w:r>
              <w:rPr>
                <w:lang w:val="es-AR"/>
              </w:rPr>
              <w:t xml:space="preserve"> </w:t>
            </w:r>
            <w:r>
              <w:rPr>
                <w:lang w:val="es-AR"/>
              </w:rPr>
              <w:t xml:space="preserve">“*”</w:t>
            </w:r>
            <w:r>
              <w:rPr>
                <w:lang w:val="es-AR"/>
              </w:rPr>
              <w:t xml:space="preserve">:</w:t>
            </w:r>
            <w:r>
              <w:rPr>
                <w:lang w:val="es-AR"/>
              </w:rPr>
              <w:t xml:space="preserve"> </w:t>
            </w:r>
            <w:r>
              <w:rPr>
                <w:lang w:val="es-AR"/>
              </w:rPr>
              <w:t xml:space="preserve">“ask”</w:t>
            </w:r>
            <w:r>
              <w:rPr>
                <w:lang w:val="es-AR"/>
              </w:rPr>
              <w:t xml:space="preserve"> </w:t>
            </w:r>
            <w:r>
              <w:rPr>
                <w:lang w:val="es-AR"/>
              </w:rPr>
              <w:t xml:space="preserve">in permission config</w:t>
            </w:r>
          </w:p>
        </w:tc>
        <w:tc>
          <w:tcPr/>
          <w:p>
            <w:pPr>
              <w:pStyle w:val="Compact"/>
            </w:pPr>
            <w:r>
              <w:rPr>
                <w:lang w:val="es-AR"/>
              </w:rPr>
              <w:t xml:space="preserve">Decisión de permiso (C-4)</w:t>
            </w:r>
          </w:p>
        </w:tc>
      </w:tr>
      <w:tr>
        <w:tc>
          <w:tcPr/>
          <w:p>
            <w:pPr>
              <w:pStyle w:val="Compact"/>
            </w:pPr>
            <w:r>
              <w:rPr>
                <w:lang w:val="es-AR"/>
              </w:rPr>
              <w:t xml:space="preserve">16495</w:t>
            </w:r>
          </w:p>
        </w:tc>
        <w:tc>
          <w:tcPr/>
          <w:p>
            <w:pPr>
              <w:pStyle w:val="Compact"/>
            </w:pPr>
            <w:r>
              <w:rPr>
                <w:lang w:val="es-AR"/>
              </w:rPr>
              <w:t xml:space="preserve">07/03/2026</w:t>
            </w:r>
          </w:p>
        </w:tc>
        <w:tc>
          <w:tcPr/>
          <w:p>
            <w:pPr>
              <w:pStyle w:val="Compact"/>
            </w:pPr>
            <w:r>
              <w:rPr>
                <w:lang w:val="es-AR"/>
              </w:rPr>
              <w:t xml:space="preserve">Cerrada</w:t>
            </w:r>
          </w:p>
        </w:tc>
        <w:tc>
          <w:tcPr/>
          <w:p>
            <w:pPr>
              <w:pStyle w:val="Compact"/>
            </w:pPr>
            <w:r>
              <w:rPr>
                <w:lang w:val="es-AR"/>
              </w:rPr>
              <w:t xml:space="preserve">Permission prompt shows for ~/.config/hypr directory access</w:t>
            </w:r>
          </w:p>
        </w:tc>
        <w:tc>
          <w:tcPr/>
          <w:p>
            <w:pPr>
              <w:pStyle w:val="Compact"/>
            </w:pPr>
            <w:r>
              <w:rPr>
                <w:lang w:val="es-AR"/>
              </w:rPr>
              <w:t xml:space="preserve">Decisión de permiso (C-4) ¹</w:t>
            </w:r>
          </w:p>
        </w:tc>
      </w:tr>
      <w:tr>
        <w:tc>
          <w:tcPr/>
          <w:p>
            <w:pPr>
              <w:pStyle w:val="Compact"/>
            </w:pPr>
            <w:r>
              <w:rPr>
                <w:lang w:val="es-AR"/>
              </w:rPr>
              <w:t xml:space="preserve">19101</w:t>
            </w:r>
          </w:p>
        </w:tc>
        <w:tc>
          <w:tcPr/>
          <w:p>
            <w:pPr>
              <w:pStyle w:val="Compact"/>
            </w:pPr>
            <w:r>
              <w:rPr>
                <w:lang w:val="es-AR"/>
              </w:rPr>
              <w:t xml:space="preserve">25/03/2026</w:t>
            </w:r>
          </w:p>
        </w:tc>
        <w:tc>
          <w:tcPr/>
          <w:p>
            <w:pPr>
              <w:pStyle w:val="Compact"/>
            </w:pPr>
            <w:r>
              <w:rPr>
                <w:lang w:val="es-AR"/>
              </w:rPr>
              <w:t xml:space="preserve">Cerrada</w:t>
            </w:r>
          </w:p>
        </w:tc>
        <w:tc>
          <w:tcPr/>
          <w:p>
            <w:pPr>
              <w:pStyle w:val="Compact"/>
            </w:pPr>
            <w:r>
              <w:rPr>
                <w:lang w:val="es-AR"/>
              </w:rPr>
              <w:t xml:space="preserve">todowrite/todoread cannot be enabled for subagents via agent permission config</w:t>
            </w:r>
          </w:p>
        </w:tc>
        <w:tc>
          <w:tcPr/>
          <w:p>
            <w:pPr>
              <w:pStyle w:val="Compact"/>
            </w:pPr>
            <w:r>
              <w:rPr>
                <w:lang w:val="es-AR"/>
              </w:rPr>
              <w:t xml:space="preserve">Decisión de permiso (C-4)</w:t>
            </w:r>
          </w:p>
        </w:tc>
      </w:tr>
      <w:tr>
        <w:tc>
          <w:tcPr/>
          <w:p>
            <w:pPr>
              <w:pStyle w:val="Compact"/>
            </w:pPr>
            <w:r>
              <w:rPr>
                <w:lang w:val="es-AR"/>
              </w:rPr>
              <w:t xml:space="preserve">21307</w:t>
            </w:r>
          </w:p>
        </w:tc>
        <w:tc>
          <w:tcPr/>
          <w:p>
            <w:pPr>
              <w:pStyle w:val="Compact"/>
            </w:pPr>
            <w:r>
              <w:rPr>
                <w:lang w:val="es-AR"/>
              </w:rPr>
              <w:t xml:space="preserve">07/04/2026</w:t>
            </w:r>
          </w:p>
        </w:tc>
        <w:tc>
          <w:tcPr/>
          <w:p>
            <w:pPr>
              <w:pStyle w:val="Compact"/>
            </w:pPr>
            <w:r>
              <w:rPr>
                <w:lang w:val="es-AR"/>
              </w:rPr>
              <w:t xml:space="preserve">Cerrada</w:t>
            </w:r>
          </w:p>
        </w:tc>
        <w:tc>
          <w:tcPr/>
          <w:p>
            <w:pPr>
              <w:pStyle w:val="Compact"/>
            </w:pPr>
            <w:r>
              <w:rPr>
                <w:lang w:val="es-AR"/>
              </w:rPr>
              <w:t xml:space="preserve">.opencode/ config precedence is inverted in nested directories</w:t>
            </w:r>
          </w:p>
        </w:tc>
        <w:tc>
          <w:tcPr/>
          <w:p>
            <w:pPr>
              <w:pStyle w:val="Compact"/>
            </w:pPr>
            <w:r>
              <w:rPr>
                <w:lang w:val="es-AR"/>
              </w:rPr>
              <w:t xml:space="preserve">Precedencia y fusión (C-2)</w:t>
            </w:r>
          </w:p>
        </w:tc>
      </w:tr>
      <w:tr>
        <w:tc>
          <w:tcPr/>
          <w:p>
            <w:pPr>
              <w:pStyle w:val="Compact"/>
            </w:pPr>
            <w:r>
              <w:rPr>
                <w:lang w:val="es-AR"/>
              </w:rPr>
              <w:t xml:space="preserve">26351</w:t>
            </w:r>
          </w:p>
        </w:tc>
        <w:tc>
          <w:tcPr/>
          <w:p>
            <w:pPr>
              <w:pStyle w:val="Compact"/>
            </w:pPr>
            <w:r>
              <w:rPr>
                <w:lang w:val="es-AR"/>
              </w:rPr>
              <w:t xml:space="preserve">08/05/2026</w:t>
            </w:r>
          </w:p>
        </w:tc>
        <w:tc>
          <w:tcPr/>
          <w:p>
            <w:pPr>
              <w:pStyle w:val="Compact"/>
            </w:pPr>
            <w:r>
              <w:rPr>
                <w:lang w:val="es-AR"/>
              </w:rPr>
              <w:t xml:space="preserve">Cerrada</w:t>
            </w:r>
          </w:p>
        </w:tc>
        <w:tc>
          <w:tcPr/>
          <w:p>
            <w:pPr>
              <w:pStyle w:val="Compact"/>
            </w:pPr>
            <w:r>
              <w:rPr>
                <w:lang w:val="es-AR"/>
              </w:rPr>
              <w:t xml:space="preserve">Model from previous session overrides current config when continuing a session</w:t>
            </w:r>
          </w:p>
        </w:tc>
        <w:tc>
          <w:tcPr/>
          <w:p>
            <w:pPr>
              <w:pStyle w:val="Compact"/>
            </w:pPr>
            <w:r>
              <w:rPr>
                <w:lang w:val="es-AR"/>
              </w:rPr>
              <w:t xml:space="preserve">Fuera de alcance: estado de sesión</w:t>
            </w:r>
          </w:p>
        </w:tc>
      </w:tr>
      <w:tr>
        <w:tc>
          <w:tcPr/>
          <w:p>
            <w:pPr>
              <w:pStyle w:val="Compact"/>
            </w:pPr>
            <w:r>
              <w:rPr>
                <w:lang w:val="es-AR"/>
              </w:rPr>
              <w:t xml:space="preserve">28177</w:t>
            </w:r>
          </w:p>
        </w:tc>
        <w:tc>
          <w:tcPr/>
          <w:p>
            <w:pPr>
              <w:pStyle w:val="Compact"/>
            </w:pPr>
            <w:r>
              <w:rPr>
                <w:lang w:val="es-AR"/>
              </w:rPr>
              <w:t xml:space="preserve">18/05/2026</w:t>
            </w:r>
          </w:p>
        </w:tc>
        <w:tc>
          <w:tcPr/>
          <w:p>
            <w:pPr>
              <w:pStyle w:val="Compact"/>
            </w:pPr>
            <w:r>
              <w:rPr>
                <w:lang w:val="es-AR"/>
              </w:rPr>
              <w:t xml:space="preserve">Cerrada</w:t>
            </w:r>
          </w:p>
        </w:tc>
        <w:tc>
          <w:tcPr/>
          <w:p>
            <w:pPr>
              <w:pStyle w:val="Compact"/>
            </w:pPr>
            <w:r>
              <w:rPr>
                <w:lang w:val="es-AR"/>
              </w:rPr>
              <w:t xml:space="preserve">Config precedence ignored</w:t>
            </w:r>
          </w:p>
        </w:tc>
        <w:tc>
          <w:tcPr/>
          <w:p>
            <w:pPr>
              <w:pStyle w:val="Compact"/>
            </w:pPr>
            <w:r>
              <w:rPr>
                <w:lang w:val="es-AR"/>
              </w:rPr>
              <w:t xml:space="preserve">Precedencia y fusión (C-2)</w:t>
            </w:r>
          </w:p>
        </w:tc>
      </w:tr>
      <w:tr>
        <w:tc>
          <w:tcPr/>
          <w:p>
            <w:pPr>
              <w:pStyle w:val="Compact"/>
            </w:pPr>
            <w:r>
              <w:rPr>
                <w:lang w:val="es-AR"/>
              </w:rPr>
              <w:t xml:space="preserve">28658</w:t>
            </w:r>
          </w:p>
        </w:tc>
        <w:tc>
          <w:tcPr/>
          <w:p>
            <w:pPr>
              <w:pStyle w:val="Compact"/>
            </w:pPr>
            <w:r>
              <w:rPr>
                <w:lang w:val="es-AR"/>
              </w:rPr>
              <w:t xml:space="preserve">21/05/2026</w:t>
            </w:r>
          </w:p>
        </w:tc>
        <w:tc>
          <w:tcPr/>
          <w:p>
            <w:pPr>
              <w:pStyle w:val="Compact"/>
            </w:pPr>
            <w:r>
              <w:rPr>
                <w:lang w:val="es-AR"/>
              </w:rPr>
              <w:t xml:space="preserve">Abierta</w:t>
            </w:r>
          </w:p>
        </w:tc>
        <w:tc>
          <w:tcPr/>
          <w:p>
            <w:pPr>
              <w:pStyle w:val="Compact"/>
            </w:pPr>
            <w:r>
              <w:rPr>
                <w:lang w:val="es-AR"/>
              </w:rPr>
              <w:t xml:space="preserve">OPENCODE_CONFIG_DIR overrides global AGENTS.md path instead of adding to it</w:t>
            </w:r>
          </w:p>
        </w:tc>
        <w:tc>
          <w:tcPr/>
          <w:p>
            <w:pPr>
              <w:pStyle w:val="Compact"/>
            </w:pPr>
            <w:r>
              <w:rPr>
                <w:lang w:val="es-AR"/>
              </w:rPr>
              <w:t xml:space="preserve">Fuera del compromiso del período: instrucciones</w:t>
            </w:r>
          </w:p>
        </w:tc>
      </w:tr>
      <w:tr>
        <w:tc>
          <w:tcPr/>
          <w:p>
            <w:pPr>
              <w:pStyle w:val="Compact"/>
            </w:pPr>
            <w:r>
              <w:rPr>
                <w:lang w:val="es-AR"/>
              </w:rPr>
              <w:t xml:space="preserve">28876</w:t>
            </w:r>
          </w:p>
        </w:tc>
        <w:tc>
          <w:tcPr/>
          <w:p>
            <w:pPr>
              <w:pStyle w:val="Compact"/>
            </w:pPr>
            <w:r>
              <w:rPr>
                <w:lang w:val="es-AR"/>
              </w:rPr>
              <w:t xml:space="preserve">22/05/2026</w:t>
            </w:r>
          </w:p>
        </w:tc>
        <w:tc>
          <w:tcPr/>
          <w:p>
            <w:pPr>
              <w:pStyle w:val="Compact"/>
            </w:pPr>
            <w:r>
              <w:rPr>
                <w:lang w:val="es-AR"/>
              </w:rPr>
              <w:t xml:space="preserve">Cerrada</w:t>
            </w:r>
          </w:p>
        </w:tc>
        <w:tc>
          <w:tcPr/>
          <w:p>
            <w:pPr>
              <w:pStyle w:val="Compact"/>
            </w:pPr>
            <w:r>
              <w:rPr>
                <w:lang w:val="es-AR"/>
              </w:rPr>
              <w:t xml:space="preserve">Runtime</w:t>
            </w:r>
            <w:r>
              <w:rPr>
                <w:lang w:val="es-AR"/>
              </w:rPr>
              <w:t xml:space="preserve"> </w:t>
            </w:r>
            <w:r>
              <w:rPr>
                <w:lang w:val="es-AR"/>
              </w:rPr>
              <w:t xml:space="preserve">‘always allow’</w:t>
            </w:r>
            <w:r>
              <w:rPr>
                <w:lang w:val="es-AR"/>
              </w:rPr>
              <w:t xml:space="preserve"> </w:t>
            </w:r>
            <w:r>
              <w:rPr>
                <w:lang w:val="es-AR"/>
              </w:rPr>
              <w:t xml:space="preserve">approvals can silently override config deny rules</w:t>
            </w:r>
          </w:p>
        </w:tc>
        <w:tc>
          <w:tcPr/>
          <w:p>
            <w:pPr>
              <w:pStyle w:val="Compact"/>
            </w:pPr>
            <w:r>
              <w:rPr>
                <w:lang w:val="es-AR"/>
              </w:rPr>
              <w:t xml:space="preserve">Fuera de alcance: aprobaciones permanentes</w:t>
            </w:r>
          </w:p>
        </w:tc>
      </w:tr>
      <w:tr>
        <w:tc>
          <w:tcPr/>
          <w:p>
            <w:pPr>
              <w:pStyle w:val="Compact"/>
            </w:pPr>
            <w:r>
              <w:rPr>
                <w:lang w:val="es-AR"/>
              </w:rPr>
              <w:t xml:space="preserve">28960</w:t>
            </w:r>
          </w:p>
        </w:tc>
        <w:tc>
          <w:tcPr/>
          <w:p>
            <w:pPr>
              <w:pStyle w:val="Compact"/>
            </w:pPr>
            <w:r>
              <w:rPr>
                <w:lang w:val="es-AR"/>
              </w:rPr>
              <w:t xml:space="preserve">23/05/2026</w:t>
            </w:r>
          </w:p>
        </w:tc>
        <w:tc>
          <w:tcPr/>
          <w:p>
            <w:pPr>
              <w:pStyle w:val="Compact"/>
            </w:pPr>
            <w:r>
              <w:rPr>
                <w:lang w:val="es-AR"/>
              </w:rPr>
              <w:t xml:space="preserve">Cerrada</w:t>
            </w:r>
          </w:p>
        </w:tc>
        <w:tc>
          <w:tcPr/>
          <w:p>
            <w:pPr>
              <w:pStyle w:val="Compact"/>
            </w:pPr>
            <w:r>
              <w:rPr>
                <w:lang w:val="es-AR"/>
              </w:rPr>
              <w:t xml:space="preserve">mcp config bypasses the</w:t>
            </w:r>
            <w:r>
              <w:rPr>
                <w:lang w:val="es-AR"/>
              </w:rPr>
              <w:t xml:space="preserve"> </w:t>
            </w:r>
            <w:r>
              <w:rPr>
                <w:lang w:val="es-AR"/>
              </w:rPr>
              <w:t xml:space="preserve">“not user-overridable”</w:t>
            </w:r>
            <w:r>
              <w:rPr>
                <w:lang w:val="es-AR"/>
              </w:rPr>
              <w:t xml:space="preserve"> </w:t>
            </w:r>
            <w:r>
              <w:rPr>
                <w:lang w:val="es-AR"/>
              </w:rPr>
              <w:t xml:space="preserve">precedence guarantee for managed/MDM configs</w:t>
            </w:r>
          </w:p>
        </w:tc>
        <w:tc>
          <w:tcPr/>
          <w:p>
            <w:pPr>
              <w:pStyle w:val="Compact"/>
            </w:pPr>
            <w:r>
              <w:rPr>
                <w:lang w:val="es-AR"/>
              </w:rPr>
              <w:t xml:space="preserve">Fuera de alcance: configuración administrada</w:t>
            </w:r>
          </w:p>
        </w:tc>
      </w:tr>
      <w:tr>
        <w:tc>
          <w:tcPr/>
          <w:p>
            <w:pPr>
              <w:pStyle w:val="Compact"/>
            </w:pPr>
            <w:r>
              <w:rPr>
                <w:lang w:val="es-AR"/>
              </w:rPr>
              <w:t xml:space="preserve">30415</w:t>
            </w:r>
          </w:p>
        </w:tc>
        <w:tc>
          <w:tcPr/>
          <w:p>
            <w:pPr>
              <w:pStyle w:val="Compact"/>
            </w:pPr>
            <w:r>
              <w:rPr>
                <w:lang w:val="es-AR"/>
              </w:rPr>
              <w:t xml:space="preserve">02/06/2026</w:t>
            </w:r>
          </w:p>
        </w:tc>
        <w:tc>
          <w:tcPr/>
          <w:p>
            <w:pPr>
              <w:pStyle w:val="Compact"/>
            </w:pPr>
            <w:r>
              <w:rPr>
                <w:lang w:val="es-AR"/>
              </w:rPr>
              <w:t xml:space="preserve">Cerrada</w:t>
            </w:r>
          </w:p>
        </w:tc>
        <w:tc>
          <w:tcPr/>
          <w:p>
            <w:pPr>
              <w:pStyle w:val="Compact"/>
            </w:pPr>
            <w:r>
              <w:rPr>
                <w:lang w:val="es-AR"/>
              </w:rPr>
              <w:t xml:space="preserve">v1.15.13 upward config loading causes local mcp sections to shadow/replace global MCP servers</w:t>
            </w:r>
          </w:p>
        </w:tc>
        <w:tc>
          <w:tcPr/>
          <w:p>
            <w:pPr>
              <w:pStyle w:val="Compact"/>
            </w:pPr>
            <w:r>
              <w:rPr>
                <w:lang w:val="es-AR"/>
              </w:rPr>
              <w:t xml:space="preserve">Fuera del compromiso del período: servidores MCP (RF-14, Could)</w:t>
            </w:r>
          </w:p>
        </w:tc>
      </w:tr>
      <w:tr>
        <w:tc>
          <w:tcPr/>
          <w:p>
            <w:pPr>
              <w:pStyle w:val="Compact"/>
            </w:pPr>
            <w:r>
              <w:rPr>
                <w:lang w:val="es-AR"/>
              </w:rPr>
              <w:t xml:space="preserve">31919</w:t>
            </w:r>
          </w:p>
        </w:tc>
        <w:tc>
          <w:tcPr/>
          <w:p>
            <w:pPr>
              <w:pStyle w:val="Compact"/>
            </w:pPr>
            <w:r>
              <w:rPr>
                <w:lang w:val="es-AR"/>
              </w:rPr>
              <w:t xml:space="preserve">11/06/2026</w:t>
            </w:r>
          </w:p>
        </w:tc>
        <w:tc>
          <w:tcPr/>
          <w:p>
            <w:pPr>
              <w:pStyle w:val="Compact"/>
            </w:pPr>
            <w:r>
              <w:rPr>
                <w:lang w:val="es-AR"/>
              </w:rPr>
              <w:t xml:space="preserve">Cerrada</w:t>
            </w:r>
          </w:p>
        </w:tc>
        <w:tc>
          <w:tcPr/>
          <w:p>
            <w:pPr>
              <w:pStyle w:val="Compact"/>
            </w:pPr>
            <w:r>
              <w:rPr>
                <w:lang w:val="es-AR"/>
              </w:rPr>
              <w:t xml:space="preserve">Per-model npm override in custom provider config is ignored</w:t>
            </w:r>
          </w:p>
        </w:tc>
        <w:tc>
          <w:tcPr/>
          <w:p>
            <w:pPr>
              <w:pStyle w:val="Compact"/>
            </w:pPr>
            <w:r>
              <w:rPr>
                <w:lang w:val="es-AR"/>
              </w:rPr>
              <w:t xml:space="preserve">Precedencia y fusión (C-2)</w:t>
            </w:r>
          </w:p>
        </w:tc>
      </w:tr>
      <w:tr>
        <w:tc>
          <w:tcPr/>
          <w:p>
            <w:pPr>
              <w:pStyle w:val="Compact"/>
            </w:pPr>
            <w:r>
              <w:rPr>
                <w:lang w:val="es-AR"/>
              </w:rPr>
              <w:t xml:space="preserve">32581</w:t>
            </w:r>
          </w:p>
        </w:tc>
        <w:tc>
          <w:tcPr/>
          <w:p>
            <w:pPr>
              <w:pStyle w:val="Compact"/>
            </w:pPr>
            <w:r>
              <w:rPr>
                <w:lang w:val="es-AR"/>
              </w:rPr>
              <w:t xml:space="preserve">16/06/2026</w:t>
            </w:r>
          </w:p>
        </w:tc>
        <w:tc>
          <w:tcPr/>
          <w:p>
            <w:pPr>
              <w:pStyle w:val="Compact"/>
            </w:pPr>
            <w:r>
              <w:rPr>
                <w:lang w:val="es-AR"/>
              </w:rPr>
              <w:t xml:space="preserve">Cerrada</w:t>
            </w:r>
          </w:p>
        </w:tc>
        <w:tc>
          <w:tcPr/>
          <w:p>
            <w:pPr>
              <w:pStyle w:val="Compact"/>
            </w:pPr>
            <w:r>
              <w:rPr>
                <w:lang w:val="es-AR"/>
              </w:rPr>
              <w:t xml:space="preserve">ollama plugin overrides api to native protocol ignoring config api setting</w:t>
            </w:r>
          </w:p>
        </w:tc>
        <w:tc>
          <w:tcPr/>
          <w:p>
            <w:pPr>
              <w:pStyle w:val="Compact"/>
            </w:pPr>
            <w:r>
              <w:rPr>
                <w:lang w:val="es-AR"/>
              </w:rPr>
              <w:t xml:space="preserve">Fuera de alcance: código de plugins</w:t>
            </w:r>
          </w:p>
        </w:tc>
      </w:tr>
      <w:tr>
        <w:tc>
          <w:tcPr/>
          <w:p>
            <w:pPr>
              <w:pStyle w:val="Compact"/>
            </w:pPr>
            <w:r>
              <w:rPr>
                <w:lang w:val="es-AR"/>
              </w:rPr>
              <w:t xml:space="preserve">36416</w:t>
            </w:r>
          </w:p>
        </w:tc>
        <w:tc>
          <w:tcPr/>
          <w:p>
            <w:pPr>
              <w:pStyle w:val="Compact"/>
            </w:pPr>
            <w:r>
              <w:rPr>
                <w:lang w:val="es-AR"/>
              </w:rPr>
              <w:t xml:space="preserve">11/07/2026</w:t>
            </w:r>
          </w:p>
        </w:tc>
        <w:tc>
          <w:tcPr/>
          <w:p>
            <w:pPr>
              <w:pStyle w:val="Compact"/>
            </w:pPr>
            <w:r>
              <w:rPr>
                <w:lang w:val="es-AR"/>
              </w:rPr>
              <w:t xml:space="preserve">Cerrada</w:t>
            </w:r>
          </w:p>
        </w:tc>
        <w:tc>
          <w:tcPr/>
          <w:p>
            <w:pPr>
              <w:pStyle w:val="Compact"/>
            </w:pPr>
            <w:r>
              <w:rPr>
                <w:lang w:val="es-AR"/>
              </w:rPr>
              <w:t xml:space="preserve">Desktop ignores permission rules in ~/.config/opencode/opencode.jsonc</w:t>
            </w:r>
          </w:p>
        </w:tc>
        <w:tc>
          <w:tcPr/>
          <w:p>
            <w:pPr>
              <w:pStyle w:val="Compact"/>
            </w:pPr>
            <w:r>
              <w:rPr>
                <w:lang w:val="es-AR"/>
              </w:rPr>
              <w:t xml:space="preserve">Fuera de alcance: modo de ejecución</w:t>
            </w:r>
          </w:p>
        </w:tc>
      </w:tr>
      <w:tr>
        <w:tc>
          <w:tcPr/>
          <w:p>
            <w:pPr>
              <w:pStyle w:val="Compact"/>
            </w:pPr>
            <w:r>
              <w:rPr>
                <w:lang w:val="es-AR"/>
              </w:rPr>
              <w:t xml:space="preserve">36663</w:t>
            </w:r>
          </w:p>
        </w:tc>
        <w:tc>
          <w:tcPr/>
          <w:p>
            <w:pPr>
              <w:pStyle w:val="Compact"/>
            </w:pPr>
            <w:r>
              <w:rPr>
                <w:lang w:val="es-AR"/>
              </w:rPr>
              <w:t xml:space="preserve">13/07/2026</w:t>
            </w:r>
          </w:p>
        </w:tc>
        <w:tc>
          <w:tcPr/>
          <w:p>
            <w:pPr>
              <w:pStyle w:val="Compact"/>
            </w:pPr>
            <w:r>
              <w:rPr>
                <w:lang w:val="es-AR"/>
              </w:rPr>
              <w:t xml:space="preserve">Cerrada</w:t>
            </w:r>
          </w:p>
        </w:tc>
        <w:tc>
          <w:tcPr/>
          <w:p>
            <w:pPr>
              <w:pStyle w:val="Compact"/>
            </w:pPr>
            <w:r>
              <w:rPr>
                <w:lang w:val="es-AR"/>
              </w:rPr>
              <w:t xml:space="preserve">OPENCODE_CONFIG overridden by global agent markdown files (undocumented precedence)</w:t>
            </w:r>
          </w:p>
        </w:tc>
        <w:tc>
          <w:tcPr/>
          <w:p>
            <w:pPr>
              <w:pStyle w:val="Compact"/>
            </w:pPr>
            <w:r>
              <w:rPr>
                <w:lang w:val="es-AR"/>
              </w:rPr>
              <w:t xml:space="preserve">Precedencia y fusión (C-2)</w:t>
            </w:r>
          </w:p>
        </w:tc>
      </w:tr>
      <w:tr>
        <w:tc>
          <w:tcPr/>
          <w:p>
            <w:pPr>
              <w:pStyle w:val="Compact"/>
            </w:pPr>
            <w:r>
              <w:rPr>
                <w:lang w:val="es-AR"/>
              </w:rPr>
              <w:t xml:space="preserve">37155</w:t>
            </w:r>
          </w:p>
        </w:tc>
        <w:tc>
          <w:tcPr/>
          <w:p>
            <w:pPr>
              <w:pStyle w:val="Compact"/>
            </w:pPr>
            <w:r>
              <w:rPr>
                <w:lang w:val="es-AR"/>
              </w:rPr>
              <w:t xml:space="preserve">15/07/2026</w:t>
            </w:r>
          </w:p>
        </w:tc>
        <w:tc>
          <w:tcPr/>
          <w:p>
            <w:pPr>
              <w:pStyle w:val="Compact"/>
            </w:pPr>
            <w:r>
              <w:rPr>
                <w:lang w:val="es-AR"/>
              </w:rPr>
              <w:t xml:space="preserve">Cerrada</w:t>
            </w:r>
          </w:p>
        </w:tc>
        <w:tc>
          <w:tcPr/>
          <w:p>
            <w:pPr>
              <w:pStyle w:val="Compact"/>
            </w:pPr>
            <w:r>
              <w:rPr>
                <w:lang w:val="es-AR"/>
              </w:rPr>
              <w:t xml:space="preserve">AI agent can escalate its own permissions by modifying opencode.json</w:t>
            </w:r>
          </w:p>
        </w:tc>
        <w:tc>
          <w:tcPr/>
          <w:p>
            <w:pPr>
              <w:pStyle w:val="Compact"/>
            </w:pPr>
            <w:r>
              <w:rPr>
                <w:lang w:val="es-AR"/>
              </w:rPr>
              <w:t xml:space="preserve">Decisión de permiso (C-4)</w:t>
            </w:r>
          </w:p>
        </w:tc>
      </w:tr>
      <w:tr>
        <w:tc>
          <w:tcPr/>
          <w:p>
            <w:pPr>
              <w:pStyle w:val="Compact"/>
            </w:pPr>
            <w:r>
              <w:rPr>
                <w:lang w:val="es-AR"/>
              </w:rPr>
              <w:t xml:space="preserve">37544</w:t>
            </w:r>
          </w:p>
        </w:tc>
        <w:tc>
          <w:tcPr/>
          <w:p>
            <w:pPr>
              <w:pStyle w:val="Compact"/>
            </w:pPr>
            <w:r>
              <w:rPr>
                <w:lang w:val="es-AR"/>
              </w:rPr>
              <w:t xml:space="preserve">17/07/2026</w:t>
            </w:r>
          </w:p>
        </w:tc>
        <w:tc>
          <w:tcPr/>
          <w:p>
            <w:pPr>
              <w:pStyle w:val="Compact"/>
            </w:pPr>
            <w:r>
              <w:rPr>
                <w:lang w:val="es-AR"/>
              </w:rPr>
              <w:t xml:space="preserve">Cerrada</w:t>
            </w:r>
          </w:p>
        </w:tc>
        <w:tc>
          <w:tcPr/>
          <w:p>
            <w:pPr>
              <w:pStyle w:val="Compact"/>
            </w:pPr>
            <w:r>
              <w:rPr>
                <w:lang w:val="es-AR"/>
              </w:rPr>
              <w:t xml:space="preserve">config: existing model limit override is ignored</w:t>
            </w:r>
          </w:p>
        </w:tc>
        <w:tc>
          <w:tcPr/>
          <w:p>
            <w:pPr>
              <w:pStyle w:val="Compact"/>
            </w:pPr>
            <w:r>
              <w:rPr>
                <w:lang w:val="es-AR"/>
              </w:rPr>
              <w:t xml:space="preserve">Precedencia y fusión (C-2)</w:t>
            </w:r>
          </w:p>
        </w:tc>
      </w:tr>
      <w:tr>
        <w:tc>
          <w:tcPr/>
          <w:p>
            <w:pPr>
              <w:pStyle w:val="Compact"/>
            </w:pPr>
            <w:r>
              <w:rPr>
                <w:lang w:val="es-AR"/>
              </w:rPr>
              <w:t xml:space="preserve">38149</w:t>
            </w:r>
          </w:p>
        </w:tc>
        <w:tc>
          <w:tcPr/>
          <w:p>
            <w:pPr>
              <w:pStyle w:val="Compact"/>
            </w:pPr>
            <w:r>
              <w:rPr>
                <w:lang w:val="es-AR"/>
              </w:rPr>
              <w:t xml:space="preserve">21/07/2026</w:t>
            </w:r>
          </w:p>
        </w:tc>
        <w:tc>
          <w:tcPr/>
          <w:p>
            <w:pPr>
              <w:pStyle w:val="Compact"/>
            </w:pPr>
            <w:r>
              <w:rPr>
                <w:lang w:val="es-AR"/>
              </w:rPr>
              <w:t xml:space="preserve">Cerrada</w:t>
            </w:r>
          </w:p>
        </w:tc>
        <w:tc>
          <w:tcPr/>
          <w:p>
            <w:pPr>
              <w:pStyle w:val="Compact"/>
            </w:pPr>
            <w:r>
              <w:rPr>
                <w:lang w:val="es-AR"/>
              </w:rPr>
              <w:t xml:space="preserve">MiniMax-M3: reasoning/thinking never activates — config overrides silently dropped</w:t>
            </w:r>
          </w:p>
        </w:tc>
        <w:tc>
          <w:tcPr/>
          <w:p>
            <w:pPr>
              <w:pStyle w:val="Compact"/>
            </w:pPr>
            <w:r>
              <w:rPr>
                <w:lang w:val="es-AR"/>
              </w:rPr>
              <w:t xml:space="preserve">Precedencia y fusión (C-2)</w:t>
            </w:r>
          </w:p>
        </w:tc>
      </w:tr>
      <w:tr>
        <w:tc>
          <w:tcPr/>
          <w:p>
            <w:pPr>
              <w:pStyle w:val="Compact"/>
            </w:pPr>
            <w:r>
              <w:rPr>
                <w:lang w:val="es-AR"/>
              </w:rPr>
              <w:t xml:space="preserve">41162</w:t>
            </w:r>
          </w:p>
        </w:tc>
        <w:tc>
          <w:tcPr/>
          <w:p>
            <w:pPr>
              <w:pStyle w:val="Compact"/>
            </w:pPr>
            <w:r>
              <w:rPr>
                <w:lang w:val="es-AR"/>
              </w:rPr>
              <w:t xml:space="preserve">08/08/2026</w:t>
            </w:r>
          </w:p>
        </w:tc>
        <w:tc>
          <w:tcPr/>
          <w:p>
            <w:pPr>
              <w:pStyle w:val="Compact"/>
            </w:pPr>
            <w:r>
              <w:rPr>
                <w:lang w:val="es-AR"/>
              </w:rPr>
              <w:t xml:space="preserve">Abierta</w:t>
            </w:r>
          </w:p>
        </w:tc>
        <w:tc>
          <w:tcPr/>
          <w:p>
            <w:pPr>
              <w:pStyle w:val="Compact"/>
            </w:pPr>
            <w:r>
              <w:rPr>
                <w:lang w:val="es-AR"/>
              </w:rPr>
              <w:t xml:space="preserve">config provider-level npm override dropped for inherited models</w:t>
            </w:r>
          </w:p>
        </w:tc>
        <w:tc>
          <w:tcPr/>
          <w:p>
            <w:pPr>
              <w:pStyle w:val="Compact"/>
            </w:pPr>
            <w:r>
              <w:rPr>
                <w:lang w:val="es-AR"/>
              </w:rPr>
              <w:t xml:space="preserve">Precedencia y fusión (C-2)</w:t>
            </w:r>
          </w:p>
        </w:tc>
      </w:tr>
      <w:tr>
        <w:tc>
          <w:tcPr/>
          <w:p>
            <w:pPr>
              <w:pStyle w:val="Compact"/>
            </w:pPr>
            <w:r>
              <w:rPr>
                <w:lang w:val="es-AR"/>
              </w:rPr>
              <w:t xml:space="preserve">41712</w:t>
            </w:r>
          </w:p>
        </w:tc>
        <w:tc>
          <w:tcPr/>
          <w:p>
            <w:pPr>
              <w:pStyle w:val="Compact"/>
            </w:pPr>
            <w:r>
              <w:rPr>
                <w:lang w:val="es-AR"/>
              </w:rPr>
              <w:t xml:space="preserve">11/08/2026</w:t>
            </w:r>
          </w:p>
        </w:tc>
        <w:tc>
          <w:tcPr/>
          <w:p>
            <w:pPr>
              <w:pStyle w:val="Compact"/>
            </w:pPr>
            <w:r>
              <w:rPr>
                <w:lang w:val="es-AR"/>
              </w:rPr>
              <w:t xml:space="preserve">Abierta</w:t>
            </w:r>
          </w:p>
        </w:tc>
        <w:tc>
          <w:tcPr/>
          <w:p>
            <w:pPr>
              <w:pStyle w:val="Compact"/>
            </w:pPr>
            <w:r>
              <w:rPr>
                <w:lang w:val="es-AR"/>
              </w:rPr>
              <w:t xml:space="preserve">permission.skill / tools.skill in standalone agent .md frontmatter is parsed but silently ignored</w:t>
            </w:r>
          </w:p>
        </w:tc>
        <w:tc>
          <w:tcPr/>
          <w:p>
            <w:pPr>
              <w:pStyle w:val="Compact"/>
            </w:pPr>
            <w:r>
              <w:rPr>
                <w:lang w:val="es-AR"/>
              </w:rPr>
              <w:t xml:space="preserve">Decisión de permiso (C-4)</w:t>
            </w:r>
          </w:p>
        </w:tc>
      </w:tr>
      <w:tr>
        <w:tc>
          <w:tcPr/>
          <w:p>
            <w:pPr>
              <w:pStyle w:val="Compact"/>
            </w:pPr>
            <w:r>
              <w:rPr>
                <w:lang w:val="es-AR"/>
              </w:rPr>
              <w:t xml:space="preserve">41916</w:t>
            </w:r>
          </w:p>
        </w:tc>
        <w:tc>
          <w:tcPr/>
          <w:p>
            <w:pPr>
              <w:pStyle w:val="Compact"/>
            </w:pPr>
            <w:r>
              <w:rPr>
                <w:lang w:val="es-AR"/>
              </w:rPr>
              <w:t xml:space="preserve">12/08/2026</w:t>
            </w:r>
          </w:p>
        </w:tc>
        <w:tc>
          <w:tcPr/>
          <w:p>
            <w:pPr>
              <w:pStyle w:val="Compact"/>
            </w:pPr>
            <w:r>
              <w:rPr>
                <w:lang w:val="es-AR"/>
              </w:rPr>
              <w:t xml:space="preserve">Abierta</w:t>
            </w:r>
          </w:p>
        </w:tc>
        <w:tc>
          <w:tcPr/>
          <w:p>
            <w:pPr>
              <w:pStyle w:val="Compact"/>
            </w:pPr>
            <w:r>
              <w:rPr>
                <w:lang w:val="es-AR"/>
              </w:rPr>
              <w:t xml:space="preserve">Plugin config hooks can mutate process-shared config state via shallow-merged nested objects</w:t>
            </w:r>
          </w:p>
        </w:tc>
        <w:tc>
          <w:tcPr/>
          <w:p>
            <w:pPr>
              <w:pStyle w:val="Compact"/>
            </w:pPr>
            <w:r>
              <w:rPr>
                <w:lang w:val="es-AR"/>
              </w:rPr>
              <w:t xml:space="preserve">Fuera de alcance: código de plugins</w:t>
            </w:r>
          </w:p>
        </w:tc>
      </w:tr>
      <w:tr>
        <w:tc>
          <w:tcPr/>
          <w:p>
            <w:pPr>
              <w:pStyle w:val="Compact"/>
            </w:pPr>
            <w:r>
              <w:rPr>
                <w:lang w:val="es-AR"/>
              </w:rPr>
              <w:t xml:space="preserve">43669</w:t>
            </w:r>
          </w:p>
        </w:tc>
        <w:tc>
          <w:tcPr/>
          <w:p>
            <w:pPr>
              <w:pStyle w:val="Compact"/>
            </w:pPr>
            <w:r>
              <w:rPr>
                <w:lang w:val="es-AR"/>
              </w:rPr>
              <w:t xml:space="preserve">20/08/2026</w:t>
            </w:r>
          </w:p>
        </w:tc>
        <w:tc>
          <w:tcPr/>
          <w:p>
            <w:pPr>
              <w:pStyle w:val="Compact"/>
            </w:pPr>
            <w:r>
              <w:rPr>
                <w:lang w:val="es-AR"/>
              </w:rPr>
              <w:t xml:space="preserve">Abierta</w:t>
            </w:r>
          </w:p>
        </w:tc>
        <w:tc>
          <w:tcPr/>
          <w:p>
            <w:pPr>
              <w:pStyle w:val="Compact"/>
            </w:pPr>
            <w:r>
              <w:rPr>
                <w:lang w:val="es-AR"/>
              </w:rPr>
              <w:t xml:space="preserve">Config permissions/agents overrides cannot override built-in agent policies</w:t>
            </w:r>
          </w:p>
        </w:tc>
        <w:tc>
          <w:tcPr/>
          <w:p>
            <w:pPr>
              <w:pStyle w:val="Compact"/>
            </w:pPr>
            <w:r>
              <w:rPr>
                <w:lang w:val="es-AR"/>
              </w:rPr>
              <w:t xml:space="preserve">Decisión de permiso (C-4) ¹</w:t>
            </w:r>
          </w:p>
        </w:tc>
      </w:tr>
      <w:tr>
        <w:tc>
          <w:tcPr/>
          <w:p>
            <w:pPr>
              <w:pStyle w:val="Compact"/>
            </w:pPr>
            <w:r>
              <w:rPr>
                <w:lang w:val="es-AR"/>
              </w:rPr>
              <w:t xml:space="preserve">43748</w:t>
            </w:r>
          </w:p>
        </w:tc>
        <w:tc>
          <w:tcPr/>
          <w:p>
            <w:pPr>
              <w:pStyle w:val="Compact"/>
            </w:pPr>
            <w:r>
              <w:rPr>
                <w:lang w:val="es-AR"/>
              </w:rPr>
              <w:t xml:space="preserve">21/08/2026</w:t>
            </w:r>
          </w:p>
        </w:tc>
        <w:tc>
          <w:tcPr/>
          <w:p>
            <w:pPr>
              <w:pStyle w:val="Compact"/>
            </w:pPr>
            <w:r>
              <w:rPr>
                <w:lang w:val="es-AR"/>
              </w:rPr>
              <w:t xml:space="preserve">Abierta</w:t>
            </w:r>
          </w:p>
        </w:tc>
        <w:tc>
          <w:tcPr/>
          <w:p>
            <w:pPr>
              <w:pStyle w:val="Compact"/>
            </w:pPr>
            <w:r>
              <w:rPr>
                <w:lang w:val="es-AR"/>
              </w:rPr>
              <w:t xml:space="preserve">Published schema at opencode.ai/config.json rejects documented V2 fields</w:t>
            </w:r>
          </w:p>
        </w:tc>
        <w:tc>
          <w:tcPr/>
          <w:p>
            <w:pPr>
              <w:pStyle w:val="Compact"/>
            </w:pPr>
            <w:r>
              <w:rPr>
                <w:lang w:val="es-AR"/>
              </w:rPr>
              <w:t xml:space="preserve">Fuera de alcance: validación de esquema</w:t>
            </w:r>
          </w:p>
        </w:tc>
      </w:tr>
      <w:tr>
        <w:tc>
          <w:tcPr/>
          <w:p>
            <w:pPr>
              <w:pStyle w:val="Compact"/>
            </w:pPr>
            <w:r>
              <w:rPr>
                <w:lang w:val="es-AR"/>
              </w:rPr>
              <w:t xml:space="preserve">45266</w:t>
            </w:r>
          </w:p>
        </w:tc>
        <w:tc>
          <w:tcPr/>
          <w:p>
            <w:pPr>
              <w:pStyle w:val="Compact"/>
            </w:pPr>
            <w:r>
              <w:rPr>
                <w:lang w:val="es-AR"/>
              </w:rPr>
              <w:t xml:space="preserve">26/08/2026</w:t>
            </w:r>
          </w:p>
        </w:tc>
        <w:tc>
          <w:tcPr/>
          <w:p>
            <w:pPr>
              <w:pStyle w:val="Compact"/>
            </w:pPr>
            <w:r>
              <w:rPr>
                <w:lang w:val="es-AR"/>
              </w:rPr>
              <w:t xml:space="preserve">Abierta</w:t>
            </w:r>
          </w:p>
        </w:tc>
        <w:tc>
          <w:tcPr/>
          <w:p>
            <w:pPr>
              <w:pStyle w:val="Compact"/>
            </w:pPr>
            <w:r>
              <w:rPr>
                <w:lang w:val="es-AR"/>
              </w:rPr>
              <w:t xml:space="preserve">Config: nested .opencode directory configs merged in wrong precedence order</w:t>
            </w:r>
          </w:p>
        </w:tc>
        <w:tc>
          <w:tcPr/>
          <w:p>
            <w:pPr>
              <w:pStyle w:val="Compact"/>
            </w:pPr>
            <w:r>
              <w:rPr>
                <w:lang w:val="es-AR"/>
              </w:rPr>
              <w:t xml:space="preserve">Precedencia y fusión (C-2)</w:t>
            </w:r>
          </w:p>
        </w:tc>
      </w:tr>
      <w:tr>
        <w:tc>
          <w:tcPr/>
          <w:p>
            <w:pPr>
              <w:pStyle w:val="Compact"/>
            </w:pPr>
            <w:r>
              <w:rPr>
                <w:lang w:val="es-AR"/>
              </w:rPr>
              <w:t xml:space="preserve">46873</w:t>
            </w:r>
          </w:p>
        </w:tc>
        <w:tc>
          <w:tcPr/>
          <w:p>
            <w:pPr>
              <w:pStyle w:val="Compact"/>
            </w:pPr>
            <w:r>
              <w:rPr>
                <w:lang w:val="es-AR"/>
              </w:rPr>
              <w:t xml:space="preserve">02/09/2026</w:t>
            </w:r>
          </w:p>
        </w:tc>
        <w:tc>
          <w:tcPr/>
          <w:p>
            <w:pPr>
              <w:pStyle w:val="Compact"/>
            </w:pPr>
            <w:r>
              <w:rPr>
                <w:lang w:val="es-AR"/>
              </w:rPr>
              <w:t xml:space="preserve">Abierta</w:t>
            </w:r>
          </w:p>
        </w:tc>
        <w:tc>
          <w:tcPr/>
          <w:p>
            <w:pPr>
              <w:pStyle w:val="Compact"/>
            </w:pPr>
            <w:r>
              <w:rPr>
                <w:lang w:val="es-AR"/>
              </w:rPr>
              <w:t xml:space="preserve">Legacy agent tools config overrides user permission rules in 1.18.26</w:t>
            </w:r>
          </w:p>
        </w:tc>
        <w:tc>
          <w:tcPr/>
          <w:p>
            <w:pPr>
              <w:pStyle w:val="Compact"/>
            </w:pPr>
            <w:r>
              <w:rPr>
                <w:lang w:val="es-AR"/>
              </w:rPr>
              <w:t xml:space="preserve">Decisión de permiso (C-4) ²</w:t>
            </w:r>
          </w:p>
        </w:tc>
      </w:tr>
      <w:tr>
        <w:tc>
          <w:tcPr/>
          <w:p>
            <w:pPr>
              <w:pStyle w:val="Compact"/>
            </w:pPr>
            <w:r>
              <w:rPr>
                <w:lang w:val="es-AR"/>
              </w:rPr>
              <w:t xml:space="preserve">48751</w:t>
            </w:r>
          </w:p>
        </w:tc>
        <w:tc>
          <w:tcPr/>
          <w:p>
            <w:pPr>
              <w:pStyle w:val="Compact"/>
            </w:pPr>
            <w:r>
              <w:rPr>
                <w:lang w:val="es-AR"/>
              </w:rPr>
              <w:t xml:space="preserve">13/09/2026</w:t>
            </w:r>
          </w:p>
        </w:tc>
        <w:tc>
          <w:tcPr/>
          <w:p>
            <w:pPr>
              <w:pStyle w:val="Compact"/>
            </w:pPr>
            <w:r>
              <w:rPr>
                <w:lang w:val="es-AR"/>
              </w:rPr>
              <w:t xml:space="preserve">Cerrada</w:t>
            </w:r>
          </w:p>
        </w:tc>
        <w:tc>
          <w:tcPr/>
          <w:p>
            <w:pPr>
              <w:pStyle w:val="Compact"/>
            </w:pPr>
            <w:r>
              <w:rPr>
                <w:lang w:val="es-AR"/>
              </w:rPr>
              <w:t xml:space="preserve">Agent commits and pushes untested changes despite global permission config</w:t>
            </w:r>
          </w:p>
        </w:tc>
        <w:tc>
          <w:tcPr/>
          <w:p>
            <w:pPr>
              <w:pStyle w:val="Compact"/>
            </w:pPr>
            <w:r>
              <w:rPr>
                <w:lang w:val="es-AR"/>
              </w:rPr>
              <w:t xml:space="preserve">Decisión de permiso (C-4)</w:t>
            </w:r>
          </w:p>
        </w:tc>
      </w:tr>
      <w:tr>
        <w:tc>
          <w:tcPr/>
          <w:p>
            <w:pPr>
              <w:pStyle w:val="Compact"/>
            </w:pPr>
            <w:r>
              <w:rPr>
                <w:lang w:val="es-AR"/>
              </w:rPr>
              <w:t xml:space="preserve">49333</w:t>
            </w:r>
          </w:p>
        </w:tc>
        <w:tc>
          <w:tcPr/>
          <w:p>
            <w:pPr>
              <w:pStyle w:val="Compact"/>
            </w:pPr>
            <w:r>
              <w:rPr>
                <w:lang w:val="es-AR"/>
              </w:rPr>
              <w:t xml:space="preserve">16/09/2026</w:t>
            </w:r>
          </w:p>
        </w:tc>
        <w:tc>
          <w:tcPr/>
          <w:p>
            <w:pPr>
              <w:pStyle w:val="Compact"/>
            </w:pPr>
            <w:r>
              <w:rPr>
                <w:lang w:val="es-AR"/>
              </w:rPr>
              <w:t xml:space="preserve">Cerrada</w:t>
            </w:r>
          </w:p>
        </w:tc>
        <w:tc>
          <w:tcPr/>
          <w:p>
            <w:pPr>
              <w:pStyle w:val="Compact"/>
            </w:pPr>
            <w:r>
              <w:rPr>
                <w:lang w:val="es-AR"/>
              </w:rPr>
              <w:t xml:space="preserve">desktop: latest release crashes with V2 permissions config</w:t>
            </w:r>
          </w:p>
        </w:tc>
        <w:tc>
          <w:tcPr/>
          <w:p>
            <w:pPr>
              <w:pStyle w:val="Compact"/>
            </w:pPr>
            <w:r>
              <w:rPr>
                <w:lang w:val="es-AR"/>
              </w:rPr>
              <w:t xml:space="preserve">Fuera de alcance: falla de la aplicación</w:t>
            </w:r>
          </w:p>
        </w:tc>
      </w:tr>
    </w:tbl>
    <w:p>
      <w:pPr>
        <w:pStyle w:val="Caption"/>
      </w:pPr>
      <w:r>
        <w:rPr>
          <w:i/>
          <w:iCs/>
          <w:lang w:val="es-AR"/>
        </w:rPr>
        <w:t xml:space="preserve">Tabla A.VI.9. Clasificación por mecanismo de las incidencias del repositorio de OpenCode. Fuente: elaboración propia sobre el relevamiento del 17/09/2026; títulos en su idioma original.</w:t>
      </w:r>
    </w:p>
    <w:p>
      <w:pPr>
        <w:pStyle w:val="BodyText"/>
      </w:pPr>
      <w:r>
        <w:rPr>
          <w:lang w:val="es-AR"/>
        </w:rPr>
        <w:t xml:space="preserve">¹ Clasificación de límite: en las incidencias n.º 13751, n.º 16495 y n.º 43669 interviene una regla nativa, de modo que admiten también la lectura como valor implícito (C-3). Se clasifican como permisos porque el comportamiento reportado es una decisión de permiso.</w:t>
      </w:r>
    </w:p>
    <w:p>
      <w:pPr>
        <w:pStyle w:val="BodyText"/>
      </w:pPr>
      <w:r>
        <w:rPr>
          <w:lang w:val="es-AR"/>
        </w:rPr>
        <w:t xml:space="preserve">² La incidencia n.º 46873 corresponde a la versión 1.18.26, posterior a la versión congelada, y acredita el comportamiento reportado, no el de 1.18.25. La comparación de los archivos de configuración de agentes (</w:t>
      </w:r>
      <w:r>
        <w:rPr>
          <w:rStyle w:val="VerbatimChar"/>
          <w:lang w:val="es-AR"/>
        </w:rPr>
        <w:t xml:space="preserve">config/agent.ts</w:t>
      </w:r>
      <w:r>
        <w:rPr>
          <w:lang w:val="es-AR"/>
        </w:rPr>
        <w:t xml:space="preserve">), configuración (</w:t>
      </w:r>
      <w:r>
        <w:rPr>
          <w:rStyle w:val="VerbatimChar"/>
          <w:lang w:val="es-AR"/>
        </w:rPr>
        <w:t xml:space="preserve">config.ts</w:t>
      </w:r>
      <w:r>
        <w:rPr>
          <w:lang w:val="es-AR"/>
        </w:rPr>
        <w:t xml:space="preserve">), permisos (</w:t>
      </w:r>
      <w:r>
        <w:rPr>
          <w:rStyle w:val="VerbatimChar"/>
          <w:lang w:val="es-AR"/>
        </w:rPr>
        <w:t xml:space="preserve">permission.ts</w:t>
      </w:r>
      <w:r>
        <w:rPr>
          <w:lang w:val="es-AR"/>
        </w:rPr>
        <w:t xml:space="preserve">) y agente (</w:t>
      </w:r>
      <w:r>
        <w:rPr>
          <w:rStyle w:val="VerbatimChar"/>
          <w:lang w:val="es-AR"/>
        </w:rPr>
        <w:t xml:space="preserve">agent/agent.ts</w:t>
      </w:r>
      <w:r>
        <w:rPr>
          <w:lang w:val="es-AR"/>
        </w:rPr>
        <w:t xml:space="preserve">) no muestra diferencias entre ambas versiones (anomalyco, s. f.-a), por lo que su versión de introducción no está confirmada. El escenario reportado queda sin ejecutar contra 1.18.25; si el comportamiento ya está presente, RIGE lo reproduce porque su referencia es el comportamiento efectivo verificado contra el oráculo (RNF-02).</w:t>
      </w:r>
    </w:p>
    <w:bookmarkEnd w:id="81"/>
    <w:bookmarkEnd w:id="82"/>
    <w:bookmarkStart w:id="83" w:name="X11bda2d83d1768010bebf0e5e4c17d3539fe518"/>
    <w:p>
      <w:pPr>
        <w:pStyle w:val="Heading2"/>
      </w:pPr>
      <w:r>
        <w:rPr>
          <w:lang w:val="es-AR"/>
        </w:rPr>
        <w:t xml:space="preserve">A.VI.10 · Tarifas de referencia congeladas para la valorización del consumo</w:t>
      </w:r>
    </w:p>
    <w:p>
      <w:pPr>
        <w:pStyle w:val="FirstParagraph"/>
      </w:pPr>
      <w:r>
        <w:rPr>
          <w:lang w:val="es-AR"/>
        </w:rPr>
        <w:t xml:space="preserve">Las tarifas quedan fijadas al 01/10/2026 y se aplican a toda valorización del consumo de la medición con agentes, incluida la línea de base, la medición final y el Capítulo I, aunque el proveedor las modifique o retire un modelo, de modo que cualquier repetición use los mismos valores. La medición se paga con la suscripción ChatGPT Plus, de USD 20 mensuales, y la valorización constituye un equivalente informativo.</w:t>
      </w:r>
    </w:p>
    <w:tbl>
      <w:tblPr>
        <w:tblStyle w:val="Table"/>
        <w:tblW w:w="8504" w:type="dxa"/>
        <w:jc w:val="left"/>
        <w:tblInd w:w="0" w:type="dxa"/>
        <w:tblLayout w:type="fixed"/>
        <w:tblLook w:firstRow="1" w:lastRow="0" w:firstColumn="0" w:lastColumn="0" w:noHBand="0" w:noVBand="0" w:val="0020"/>
      </w:tblPr>
      <w:tblGrid>
        <w:gridCol w:w="1474"/>
        <w:gridCol w:w="1474"/>
        <w:gridCol w:w="1947"/>
        <w:gridCol w:w="1947"/>
        <w:gridCol w:w="1662"/>
      </w:tblGrid>
      <w:tr>
        <w:trPr>
          <w:tblHeader w:val="on"/>
        </w:trPr>
        <w:tc>
          <w:tcPr/>
          <w:p>
            <w:pPr>
              <w:pStyle w:val="Compact"/>
            </w:pPr>
            <w:r>
              <w:rPr>
                <w:lang w:val="es-AR"/>
              </w:rPr>
              <w:t xml:space="preserve">Modelo</w:t>
            </w:r>
          </w:p>
        </w:tc>
        <w:tc>
          <w:tcPr/>
          <w:p>
            <w:pPr>
              <w:pStyle w:val="Compact"/>
            </w:pPr>
            <w:r>
              <w:rPr>
                <w:lang w:val="es-AR"/>
              </w:rPr>
              <w:t xml:space="preserve">Rol</w:t>
            </w:r>
          </w:p>
        </w:tc>
        <w:tc>
          <w:tcPr/>
          <w:p>
            <w:pPr>
              <w:pStyle w:val="Compact"/>
            </w:pPr>
            <w:r>
              <w:rPr>
                <w:lang w:val="es-AR"/>
              </w:rPr>
              <w:t xml:space="preserve">Contexto corto (entrada / entrada en caché / salida)</w:t>
            </w:r>
          </w:p>
        </w:tc>
        <w:tc>
          <w:tcPr/>
          <w:p>
            <w:pPr>
              <w:pStyle w:val="Compact"/>
            </w:pPr>
            <w:r>
              <w:rPr>
                <w:lang w:val="es-AR"/>
              </w:rPr>
              <w:t xml:space="preserve">Contexto largo (entrada / entrada en caché / salida)</w:t>
            </w:r>
          </w:p>
        </w:tc>
        <w:tc>
          <w:tcPr/>
          <w:p>
            <w:pPr>
              <w:pStyle w:val="Compact"/>
            </w:pPr>
            <w:r>
              <w:rPr>
                <w:lang w:val="es-AR"/>
              </w:rPr>
              <w:t xml:space="preserve">Mensajes estimados por ventana de cinco horas con ChatGPT Plus</w:t>
            </w:r>
          </w:p>
        </w:tc>
      </w:tr>
      <w:tr>
        <w:tc>
          <w:tcPr/>
          <w:p>
            <w:pPr>
              <w:pStyle w:val="Compact"/>
            </w:pPr>
            <w:r>
              <w:rPr>
                <w:rStyle w:val="VerbatimChar"/>
                <w:lang w:val="es-AR"/>
              </w:rPr>
              <w:t xml:space="preserve">gpt-6.1-sol</w:t>
            </w:r>
          </w:p>
        </w:tc>
        <w:tc>
          <w:tcPr/>
          <w:p>
            <w:pPr>
              <w:pStyle w:val="Compact"/>
            </w:pPr>
            <w:r>
              <w:rPr>
                <w:lang w:val="es-AR"/>
              </w:rPr>
              <w:t xml:space="preserve">Principal</w:t>
            </w:r>
          </w:p>
        </w:tc>
        <w:tc>
          <w:tcPr/>
          <w:p>
            <w:pPr>
              <w:pStyle w:val="Compact"/>
            </w:pPr>
            <w:r>
              <w:rPr>
                <w:lang w:val="es-AR"/>
              </w:rPr>
              <w:t xml:space="preserve">2,00 / 0,10 / 10,00</w:t>
            </w:r>
          </w:p>
        </w:tc>
        <w:tc>
          <w:tcPr/>
          <w:p>
            <w:pPr>
              <w:pStyle w:val="Compact"/>
            </w:pPr>
            <w:r>
              <w:rPr>
                <w:lang w:val="es-AR"/>
              </w:rPr>
              <w:t xml:space="preserve">4,00 / 0,20 / 15,00</w:t>
            </w:r>
          </w:p>
        </w:tc>
        <w:tc>
          <w:tcPr/>
          <w:p>
            <w:pPr>
              <w:pStyle w:val="Compact"/>
            </w:pPr>
            <w:r>
              <w:rPr>
                <w:lang w:val="es-AR"/>
              </w:rPr>
              <w:t xml:space="preserve">15 a 160</w:t>
            </w:r>
          </w:p>
        </w:tc>
      </w:tr>
      <w:tr>
        <w:tc>
          <w:tcPr/>
          <w:p>
            <w:pPr>
              <w:pStyle w:val="Compact"/>
            </w:pPr>
            <w:r>
              <w:rPr>
                <w:rStyle w:val="VerbatimChar"/>
                <w:lang w:val="es-AR"/>
              </w:rPr>
              <w:t xml:space="preserve">gpt-6-astra</w:t>
            </w:r>
          </w:p>
        </w:tc>
        <w:tc>
          <w:tcPr/>
          <w:p>
            <w:pPr>
              <w:pStyle w:val="Compact"/>
            </w:pPr>
            <w:r>
              <w:rPr>
                <w:lang w:val="es-AR"/>
              </w:rPr>
              <w:t xml:space="preserve">Secundario, mayor capacidad</w:t>
            </w:r>
          </w:p>
        </w:tc>
        <w:tc>
          <w:tcPr/>
          <w:p>
            <w:pPr>
              <w:pStyle w:val="Compact"/>
            </w:pPr>
            <w:r>
              <w:rPr>
                <w:lang w:val="es-AR"/>
              </w:rPr>
              <w:t xml:space="preserve">10,00 / 1,00 / 50,00</w:t>
            </w:r>
          </w:p>
        </w:tc>
        <w:tc>
          <w:tcPr/>
          <w:p>
            <w:pPr>
              <w:pStyle w:val="Compact"/>
            </w:pPr>
            <w:r>
              <w:rPr>
                <w:lang w:val="es-AR"/>
              </w:rPr>
              <w:t xml:space="preserve">20,00 / 2,00 / 75,00</w:t>
            </w:r>
          </w:p>
        </w:tc>
        <w:tc>
          <w:tcPr/>
          <w:p>
            <w:pPr>
              <w:pStyle w:val="Compact"/>
            </w:pPr>
            <w:r>
              <w:rPr>
                <w:lang w:val="es-AR"/>
              </w:rPr>
              <w:t xml:space="preserve">5 a 45</w:t>
            </w:r>
          </w:p>
        </w:tc>
      </w:tr>
      <w:tr>
        <w:tc>
          <w:tcPr/>
          <w:p>
            <w:pPr>
              <w:pStyle w:val="Compact"/>
            </w:pPr>
            <w:r>
              <w:rPr>
                <w:rStyle w:val="VerbatimChar"/>
                <w:lang w:val="es-AR"/>
              </w:rPr>
              <w:t xml:space="preserve">gpt-6-luna</w:t>
            </w:r>
          </w:p>
        </w:tc>
        <w:tc>
          <w:tcPr/>
          <w:p>
            <w:pPr>
              <w:pStyle w:val="Compact"/>
            </w:pPr>
            <w:r>
              <w:rPr>
                <w:lang w:val="es-AR"/>
              </w:rPr>
              <w:t xml:space="preserve">Secundario, menor capacidad</w:t>
            </w:r>
          </w:p>
        </w:tc>
        <w:tc>
          <w:tcPr/>
          <w:p>
            <w:pPr>
              <w:pStyle w:val="Compact"/>
            </w:pPr>
            <w:r>
              <w:rPr>
                <w:lang w:val="es-AR"/>
              </w:rPr>
              <w:t xml:space="preserve">0,10 / 0,01 / 0,50</w:t>
            </w:r>
          </w:p>
        </w:tc>
        <w:tc>
          <w:tcPr/>
          <w:p>
            <w:pPr>
              <w:pStyle w:val="Compact"/>
            </w:pPr>
            <w:r>
              <w:rPr>
                <w:lang w:val="es-AR"/>
              </w:rPr>
              <w:t xml:space="preserve">0,20 / 0,02 / 0,75</w:t>
            </w:r>
          </w:p>
        </w:tc>
        <w:tc>
          <w:tcPr/>
          <w:p>
            <w:pPr>
              <w:pStyle w:val="Compact"/>
            </w:pPr>
            <w:r>
              <w:rPr>
                <w:lang w:val="es-AR"/>
              </w:rPr>
              <w:t xml:space="preserve">350 a 3.000</w:t>
            </w:r>
          </w:p>
        </w:tc>
      </w:tr>
    </w:tbl>
    <w:p>
      <w:pPr>
        <w:pStyle w:val="Caption"/>
      </w:pPr>
      <w:r>
        <w:rPr>
          <w:i/>
          <w:iCs/>
          <w:lang w:val="es-AR"/>
        </w:rPr>
        <w:t xml:space="preserve">Tabla A.VI.12. Tarifas de referencia congeladas al 01/10/2026, en USD por millón de tokens, nivel Standard. Fuente: OpenAI (s. f.-a, s. f.-b), consultado el 01/10/2026.</w:t>
      </w:r>
    </w:p>
    <w:p>
      <w:pPr>
        <w:pStyle w:val="BodyText"/>
      </w:pPr>
      <w:r>
        <w:rPr>
          <w:lang w:val="es-AR"/>
        </w:rPr>
        <w:t xml:space="preserve">Por solicitud, se aplica la tarifa de contexto largo si la entrada total (sin caché más en caché) supera 272 000 tokens y la de contexto corto en caso contrario; el costo = (entrada sin caché × tarifa de entrada + entrada en caché × tarifa de caché + salida × tarifa de salida) / 1 000 000, y el costo de un caso es la suma de sus solicitudes.</w:t>
      </w:r>
    </w:p>
    <w:p>
      <w:pPr>
        <w:pStyle w:val="BodyText"/>
      </w:pPr>
      <w:r>
        <w:rPr>
          <w:lang w:val="es-AR"/>
        </w:rPr>
        <w:t xml:space="preserve">Los mensajes por ventana son estimaciones del proveedor y no límites garantizados.</w:t>
      </w:r>
    </w:p>
    <w:p>
      <w:pPr>
        <w:pStyle w:val="BodyText"/>
      </w:pPr>
      <w:r>
        <w:rPr>
          <w:lang w:val="es-AR"/>
        </w:rPr>
        <w:t xml:space="preserve">Los datos constan también en el archivo versionado del repositorio</w:t>
      </w:r>
      <w:r>
        <w:rPr>
          <w:lang w:val="es-AR"/>
        </w:rPr>
        <w:t xml:space="preserve"> </w:t>
      </w:r>
      <w:r>
        <w:rPr>
          <w:rStyle w:val="VerbatimChar"/>
          <w:lang w:val="es-AR"/>
        </w:rPr>
        <w:t xml:space="preserve">01-relevamiento/linea-base/tarifas-congeladas-20261001.json</w:t>
      </w:r>
      <w:r>
        <w:rPr>
          <w:lang w:val="es-AR"/>
        </w:rPr>
        <w:t xml:space="preserve"> </w:t>
      </w:r>
      <w:r>
        <w:rPr>
          <w:lang w:val="es-AR"/>
        </w:rPr>
        <w:t xml:space="preserve">y un cambio posterior de tarifas no los modifica.</w:t>
      </w:r>
    </w:p>
    <w:bookmarkEnd w:id="83"/>
    <w:bookmarkEnd w:id="84"/>
    <w:sectPr>
      <w:footerReference r:id="rIdPie" w:type="default"/>
      <w:footerReference r:id="rIdPieVacio" w:type="first"/>
      <w:pgSz w:h="16838" w:w="11906"/>
      <w:pgMar w:bottom="1417" w:footer="720" w:gutter="0" w:header="720" w:left="1701" w:right="1701" w:top="1417"/>
      <w:pgNumType w:start="0"/>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w:p>
    <w:pPr>
      <w:jc w:val="center"/>
      <w:spacing w:before="0" w:after="0" w:line="240" w:lineRule="auto"/>
    </w:pPr>
    <w:r>
      <w:rPr>
        <w:sz w:val="20"/>
      </w:rPr>
      <w:fldChar w:fldCharType="begin"/>
    </w:r>
    <w:r>
      <w:rPr>
        <w:sz w:val="20"/>
      </w:rPr>
      <w:instrText xml:space="preserve"> PAGE </w:instrText>
    </w:r>
    <w:r>
      <w:rPr>
        <w:sz w:val="20"/>
      </w:rPr>
      <w:fldChar w:fldCharType="end"/>
    </w:r>
  </w:p>
</w:ftr>
</file>

<file path=word/footer2.xml><?xml version="1.0" encoding="utf-8"?>
<w:ftr xmlns:w="http://schemas.openxmlformats.org/wordprocessingml/2006/main">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rPr>
          <w:lang w:val="es-AR"/>
        </w:rPr>
        <w:t xml:space="preserve"> </w:t>
      </w:r>
      <w:r>
        <w:rPr>
          <w:lang w:val="es-AR"/>
        </w:rPr>
        <w:t xml:space="preserve">Las tablas y figuras del informe de la AE1 se identifican como tales porque este documento numera las suyas desde la unidad.</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cs="Times New Roman" w:eastAsia="Times New Roman" w:hAnsi="Times New Roman"/>
        <w:color w:val="000000"/>
        <w:sz w:val="24"/>
        <w:szCs w:val="24"/>
        <w:lang w:val="es-AR"/>
      </w:rPr>
    </w:rPrDefault>
    <w:pPrDefault>
      <w:pPr>
        <w:spacing w:after="0"/>
      </w:pPr>
    </w:pPrDefault>
  </w:docDefaults>
  <w:latentStyles w:count="276" w:defLockedState="0" w:defQFormat="0" w:defSemiHidden="0" w:defUIPriority="0" w:defUnhideWhenUsed="0"/>
  <w:style w:styleId="Normal" w:type="paragraph">
    <w:name w:val="Normal"/>
    <w:qFormat/>
    <w:pPr>
      <w:spacing w:after="0" w:before="0" w:line="480" w:lineRule="auto"/>
      <w:jc w:val="both"/>
    </w:pPr>
    <w:rPr>
      <w:rFonts w:ascii="Times New Roman" w:cs="Times New Roman" w:eastAsia="Times New Roman" w:hAnsi="Times New Roman"/>
      <w:color w:val="000000"/>
      <w:sz w:val="24"/>
      <w:szCs w:val="24"/>
      <w:lang w:val="es-AR"/>
    </w:rPr>
  </w:style>
  <w:style w:styleId="BodyText" w:type="paragraph">
    <w:name w:val="Body Text"/>
    <w:basedOn w:val="Normal"/>
    <w:qFormat/>
    <w:pPr>
      <w:spacing w:after="200" w:before="200" w:line="480" w:lineRule="auto"/>
      <w:ind w:firstLine="720"/>
      <w:jc w:val="both"/>
    </w:pPr>
    <w:rPr>
      <w:rFonts w:ascii="Times New Roman" w:cs="Times New Roman" w:eastAsia="Times New Roman" w:hAnsi="Times New Roman"/>
      <w:color w:val="000000"/>
    </w:rPr>
  </w:style>
  <w:style w:styleId="FirstParagraph" w:type="paragraph">
    <w:name w:val="First Paragraph"/>
    <w:basedOn w:val="BodyText"/>
    <w:qFormat/>
    <w:pPr>
      <w:spacing w:after="200" w:before="200" w:line="480" w:lineRule="auto"/>
      <w:ind w:firstLine="720"/>
      <w:jc w:val="both"/>
    </w:pPr>
    <w:rPr>
      <w:rFonts w:ascii="Times New Roman" w:cs="Times New Roman" w:eastAsia="Times New Roman" w:hAnsi="Times New Roman"/>
      <w:color w:val="000000"/>
    </w:rPr>
  </w:style>
  <w:style w:styleId="Compact" w:type="paragraph">
    <w:name w:val="Compact"/>
    <w:basedOn w:val="BodyText"/>
    <w:qFormat/>
    <w:pPr>
      <w:spacing w:after="0" w:before="0" w:line="240" w:lineRule="auto"/>
      <w:ind w:firstLine="0"/>
      <w:jc w:val="left"/>
    </w:pPr>
    <w:rPr>
      <w:rFonts w:ascii="Times New Roman" w:cs="Times New Roman" w:eastAsia="Times New Roman" w:hAnsi="Times New Roman"/>
      <w:color w:val="000000"/>
      <w:sz w:val="20"/>
      <w:szCs w:val="20"/>
    </w:rPr>
  </w:style>
  <w:style w:styleId="Title" w:type="paragraph">
    <w:name w:val="Title"/>
    <w:basedOn w:val="Normal"/>
    <w:qFormat/>
    <w:pPr>
      <w:spacing w:after="240" w:before="0" w:line="360" w:lineRule="auto"/>
      <w:jc w:val="center"/>
    </w:pPr>
    <w:rPr>
      <w:rFonts w:ascii="Times New Roman" w:cs="Times New Roman" w:eastAsia="Times New Roman" w:hAnsi="Times New Roman"/>
      <w:color w:val="000000"/>
      <w:b/>
      <w:sz w:val="28"/>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qFormat/>
    <w:pPr>
      <w:spacing w:after="0" w:before="0" w:line="480" w:lineRule="auto"/>
      <w:jc w:val="both"/>
      <w:ind w:hanging="720" w:left="720"/>
    </w:pPr>
    <w:rPr>
      <w:rFonts w:ascii="Times New Roman" w:cs="Times New Roman" w:eastAsia="Times New Roman" w:hAnsi="Times New Roman"/>
      <w:color w:val="000000"/>
    </w:rPr>
  </w:style>
  <w:style w:styleId="Heading1" w:type="paragraph">
    <w:name w:val="heading 1"/>
    <w:basedOn w:val="Normal"/>
    <w:qFormat/>
    <w:next w:val="BodyText"/>
    <w:pPr>
      <w:keepNext/>
      <w:spacing w:after="240" w:before="0" w:line="360" w:lineRule="auto"/>
      <w:ind w:firstLine="0"/>
      <w:jc w:val="center"/>
      <w:outlineLvl w:val="0"/>
    </w:pPr>
    <w:rPr>
      <w:rFonts w:ascii="Times New Roman" w:cs="Times New Roman" w:eastAsia="Times New Roman" w:hAnsi="Times New Roman"/>
      <w:color w:val="000000"/>
      <w:b/>
      <w:sz w:val="28"/>
      <w:szCs w:val="28"/>
    </w:rPr>
  </w:style>
  <w:style w:styleId="Heading2" w:type="paragraph">
    <w:name w:val="heading 2"/>
    <w:basedOn w:val="Normal"/>
    <w:qFormat/>
    <w:next w:val="BodyText"/>
    <w:pPr>
      <w:keepNext/>
      <w:spacing w:after="200" w:before="240" w:line="480" w:lineRule="auto"/>
      <w:ind w:firstLine="0"/>
      <w:jc w:val="left"/>
      <w:outlineLvl w:val="1"/>
    </w:pPr>
    <w:rPr>
      <w:rFonts w:ascii="Times New Roman" w:cs="Times New Roman" w:eastAsia="Times New Roman" w:hAnsi="Times New Roman"/>
      <w:color w:val="000000"/>
      <w:b/>
      <w:sz w:val="26"/>
      <w:szCs w:val="26"/>
    </w:rPr>
  </w:style>
  <w:style w:styleId="Heading3" w:type="paragraph">
    <w:name w:val="heading 3"/>
    <w:basedOn w:val="Normal"/>
    <w:qFormat/>
    <w:next w:val="BodyText"/>
    <w:pPr>
      <w:keepNext/>
      <w:spacing w:after="0" w:before="240" w:line="480" w:lineRule="auto"/>
      <w:ind w:firstLine="0"/>
      <w:jc w:val="left"/>
      <w:outlineLvl w:val="2"/>
    </w:pPr>
    <w:rPr>
      <w:rFonts w:ascii="Times New Roman" w:cs="Times New Roman" w:eastAsia="Times New Roman" w:hAnsi="Times New Roman"/>
      <w:color w:val="000000"/>
      <w:b/>
      <w:sz w:val="24"/>
      <w:szCs w:val="24"/>
    </w:rPr>
  </w:style>
  <w:style w:styleId="Heading4" w:type="paragraph">
    <w:name w:val="heading 4"/>
    <w:basedOn w:val="Normal"/>
    <w:qFormat/>
    <w:next w:val="BodyText"/>
    <w:pPr>
      <w:keepNext/>
      <w:spacing w:after="0" w:before="120" w:line="480" w:lineRule="auto"/>
      <w:ind w:firstLine="0"/>
      <w:jc w:val="left"/>
      <w:outlineLvl w:val="3"/>
    </w:pPr>
    <w:rPr>
      <w:rFonts w:ascii="Times New Roman" w:cs="Times New Roman" w:eastAsia="Times New Roman" w:hAnsi="Times New Roman"/>
      <w:color w:val="000000"/>
      <w:b/>
      <w:sz w:val="24"/>
      <w:szCs w:val="24"/>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Normal"/>
    <w:qFormat/>
    <w:pPr>
      <w:spacing w:after="0" w:before="0" w:line="480" w:lineRule="auto"/>
      <w:jc w:val="both"/>
      <w:ind w:left="720" w:right="720"/>
    </w:pPr>
    <w:rPr>
      <w:rFonts w:ascii="Times New Roman" w:cs="Times New Roman" w:eastAsia="Times New Roman" w:hAnsi="Times New Roman"/>
      <w:color w:val="000000"/>
    </w:rPr>
  </w:style>
  <w:style w:styleId="FootnoteText" w:type="paragraph">
    <w:name w:val="Footnote Text"/>
    <w:basedOn w:val="Normal"/>
    <w:qFormat/>
    <w:pPr>
      <w:spacing w:after="0" w:before="0" w:line="240" w:lineRule="auto"/>
      <w:jc w:val="both"/>
    </w:pPr>
    <w:rPr>
      <w:rFonts w:ascii="Times New Roman" w:cs="Times New Roman" w:eastAsia="Times New Roman" w:hAnsi="Times New Roman"/>
      <w:color w:val="000000"/>
      <w:sz w:val="20"/>
      <w:szCs w:val="20"/>
    </w:rPr>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styleId="Table" w:type="table">
    <w:name w:val="Table"/>
    <w:basedOn w:val="TableNormal"/>
    <w:uiPriority w:val="99"/>
    <w:pPr>
      <w:spacing w:after="0" w:before="0" w:line="240" w:lineRule="auto"/>
    </w:pPr>
    <w:rPr>
      <w:rFonts w:ascii="Times New Roman" w:cs="Times New Roman" w:eastAsia="Times New Roman" w:hAnsi="Times New Roman"/>
      <w:color w:val="000000"/>
      <w:sz w:val="20"/>
      <w:szCs w:val="20"/>
    </w:rPr>
    <w:tblP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CellMar>
        <w:top w:type="dxa" w:w="40"/>
        <w:left w:type="dxa" w:w="80"/>
        <w:bottom w:type="dxa" w:w="40"/>
        <w:right w:type="dxa" w:w="80"/>
      </w:tblCellMar>
    </w:tblPr>
    <w:tblStylePr w:type="firstRow">
      <w:rPr>
        <w:b/>
        <w:color w:val="000000"/>
      </w:rPr>
      <w:tcPr>
        <w:shd w:color="auto" w:fill="D9D9D9" w:val="clear"/>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qFormat/>
    <w:pPr>
      <w:spacing w:after="240" w:before="120" w:line="240" w:lineRule="auto"/>
      <w:jc w:val="left"/>
    </w:pPr>
    <w:rPr>
      <w:rFonts w:ascii="Times New Roman" w:cs="Times New Roman" w:eastAsia="Times New Roman" w:hAnsi="Times New Roman"/>
      <w:color w:val="000000"/>
      <w:i/>
      <w:sz w:val="20"/>
      <w:szCs w:val="20"/>
    </w:rPr>
  </w:style>
  <w:style w:styleId="TableCaption" w:type="paragraph">
    <w:name w:val="Table Caption"/>
    <w:basedOn w:val="Caption"/>
    <w:qFormat/>
    <w:pPr>
      <w:spacing w:after="240" w:before="120" w:line="240" w:lineRule="auto"/>
    </w:pPr>
    <w:rPr>
      <w:rFonts w:ascii="Times New Roman" w:cs="Times New Roman" w:eastAsia="Times New Roman" w:hAnsi="Times New Roman"/>
      <w:color w:val="000000"/>
      <w:i/>
      <w:sz w:val="20"/>
    </w:rPr>
  </w:style>
  <w:style w:styleId="ImageCaption" w:type="paragraph">
    <w:name w:val="Image Caption"/>
    <w:basedOn w:val="Caption"/>
    <w:qFormat/>
    <w:pPr>
      <w:spacing w:after="240" w:before="120" w:line="240" w:lineRule="auto"/>
    </w:pPr>
    <w:rPr>
      <w:rFonts w:ascii="Times New Roman" w:cs="Times New Roman" w:eastAsia="Times New Roman" w:hAnsi="Times New Roman"/>
      <w:color w:val="000000"/>
      <w:i/>
      <w:sz w:val="20"/>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000000"/>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CaratulaNumeral" w:type="paragraph">
    <w:name w:val="Carátula Numeral"/>
    <w:basedOn w:val="Normal"/>
    <w:qFormat/>
    <w:pPr>
      <w:spacing w:after="240" w:before="0" w:line="240" w:lineRule="auto"/>
      <w:jc w:val="center"/>
    </w:pPr>
    <w:rPr>
      <w:rFonts w:ascii="Times New Roman" w:cs="Times New Roman" w:eastAsia="Times New Roman" w:hAnsi="Times New Roman"/>
      <w:color w:val="000000"/>
      <w:b/>
      <w:sz w:val="28"/>
      <w:szCs w:val="28"/>
    </w:rPr>
  </w:style>
  <w:style w:customStyle="1" w:styleId="CaratulaTitulo" w:type="paragraph">
    <w:name w:val="Carátula Título"/>
    <w:basedOn w:val="Normal"/>
    <w:qFormat/>
    <w:pPr>
      <w:spacing w:after="0" w:before="0" w:line="360" w:lineRule="auto"/>
      <w:jc w:val="center"/>
      <w:outlineLvl w:val="0"/>
    </w:pPr>
    <w:rPr>
      <w:rFonts w:ascii="Times New Roman" w:cs="Times New Roman" w:eastAsia="Times New Roman" w:hAnsi="Times New Roman"/>
      <w:color w:val="000000"/>
      <w:b/>
      <w:caps/>
      <w:sz w:val="28"/>
      <w:szCs w:val="28"/>
    </w:rPr>
  </w:style>
  <w:style w:customStyle="1" w:styleId="Portada" w:type="paragraph">
    <w:name w:val="Portada"/>
    <w:basedOn w:val="Normal"/>
    <w:qFormat/>
    <w:pPr>
      <w:spacing w:after="200" w:before="200" w:line="480" w:lineRule="auto"/>
      <w:ind w:firstLine="0"/>
      <w:jc w:val="center"/>
    </w:pPr>
    <w:rPr>
      <w:rFonts w:ascii="Times New Roman" w:cs="Times New Roman" w:eastAsia="Times New Roman" w:hAnsi="Times New Roman"/>
      <w:color w:val="000000"/>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Id="rIdPie" Target="footer1.xml" Type="http://schemas.openxmlformats.org/officeDocument/2006/relationships/footer" /><Relationship Id="rIdPieVacio" Target="footer2.xml" Type="http://schemas.openxmlformats.org/officeDocument/2006/relationships/footer" /><Relationship Type="http://schemas.openxmlformats.org/officeDocument/2006/relationships/image" Id="rId13" Target="media/rId13.png" /><Relationship Type="http://schemas.openxmlformats.org/officeDocument/2006/relationships/image" Id="rId26" Target="media/rId26.png" /><Relationship Type="http://schemas.openxmlformats.org/officeDocument/2006/relationships/image" Id="rId36" Target="media/rId36.png" /><Relationship Type="http://schemas.openxmlformats.org/officeDocument/2006/relationships/hyperlink" Id="rId70" Target="https://docs.google.com/document/d/1dq6d9cQXI9PWWcX1-NqbTbL5dC4YDrLE/edit?usp=sharing" TargetMode="External" /><Relationship Type="http://schemas.openxmlformats.org/officeDocument/2006/relationships/hyperlink" Id="rId55" Target="https://drive.google.com/file/d/17jelVm2VFUr7spS7OKnvCGs8OIrD4aTI/view?usp=sharing" TargetMode="External" /><Relationship Type="http://schemas.openxmlformats.org/officeDocument/2006/relationships/hyperlink" Id="rId42" Target="https://github.com/Joassanchez/RIGE-TIF-Sanchez-IngSistemas-UCP" TargetMode="External" /><Relationship Type="http://schemas.openxmlformats.org/officeDocument/2006/relationships/hyperlink" Id="rId68" Target="https://trello.com/b/BhNydwGK" TargetMode="External" /></Relationships>
</file>

<file path=word/_rels/footnotes.xml.rels><?xml version="1.0" encoding="UTF-8"?><Relationships xmlns="http://schemas.openxmlformats.org/package/2006/relationships"><Relationship Type="http://schemas.openxmlformats.org/officeDocument/2006/relationships/hyperlink" Id="rId70" Target="https://docs.google.com/document/d/1dq6d9cQXI9PWWcX1-NqbTbL5dC4YDrLE/edit?usp=sharing" TargetMode="External" /><Relationship Type="http://schemas.openxmlformats.org/officeDocument/2006/relationships/hyperlink" Id="rId55" Target="https://drive.google.com/file/d/17jelVm2VFUr7spS7OKnvCGs8OIrD4aTI/view?usp=sharing" TargetMode="External" /><Relationship Type="http://schemas.openxmlformats.org/officeDocument/2006/relationships/hyperlink" Id="rId42" Target="https://github.com/Joassanchez/RIGE-TIF-Sanchez-IngSistemas-UCP" TargetMode="External" /><Relationship Type="http://schemas.openxmlformats.org/officeDocument/2006/relationships/hyperlink" Id="rId68" Target="https://trello.com/b/BhNydwG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es-AR</dc:language>
  <cp:keywords/>
  <dcterms:created xsi:type="dcterms:W3CDTF">2026-10-02T17:40:43Z</dcterms:created>
  <dcterms:modified xsi:type="dcterms:W3CDTF">2026-10-02T17:40:43Z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
  </property>
  <property fmtid="{D5CDD505-2E9C-101B-9397-08002B2CF9AE}" pid="3" name="csl">
    <vt:lpwstr>C:\Users\Joa\Documents\RIGE-TIF-Sanchez-IngSistemas-UCP\tools\apa.csl</vt:lpwstr>
  </property>
  <property fmtid="{D5CDD505-2E9C-101B-9397-08002B2CF9AE}" pid="4" name="reference-section-title">
    <vt:lpwstr>BIBLIOGRAFÍA</vt:lpwstr>
  </property>
</Properties>
</file>