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1851601604"/>
        <w:docPartObj>
          <w:docPartGallery w:val="Cover Pages"/>
          <w:docPartUnique/>
        </w:docPartObj>
      </w:sdtPr>
      <w:sdtEndPr>
        <w:rPr>
          <w:rFonts w:ascii="Helvetica" w:eastAsiaTheme="minorHAnsi" w:hAnsi="Helvetica" w:cs="Helvetica"/>
          <w:color w:val="333333"/>
          <w:sz w:val="21"/>
          <w:szCs w:val="21"/>
          <w:shd w:val="clear" w:color="auto" w:fill="FFFFFF"/>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896"/>
            <w:gridCol w:w="2289"/>
            <w:gridCol w:w="2607"/>
          </w:tblGrid>
          <w:tr w:rsidR="00BE4A62" w:rsidTr="00E24251">
            <w:tc>
              <w:tcPr>
                <w:tcW w:w="4896" w:type="dxa"/>
                <w:tcBorders>
                  <w:bottom w:val="single" w:sz="18" w:space="0" w:color="808080" w:themeColor="background1" w:themeShade="80"/>
                  <w:right w:val="single" w:sz="18" w:space="0" w:color="808080" w:themeColor="background1" w:themeShade="80"/>
                </w:tcBorders>
                <w:vAlign w:val="center"/>
              </w:tcPr>
              <w:p w:rsidR="00BE4A62" w:rsidRDefault="00DA2B9B" w:rsidP="00BE4A62">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D1A2AF9716664E0C81A4A3C8EA06C36A"/>
                    </w:placeholder>
                    <w:dataBinding w:prefixMappings="xmlns:ns0='http://schemas.openxmlformats.org/package/2006/metadata/core-properties' xmlns:ns1='http://purl.org/dc/elements/1.1/'" w:xpath="/ns0:coreProperties[1]/ns1:title[1]" w:storeItemID="{6C3C8BC8-F283-45AE-878A-BAB7291924A1}"/>
                    <w:text/>
                  </w:sdtPr>
                  <w:sdtEndPr/>
                  <w:sdtContent>
                    <w:r w:rsidR="00BE4A62">
                      <w:rPr>
                        <w:rFonts w:asciiTheme="majorHAnsi" w:eastAsiaTheme="majorEastAsia" w:hAnsiTheme="majorHAnsi" w:cstheme="majorBidi"/>
                        <w:sz w:val="76"/>
                        <w:szCs w:val="72"/>
                      </w:rPr>
                      <w:t>Assignment 2</w:t>
                    </w:r>
                  </w:sdtContent>
                </w:sdt>
              </w:p>
            </w:tc>
            <w:tc>
              <w:tcPr>
                <w:tcW w:w="4896"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E11DA7BF09E94EC2B716F76CB538F669"/>
                  </w:placeholder>
                  <w:dataBinding w:prefixMappings="xmlns:ns0='http://schemas.microsoft.com/office/2006/coverPageProps'" w:xpath="/ns0:CoverPageProperties[1]/ns0:PublishDate[1]" w:storeItemID="{55AF091B-3C7A-41E3-B477-F2FDAA23CFDA}"/>
                  <w:date w:fullDate="2019-08-06T00:00:00Z">
                    <w:dateFormat w:val="MMMM d"/>
                    <w:lid w:val="en-US"/>
                    <w:storeMappedDataAs w:val="dateTime"/>
                    <w:calendar w:val="gregorian"/>
                  </w:date>
                </w:sdtPr>
                <w:sdtEndPr/>
                <w:sdtContent>
                  <w:p w:rsidR="00BE4A62" w:rsidRDefault="00BE4A6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August 6</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B2CDF6B9565043F6942E6F450B7AA9B0"/>
                  </w:placeholder>
                  <w:dataBinding w:prefixMappings="xmlns:ns0='http://schemas.microsoft.com/office/2006/coverPageProps'" w:xpath="/ns0:CoverPageProperties[1]/ns0:PublishDate[1]" w:storeItemID="{55AF091B-3C7A-41E3-B477-F2FDAA23CFDA}"/>
                  <w:date w:fullDate="2019-08-06T00:00:00Z">
                    <w:dateFormat w:val="yyyy"/>
                    <w:lid w:val="en-US"/>
                    <w:storeMappedDataAs w:val="dateTime"/>
                    <w:calendar w:val="gregorian"/>
                  </w:date>
                </w:sdtPr>
                <w:sdtEndPr/>
                <w:sdtContent>
                  <w:p w:rsidR="00BE4A62" w:rsidRDefault="00BE4A62" w:rsidP="00BE4A62">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2019</w:t>
                    </w:r>
                  </w:p>
                </w:sdtContent>
              </w:sdt>
            </w:tc>
          </w:tr>
          <w:tr w:rsidR="00BE4A62" w:rsidTr="00E24251">
            <w:sdt>
              <w:sdtPr>
                <w:alias w:val="Abstract"/>
                <w:id w:val="276713183"/>
                <w:placeholder>
                  <w:docPart w:val="3F47A849286E4351BB1701DAD5D4F556"/>
                </w:placeholder>
                <w:dataBinding w:prefixMappings="xmlns:ns0='http://schemas.microsoft.com/office/2006/coverPageProps'" w:xpath="/ns0:CoverPageProperties[1]/ns0:Abstract[1]" w:storeItemID="{55AF091B-3C7A-41E3-B477-F2FDAA23CFDA}"/>
                <w:text/>
              </w:sdtPr>
              <w:sdtEndPr/>
              <w:sdtContent>
                <w:tc>
                  <w:tcPr>
                    <w:tcW w:w="7185" w:type="dxa"/>
                    <w:gridSpan w:val="2"/>
                    <w:tcBorders>
                      <w:top w:val="single" w:sz="18" w:space="0" w:color="808080" w:themeColor="background1" w:themeShade="80"/>
                    </w:tcBorders>
                    <w:vAlign w:val="center"/>
                  </w:tcPr>
                  <w:p w:rsidR="00BE4A62" w:rsidRDefault="00BE4A62" w:rsidP="00BE4A62">
                    <w:pPr>
                      <w:pStyle w:val="NoSpacing"/>
                    </w:pPr>
                    <w:r>
                      <w:t xml:space="preserve">Paul-Willem </w:t>
                    </w:r>
                    <w:proofErr w:type="spellStart"/>
                    <w:r>
                      <w:t>Janse</w:t>
                    </w:r>
                    <w:proofErr w:type="spellEnd"/>
                    <w:r>
                      <w:t xml:space="preserve"> van </w:t>
                    </w:r>
                    <w:proofErr w:type="spellStart"/>
                    <w:r>
                      <w:t>Rensburg</w:t>
                    </w:r>
                    <w:proofErr w:type="spellEnd"/>
                    <w:r>
                      <w:t xml:space="preserve"> - 15338673</w:t>
                    </w:r>
                  </w:p>
                </w:tc>
              </w:sdtContent>
            </w:sdt>
            <w:sdt>
              <w:sdtPr>
                <w:rPr>
                  <w:rFonts w:asciiTheme="majorHAnsi" w:eastAsiaTheme="majorEastAsia" w:hAnsiTheme="majorHAnsi" w:cstheme="majorBidi"/>
                  <w:sz w:val="36"/>
                  <w:szCs w:val="36"/>
                </w:rPr>
                <w:alias w:val="Subtitle"/>
                <w:id w:val="276713189"/>
                <w:placeholder>
                  <w:docPart w:val="9119A2672C6E4C2684D244DBD3CF775B"/>
                </w:placeholder>
                <w:dataBinding w:prefixMappings="xmlns:ns0='http://schemas.openxmlformats.org/package/2006/metadata/core-properties' xmlns:ns1='http://purl.org/dc/elements/1.1/'" w:xpath="/ns0:coreProperties[1]/ns1:subject[1]" w:storeItemID="{6C3C8BC8-F283-45AE-878A-BAB7291924A1}"/>
                <w:text/>
              </w:sdtPr>
              <w:sdtEndPr/>
              <w:sdtContent>
                <w:tc>
                  <w:tcPr>
                    <w:tcW w:w="2607" w:type="dxa"/>
                    <w:tcBorders>
                      <w:top w:val="single" w:sz="18" w:space="0" w:color="808080" w:themeColor="background1" w:themeShade="80"/>
                    </w:tcBorders>
                    <w:vAlign w:val="center"/>
                  </w:tcPr>
                  <w:p w:rsidR="00BE4A62" w:rsidRDefault="00BE4A62" w:rsidP="00BE4A6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Survival Analysis</w:t>
                    </w:r>
                  </w:p>
                </w:tc>
              </w:sdtContent>
            </w:sdt>
          </w:tr>
        </w:tbl>
        <w:p w:rsidR="00BE4A62" w:rsidRDefault="00BE4A62"/>
        <w:p w:rsidR="00BE4A62" w:rsidRDefault="00BE4A6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br w:type="page"/>
          </w:r>
        </w:p>
      </w:sdtContent>
    </w:sdt>
    <w:sdt>
      <w:sdtPr>
        <w:id w:val="-148816272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B6EEE" w:rsidRDefault="00DB6EEE">
          <w:pPr>
            <w:pStyle w:val="TOCHeading"/>
          </w:pPr>
          <w:r>
            <w:t>Table of Contents</w:t>
          </w:r>
        </w:p>
        <w:p w:rsidR="00DB6EEE" w:rsidRPr="00DB6EEE" w:rsidRDefault="00DB6EEE" w:rsidP="00DB6EEE">
          <w:pPr>
            <w:rPr>
              <w:lang w:eastAsia="ja-JP"/>
            </w:rPr>
          </w:pPr>
        </w:p>
        <w:p w:rsidR="00DB6EEE" w:rsidRDefault="00DB6EEE">
          <w:pPr>
            <w:pStyle w:val="TOC1"/>
            <w:tabs>
              <w:tab w:val="right" w:leader="dot" w:pos="9350"/>
            </w:tabs>
            <w:rPr>
              <w:rStyle w:val="Hyperlink"/>
              <w:noProof/>
            </w:rPr>
          </w:pPr>
          <w:r>
            <w:fldChar w:fldCharType="begin"/>
          </w:r>
          <w:r>
            <w:instrText xml:space="preserve"> TOC \o "1-3" \h \z \u </w:instrText>
          </w:r>
          <w:r>
            <w:fldChar w:fldCharType="separate"/>
          </w:r>
          <w:hyperlink w:anchor="_Toc15482114" w:history="1">
            <w:r w:rsidRPr="00F75854">
              <w:rPr>
                <w:rStyle w:val="Hyperlink"/>
                <w:noProof/>
              </w:rPr>
              <w:t>Question 1</w:t>
            </w:r>
            <w:r>
              <w:rPr>
                <w:noProof/>
                <w:webHidden/>
              </w:rPr>
              <w:tab/>
            </w:r>
            <w:r>
              <w:rPr>
                <w:noProof/>
                <w:webHidden/>
              </w:rPr>
              <w:fldChar w:fldCharType="begin"/>
            </w:r>
            <w:r>
              <w:rPr>
                <w:noProof/>
                <w:webHidden/>
              </w:rPr>
              <w:instrText xml:space="preserve"> PAGEREF _Toc15482114 \h </w:instrText>
            </w:r>
            <w:r>
              <w:rPr>
                <w:noProof/>
                <w:webHidden/>
              </w:rPr>
            </w:r>
            <w:r>
              <w:rPr>
                <w:noProof/>
                <w:webHidden/>
              </w:rPr>
              <w:fldChar w:fldCharType="separate"/>
            </w:r>
            <w:r>
              <w:rPr>
                <w:noProof/>
                <w:webHidden/>
              </w:rPr>
              <w:t>2</w:t>
            </w:r>
            <w:r>
              <w:rPr>
                <w:noProof/>
                <w:webHidden/>
              </w:rPr>
              <w:fldChar w:fldCharType="end"/>
            </w:r>
          </w:hyperlink>
        </w:p>
        <w:p w:rsidR="00DB6EEE" w:rsidRPr="00DB6EEE" w:rsidRDefault="00DB6EEE" w:rsidP="00DB6EEE"/>
        <w:p w:rsidR="00DB6EEE" w:rsidRDefault="00DB6EEE">
          <w:pPr>
            <w:pStyle w:val="TOC1"/>
            <w:tabs>
              <w:tab w:val="right" w:leader="dot" w:pos="9350"/>
            </w:tabs>
            <w:rPr>
              <w:rStyle w:val="Hyperlink"/>
              <w:noProof/>
            </w:rPr>
          </w:pPr>
          <w:hyperlink w:anchor="_Toc15482115" w:history="1">
            <w:r w:rsidRPr="00F75854">
              <w:rPr>
                <w:rStyle w:val="Hyperlink"/>
                <w:noProof/>
              </w:rPr>
              <w:t>Question 2</w:t>
            </w:r>
            <w:r>
              <w:rPr>
                <w:noProof/>
                <w:webHidden/>
              </w:rPr>
              <w:tab/>
            </w:r>
            <w:r>
              <w:rPr>
                <w:noProof/>
                <w:webHidden/>
              </w:rPr>
              <w:fldChar w:fldCharType="begin"/>
            </w:r>
            <w:r>
              <w:rPr>
                <w:noProof/>
                <w:webHidden/>
              </w:rPr>
              <w:instrText xml:space="preserve"> PAGEREF _Toc15482115 \h </w:instrText>
            </w:r>
            <w:r>
              <w:rPr>
                <w:noProof/>
                <w:webHidden/>
              </w:rPr>
            </w:r>
            <w:r>
              <w:rPr>
                <w:noProof/>
                <w:webHidden/>
              </w:rPr>
              <w:fldChar w:fldCharType="separate"/>
            </w:r>
            <w:r>
              <w:rPr>
                <w:noProof/>
                <w:webHidden/>
              </w:rPr>
              <w:t>4</w:t>
            </w:r>
            <w:r>
              <w:rPr>
                <w:noProof/>
                <w:webHidden/>
              </w:rPr>
              <w:fldChar w:fldCharType="end"/>
            </w:r>
          </w:hyperlink>
        </w:p>
        <w:p w:rsidR="00DB6EEE" w:rsidRPr="00DB6EEE" w:rsidRDefault="00DB6EEE" w:rsidP="00DB6EEE"/>
        <w:p w:rsidR="00DB6EEE" w:rsidRDefault="00DB6EEE">
          <w:pPr>
            <w:pStyle w:val="TOC1"/>
            <w:tabs>
              <w:tab w:val="right" w:leader="dot" w:pos="9350"/>
            </w:tabs>
            <w:rPr>
              <w:rStyle w:val="Hyperlink"/>
              <w:noProof/>
            </w:rPr>
          </w:pPr>
          <w:hyperlink w:anchor="_Toc15482116" w:history="1">
            <w:r w:rsidRPr="00F75854">
              <w:rPr>
                <w:rStyle w:val="Hyperlink"/>
                <w:noProof/>
              </w:rPr>
              <w:t>Question 3</w:t>
            </w:r>
            <w:r>
              <w:rPr>
                <w:noProof/>
                <w:webHidden/>
              </w:rPr>
              <w:tab/>
            </w:r>
            <w:r>
              <w:rPr>
                <w:noProof/>
                <w:webHidden/>
              </w:rPr>
              <w:fldChar w:fldCharType="begin"/>
            </w:r>
            <w:r>
              <w:rPr>
                <w:noProof/>
                <w:webHidden/>
              </w:rPr>
              <w:instrText xml:space="preserve"> PAGEREF _Toc15482116 \h </w:instrText>
            </w:r>
            <w:r>
              <w:rPr>
                <w:noProof/>
                <w:webHidden/>
              </w:rPr>
            </w:r>
            <w:r>
              <w:rPr>
                <w:noProof/>
                <w:webHidden/>
              </w:rPr>
              <w:fldChar w:fldCharType="separate"/>
            </w:r>
            <w:r>
              <w:rPr>
                <w:noProof/>
                <w:webHidden/>
              </w:rPr>
              <w:t>5</w:t>
            </w:r>
            <w:r>
              <w:rPr>
                <w:noProof/>
                <w:webHidden/>
              </w:rPr>
              <w:fldChar w:fldCharType="end"/>
            </w:r>
          </w:hyperlink>
        </w:p>
        <w:p w:rsidR="00DB6EEE" w:rsidRPr="00DB6EEE" w:rsidRDefault="00DB6EEE" w:rsidP="00DB6EEE"/>
        <w:p w:rsidR="00DB6EEE" w:rsidRDefault="00DB6EEE">
          <w:pPr>
            <w:pStyle w:val="TOC1"/>
            <w:tabs>
              <w:tab w:val="right" w:leader="dot" w:pos="9350"/>
            </w:tabs>
            <w:rPr>
              <w:noProof/>
            </w:rPr>
          </w:pPr>
          <w:hyperlink w:anchor="_Toc15482117" w:history="1">
            <w:r w:rsidRPr="00F75854">
              <w:rPr>
                <w:rStyle w:val="Hyperlink"/>
                <w:noProof/>
              </w:rPr>
              <w:t>Appendix A</w:t>
            </w:r>
            <w:r>
              <w:rPr>
                <w:noProof/>
                <w:webHidden/>
              </w:rPr>
              <w:tab/>
            </w:r>
            <w:r>
              <w:rPr>
                <w:noProof/>
                <w:webHidden/>
              </w:rPr>
              <w:fldChar w:fldCharType="begin"/>
            </w:r>
            <w:r>
              <w:rPr>
                <w:noProof/>
                <w:webHidden/>
              </w:rPr>
              <w:instrText xml:space="preserve"> PAGEREF _Toc15482117 \h </w:instrText>
            </w:r>
            <w:r>
              <w:rPr>
                <w:noProof/>
                <w:webHidden/>
              </w:rPr>
            </w:r>
            <w:r>
              <w:rPr>
                <w:noProof/>
                <w:webHidden/>
              </w:rPr>
              <w:fldChar w:fldCharType="separate"/>
            </w:r>
            <w:r>
              <w:rPr>
                <w:noProof/>
                <w:webHidden/>
              </w:rPr>
              <w:t>6</w:t>
            </w:r>
            <w:r>
              <w:rPr>
                <w:noProof/>
                <w:webHidden/>
              </w:rPr>
              <w:fldChar w:fldCharType="end"/>
            </w:r>
          </w:hyperlink>
        </w:p>
        <w:p w:rsidR="00DB6EEE" w:rsidRDefault="00DB6EEE">
          <w:r>
            <w:rPr>
              <w:b/>
              <w:bCs/>
              <w:noProof/>
            </w:rPr>
            <w:fldChar w:fldCharType="end"/>
          </w:r>
        </w:p>
      </w:sdtContent>
    </w:sdt>
    <w:p w:rsidR="00DB6EEE" w:rsidRDefault="00DB6EEE">
      <w:pPr>
        <w:rPr>
          <w:rFonts w:asciiTheme="majorHAnsi" w:eastAsiaTheme="majorEastAsia" w:hAnsiTheme="majorHAnsi" w:cstheme="majorBidi"/>
          <w:b/>
          <w:bCs/>
          <w:color w:val="365F91" w:themeColor="accent1" w:themeShade="BF"/>
          <w:sz w:val="28"/>
          <w:szCs w:val="28"/>
        </w:rPr>
      </w:pPr>
      <w:r>
        <w:br w:type="page"/>
      </w:r>
    </w:p>
    <w:p w:rsidR="005E5D1A" w:rsidRDefault="005E5D1A" w:rsidP="005E5D1A">
      <w:pPr>
        <w:pStyle w:val="Heading1"/>
      </w:pPr>
      <w:bookmarkStart w:id="0" w:name="_Toc15482114"/>
      <w:r>
        <w:lastRenderedPageBreak/>
        <w:t>Question 1</w:t>
      </w:r>
      <w:bookmarkEnd w:id="0"/>
    </w:p>
    <w:p w:rsidR="005E5D1A" w:rsidRPr="005E5D1A" w:rsidRDefault="005E5D1A" w:rsidP="005E5D1A"/>
    <w:p w:rsidR="00C13BBD" w:rsidRPr="00C13BBD" w:rsidRDefault="000E6EFE" w:rsidP="00C13BBD">
      <w:r w:rsidRPr="00C13BBD">
        <w:t xml:space="preserve">Below is a table </w:t>
      </w:r>
      <w:r w:rsidR="00DA2B9B" w:rsidRPr="00C13BBD">
        <w:t>summarizing</w:t>
      </w:r>
      <w:bookmarkStart w:id="1" w:name="_GoBack"/>
      <w:bookmarkEnd w:id="1"/>
      <w:r w:rsidRPr="00C13BBD">
        <w:t xml:space="preserve"> the survival function estimates, </w:t>
      </w:r>
      <m:oMath>
        <m:acc>
          <m:accPr>
            <m:ctrlPr>
              <w:rPr>
                <w:rFonts w:ascii="Cambria Math" w:hAnsi="Cambria Math"/>
              </w:rPr>
            </m:ctrlPr>
          </m:accPr>
          <m:e>
            <m:r>
              <m:rPr>
                <m:sty m:val="p"/>
              </m:rPr>
              <w:rPr>
                <w:rFonts w:ascii="Cambria Math" w:hAnsi="Cambria Math"/>
              </w:rPr>
              <m:t>S(t)</m:t>
            </m:r>
          </m:e>
        </m:acc>
      </m:oMath>
      <w:r w:rsidRPr="00C13BBD">
        <w:t>, along with their standard errors. As we are estimating the survival function, we employed the Kaplan-Meier method as it estimates the survival function directly (as opposed to the cumulative hazard rate, which would require a conversion)</w:t>
      </w:r>
    </w:p>
    <w:p w:rsidR="00C13BBD" w:rsidRDefault="00C13BBD" w:rsidP="00C13BBD">
      <w:r w:rsidRPr="00C13BBD">
        <w:t>For the surgical placement, we have:</w:t>
      </w:r>
    </w:p>
    <w:tbl>
      <w:tblPr>
        <w:tblStyle w:val="LightList-Accent5"/>
        <w:tblW w:w="5000" w:type="pct"/>
        <w:tblLook w:val="04A0" w:firstRow="1" w:lastRow="0" w:firstColumn="1" w:lastColumn="0" w:noHBand="0" w:noVBand="1"/>
      </w:tblPr>
      <w:tblGrid>
        <w:gridCol w:w="648"/>
        <w:gridCol w:w="1441"/>
        <w:gridCol w:w="1079"/>
        <w:gridCol w:w="1821"/>
        <w:gridCol w:w="1703"/>
        <w:gridCol w:w="1442"/>
        <w:gridCol w:w="1442"/>
      </w:tblGrid>
      <w:tr w:rsidR="002F6CF6" w:rsidRPr="002F6CF6" w:rsidTr="00E245D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 </w:t>
            </w:r>
          </w:p>
        </w:tc>
        <w:tc>
          <w:tcPr>
            <w:tcW w:w="752" w:type="pct"/>
            <w:hideMark/>
          </w:tcPr>
          <w:p w:rsidR="002F6CF6" w:rsidRPr="002F6CF6" w:rsidRDefault="002F6CF6" w:rsidP="002F6C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Event Time</w:t>
            </w:r>
          </w:p>
        </w:tc>
        <w:tc>
          <w:tcPr>
            <w:tcW w:w="563" w:type="pct"/>
            <w:hideMark/>
          </w:tcPr>
          <w:p w:rsidR="002F6CF6" w:rsidRPr="002F6CF6" w:rsidRDefault="002F6CF6" w:rsidP="002F6C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 at risk</w:t>
            </w:r>
          </w:p>
        </w:tc>
        <w:tc>
          <w:tcPr>
            <w:tcW w:w="951" w:type="pct"/>
            <w:hideMark/>
          </w:tcPr>
          <w:p w:rsidR="002F6CF6" w:rsidRPr="002F6CF6" w:rsidRDefault="002F6CF6" w:rsidP="002F6C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 of events</w:t>
            </w:r>
          </w:p>
        </w:tc>
        <w:tc>
          <w:tcPr>
            <w:tcW w:w="889" w:type="pct"/>
            <w:hideMark/>
          </w:tcPr>
          <w:p w:rsidR="002F6CF6" w:rsidRPr="002F6CF6" w:rsidRDefault="002F6CF6" w:rsidP="002F6C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 xml:space="preserve"># of </w:t>
            </w:r>
            <w:proofErr w:type="spellStart"/>
            <w:r w:rsidRPr="002F6CF6">
              <w:rPr>
                <w:rFonts w:ascii="Arial" w:eastAsia="Times New Roman" w:hAnsi="Arial" w:cs="Arial"/>
                <w:color w:val="333333"/>
              </w:rPr>
              <w:t>cenosred</w:t>
            </w:r>
            <w:proofErr w:type="spellEnd"/>
          </w:p>
        </w:tc>
        <w:tc>
          <w:tcPr>
            <w:tcW w:w="753" w:type="pct"/>
            <w:hideMark/>
          </w:tcPr>
          <w:p w:rsidR="002F6CF6" w:rsidRPr="002F6CF6" w:rsidRDefault="002F6CF6" w:rsidP="002F6C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est. S(t)</w:t>
            </w:r>
          </w:p>
        </w:tc>
        <w:tc>
          <w:tcPr>
            <w:tcW w:w="753" w:type="pct"/>
            <w:hideMark/>
          </w:tcPr>
          <w:p w:rsidR="002F6CF6" w:rsidRPr="002F6CF6" w:rsidRDefault="002F6CF6" w:rsidP="002F6C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rPr>
            </w:pPr>
            <w:proofErr w:type="spellStart"/>
            <w:r w:rsidRPr="002F6CF6">
              <w:rPr>
                <w:rFonts w:ascii="Arial" w:eastAsia="Times New Roman" w:hAnsi="Arial" w:cs="Arial"/>
                <w:color w:val="333333"/>
              </w:rPr>
              <w:t>Std</w:t>
            </w:r>
            <w:proofErr w:type="spellEnd"/>
            <w:r w:rsidRPr="002F6CF6">
              <w:rPr>
                <w:rFonts w:ascii="Arial" w:eastAsia="Times New Roman" w:hAnsi="Arial" w:cs="Arial"/>
                <w:color w:val="333333"/>
              </w:rPr>
              <w:t xml:space="preserve"> Error</w:t>
            </w:r>
          </w:p>
        </w:tc>
      </w:tr>
      <w:tr w:rsidR="002F6CF6"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1</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1.5</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43</w:t>
            </w:r>
          </w:p>
        </w:tc>
        <w:tc>
          <w:tcPr>
            <w:tcW w:w="951"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889"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0.97674</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0.02353</w:t>
            </w:r>
          </w:p>
        </w:tc>
      </w:tr>
      <w:tr w:rsidR="002F6CF6"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2</w:t>
            </w:r>
          </w:p>
        </w:tc>
        <w:tc>
          <w:tcPr>
            <w:tcW w:w="752"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2.5</w:t>
            </w:r>
          </w:p>
        </w:tc>
        <w:tc>
          <w:tcPr>
            <w:tcW w:w="56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42</w:t>
            </w:r>
          </w:p>
        </w:tc>
        <w:tc>
          <w:tcPr>
            <w:tcW w:w="951"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889"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0.97674</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0.02353</w:t>
            </w:r>
          </w:p>
        </w:tc>
      </w:tr>
      <w:tr w:rsidR="002F6CF6"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3</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3.5</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40</w:t>
            </w:r>
          </w:p>
        </w:tc>
        <w:tc>
          <w:tcPr>
            <w:tcW w:w="951"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889"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3</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0.95233</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0.03456</w:t>
            </w:r>
          </w:p>
        </w:tc>
      </w:tr>
      <w:tr w:rsidR="002F6CF6"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4</w:t>
            </w:r>
          </w:p>
        </w:tc>
        <w:tc>
          <w:tcPr>
            <w:tcW w:w="752"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4.5</w:t>
            </w:r>
          </w:p>
        </w:tc>
        <w:tc>
          <w:tcPr>
            <w:tcW w:w="56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36</w:t>
            </w:r>
          </w:p>
        </w:tc>
        <w:tc>
          <w:tcPr>
            <w:tcW w:w="951"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w:t>
            </w:r>
          </w:p>
        </w:tc>
        <w:tc>
          <w:tcPr>
            <w:tcW w:w="889"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0.89942</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0.05319</w:t>
            </w:r>
          </w:p>
        </w:tc>
      </w:tr>
      <w:tr w:rsidR="002F6CF6"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5</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5.5</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33</w:t>
            </w:r>
          </w:p>
        </w:tc>
        <w:tc>
          <w:tcPr>
            <w:tcW w:w="951"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889"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0.87216</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0.06145</w:t>
            </w:r>
          </w:p>
        </w:tc>
      </w:tr>
      <w:tr w:rsidR="002F6CF6"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6</w:t>
            </w:r>
          </w:p>
        </w:tc>
        <w:tc>
          <w:tcPr>
            <w:tcW w:w="752"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6.5</w:t>
            </w:r>
          </w:p>
        </w:tc>
        <w:tc>
          <w:tcPr>
            <w:tcW w:w="56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31</w:t>
            </w:r>
          </w:p>
        </w:tc>
        <w:tc>
          <w:tcPr>
            <w:tcW w:w="951"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889"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0.87216</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0.06145</w:t>
            </w:r>
          </w:p>
        </w:tc>
      </w:tr>
      <w:tr w:rsidR="002F6CF6"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F1548E" w:rsidP="002F6CF6">
            <w:pPr>
              <w:rPr>
                <w:rFonts w:ascii="Arial" w:eastAsia="Times New Roman" w:hAnsi="Arial" w:cs="Arial"/>
                <w:b w:val="0"/>
                <w:color w:val="333333"/>
              </w:rPr>
            </w:pPr>
            <w:r>
              <w:rPr>
                <w:rFonts w:ascii="Arial" w:eastAsia="Times New Roman" w:hAnsi="Arial" w:cs="Arial"/>
                <w:b w:val="0"/>
                <w:color w:val="333333"/>
              </w:rPr>
              <w:t>…</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951"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889"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r>
      <w:tr w:rsidR="002F6CF6"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shd w:val="clear" w:color="auto" w:fill="BFBFBF" w:themeFill="background1" w:themeFillShade="BF"/>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8</w:t>
            </w:r>
          </w:p>
        </w:tc>
        <w:tc>
          <w:tcPr>
            <w:tcW w:w="752" w:type="pct"/>
            <w:shd w:val="clear" w:color="auto" w:fill="BFBFBF" w:themeFill="background1" w:themeFillShade="BF"/>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8.5</w:t>
            </w:r>
          </w:p>
        </w:tc>
        <w:tc>
          <w:tcPr>
            <w:tcW w:w="563" w:type="pct"/>
            <w:shd w:val="clear" w:color="auto" w:fill="BFBFBF" w:themeFill="background1" w:themeFillShade="BF"/>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25</w:t>
            </w:r>
          </w:p>
        </w:tc>
        <w:tc>
          <w:tcPr>
            <w:tcW w:w="951" w:type="pct"/>
            <w:shd w:val="clear" w:color="auto" w:fill="BFBFBF" w:themeFill="background1" w:themeFillShade="BF"/>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w:t>
            </w:r>
          </w:p>
        </w:tc>
        <w:tc>
          <w:tcPr>
            <w:tcW w:w="889" w:type="pct"/>
            <w:shd w:val="clear" w:color="auto" w:fill="BFBFBF" w:themeFill="background1" w:themeFillShade="BF"/>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753" w:type="pct"/>
            <w:shd w:val="clear" w:color="auto" w:fill="BFBFBF" w:themeFill="background1" w:themeFillShade="BF"/>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0.80239</w:t>
            </w:r>
          </w:p>
        </w:tc>
        <w:tc>
          <w:tcPr>
            <w:tcW w:w="753" w:type="pct"/>
            <w:shd w:val="clear" w:color="auto" w:fill="BFBFBF" w:themeFill="background1" w:themeFillShade="BF"/>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0.08517</w:t>
            </w:r>
          </w:p>
        </w:tc>
      </w:tr>
      <w:tr w:rsidR="002F6CF6"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597AA1" w:rsidP="002F6CF6">
            <w:pPr>
              <w:rPr>
                <w:rFonts w:ascii="Arial" w:eastAsia="Times New Roman" w:hAnsi="Arial" w:cs="Arial"/>
                <w:b w:val="0"/>
                <w:color w:val="333333"/>
              </w:rPr>
            </w:pPr>
            <w:r>
              <w:rPr>
                <w:rFonts w:ascii="Arial" w:eastAsia="Times New Roman" w:hAnsi="Arial" w:cs="Arial"/>
                <w:b w:val="0"/>
                <w:color w:val="333333"/>
              </w:rPr>
              <w:t>…</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951"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889"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r>
      <w:tr w:rsidR="002F6CF6"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18</w:t>
            </w:r>
          </w:p>
        </w:tc>
        <w:tc>
          <w:tcPr>
            <w:tcW w:w="752"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21.5</w:t>
            </w:r>
          </w:p>
        </w:tc>
        <w:tc>
          <w:tcPr>
            <w:tcW w:w="56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8</w:t>
            </w:r>
          </w:p>
        </w:tc>
        <w:tc>
          <w:tcPr>
            <w:tcW w:w="951"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889"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0.49978</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0.22228</w:t>
            </w:r>
          </w:p>
        </w:tc>
      </w:tr>
      <w:tr w:rsidR="002F6CF6"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19</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22.5</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6</w:t>
            </w:r>
          </w:p>
        </w:tc>
        <w:tc>
          <w:tcPr>
            <w:tcW w:w="951"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889"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0.49978</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0.22228</w:t>
            </w:r>
          </w:p>
        </w:tc>
      </w:tr>
      <w:tr w:rsidR="002F6CF6"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20</w:t>
            </w:r>
          </w:p>
        </w:tc>
        <w:tc>
          <w:tcPr>
            <w:tcW w:w="752"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23.5</w:t>
            </w:r>
          </w:p>
        </w:tc>
        <w:tc>
          <w:tcPr>
            <w:tcW w:w="56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4</w:t>
            </w:r>
          </w:p>
        </w:tc>
        <w:tc>
          <w:tcPr>
            <w:tcW w:w="951"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889"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0.37484</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0.36434</w:t>
            </w:r>
          </w:p>
        </w:tc>
      </w:tr>
      <w:tr w:rsidR="002F6CF6"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21</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25.5</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3</w:t>
            </w:r>
          </w:p>
        </w:tc>
        <w:tc>
          <w:tcPr>
            <w:tcW w:w="951"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889"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0.37484</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0.36434</w:t>
            </w:r>
          </w:p>
        </w:tc>
      </w:tr>
      <w:tr w:rsidR="002F6CF6"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22</w:t>
            </w:r>
          </w:p>
        </w:tc>
        <w:tc>
          <w:tcPr>
            <w:tcW w:w="752"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26.5</w:t>
            </w:r>
          </w:p>
        </w:tc>
        <w:tc>
          <w:tcPr>
            <w:tcW w:w="56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w:t>
            </w:r>
          </w:p>
        </w:tc>
        <w:tc>
          <w:tcPr>
            <w:tcW w:w="951"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889"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0.18742</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0.79545</w:t>
            </w:r>
          </w:p>
        </w:tc>
      </w:tr>
      <w:tr w:rsidR="002F6CF6"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23</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27.5</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951"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889"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0.18742</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0.79545</w:t>
            </w:r>
          </w:p>
        </w:tc>
      </w:tr>
    </w:tbl>
    <w:p w:rsidR="00C13BBD" w:rsidRDefault="00C13BBD"/>
    <w:p w:rsidR="00C13BBD" w:rsidRDefault="00C13BBD">
      <w:r>
        <w:br w:type="page"/>
      </w:r>
    </w:p>
    <w:p w:rsidR="00937B74" w:rsidRDefault="00C13BBD">
      <w:r w:rsidRPr="00C13BBD">
        <w:lastRenderedPageBreak/>
        <w:t>For the percutaneous catheter placement:</w:t>
      </w:r>
    </w:p>
    <w:tbl>
      <w:tblPr>
        <w:tblStyle w:val="LightList-Accent5"/>
        <w:tblW w:w="5000" w:type="pct"/>
        <w:tblLook w:val="04A0" w:firstRow="1" w:lastRow="0" w:firstColumn="1" w:lastColumn="0" w:noHBand="0" w:noVBand="1"/>
      </w:tblPr>
      <w:tblGrid>
        <w:gridCol w:w="648"/>
        <w:gridCol w:w="1441"/>
        <w:gridCol w:w="1079"/>
        <w:gridCol w:w="1710"/>
        <w:gridCol w:w="1814"/>
        <w:gridCol w:w="1442"/>
        <w:gridCol w:w="1442"/>
      </w:tblGrid>
      <w:tr w:rsidR="00E245D8" w:rsidRPr="002F6CF6" w:rsidTr="00E245D8">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 </w:t>
            </w:r>
          </w:p>
        </w:tc>
        <w:tc>
          <w:tcPr>
            <w:tcW w:w="752" w:type="pct"/>
            <w:hideMark/>
          </w:tcPr>
          <w:p w:rsidR="002F6CF6" w:rsidRPr="002F6CF6" w:rsidRDefault="002F6CF6" w:rsidP="002F6C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Event Time</w:t>
            </w:r>
          </w:p>
        </w:tc>
        <w:tc>
          <w:tcPr>
            <w:tcW w:w="563" w:type="pct"/>
            <w:hideMark/>
          </w:tcPr>
          <w:p w:rsidR="002F6CF6" w:rsidRPr="002F6CF6" w:rsidRDefault="002F6CF6" w:rsidP="002F6C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 at risk</w:t>
            </w:r>
          </w:p>
        </w:tc>
        <w:tc>
          <w:tcPr>
            <w:tcW w:w="893" w:type="pct"/>
            <w:hideMark/>
          </w:tcPr>
          <w:p w:rsidR="002F6CF6" w:rsidRPr="002F6CF6" w:rsidRDefault="002F6CF6" w:rsidP="002F6C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 of events</w:t>
            </w:r>
          </w:p>
        </w:tc>
        <w:tc>
          <w:tcPr>
            <w:tcW w:w="947" w:type="pct"/>
            <w:hideMark/>
          </w:tcPr>
          <w:p w:rsidR="002F6CF6" w:rsidRPr="002F6CF6" w:rsidRDefault="002F6CF6" w:rsidP="002F6C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 xml:space="preserve"># of </w:t>
            </w:r>
            <w:proofErr w:type="spellStart"/>
            <w:r w:rsidRPr="002F6CF6">
              <w:rPr>
                <w:rFonts w:ascii="Arial" w:eastAsia="Times New Roman" w:hAnsi="Arial" w:cs="Arial"/>
                <w:color w:val="333333"/>
              </w:rPr>
              <w:t>cenosred</w:t>
            </w:r>
            <w:proofErr w:type="spellEnd"/>
          </w:p>
        </w:tc>
        <w:tc>
          <w:tcPr>
            <w:tcW w:w="753" w:type="pct"/>
            <w:hideMark/>
          </w:tcPr>
          <w:p w:rsidR="002F6CF6" w:rsidRPr="002F6CF6" w:rsidRDefault="002F6CF6" w:rsidP="002F6C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est. S(t)</w:t>
            </w:r>
          </w:p>
        </w:tc>
        <w:tc>
          <w:tcPr>
            <w:tcW w:w="753" w:type="pct"/>
            <w:hideMark/>
          </w:tcPr>
          <w:p w:rsidR="002F6CF6" w:rsidRPr="002F6CF6" w:rsidRDefault="002F6CF6" w:rsidP="002F6CF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333333"/>
              </w:rPr>
            </w:pPr>
            <w:proofErr w:type="spellStart"/>
            <w:r w:rsidRPr="002F6CF6">
              <w:rPr>
                <w:rFonts w:ascii="Arial" w:eastAsia="Times New Roman" w:hAnsi="Arial" w:cs="Arial"/>
                <w:color w:val="333333"/>
              </w:rPr>
              <w:t>Std</w:t>
            </w:r>
            <w:proofErr w:type="spellEnd"/>
            <w:r w:rsidRPr="002F6CF6">
              <w:rPr>
                <w:rFonts w:ascii="Arial" w:eastAsia="Times New Roman" w:hAnsi="Arial" w:cs="Arial"/>
                <w:color w:val="333333"/>
              </w:rPr>
              <w:t xml:space="preserve"> Error</w:t>
            </w:r>
          </w:p>
        </w:tc>
      </w:tr>
      <w:tr w:rsidR="00E245D8"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24</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0.5</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76</w:t>
            </w:r>
          </w:p>
        </w:tc>
        <w:tc>
          <w:tcPr>
            <w:tcW w:w="89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6</w:t>
            </w:r>
          </w:p>
        </w:tc>
        <w:tc>
          <w:tcPr>
            <w:tcW w:w="947"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10</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0.92105</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0.03358</w:t>
            </w:r>
          </w:p>
        </w:tc>
      </w:tr>
      <w:tr w:rsidR="00E245D8"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25</w:t>
            </w:r>
          </w:p>
        </w:tc>
        <w:tc>
          <w:tcPr>
            <w:tcW w:w="752"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1.5</w:t>
            </w:r>
          </w:p>
        </w:tc>
        <w:tc>
          <w:tcPr>
            <w:tcW w:w="56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60</w:t>
            </w:r>
          </w:p>
        </w:tc>
        <w:tc>
          <w:tcPr>
            <w:tcW w:w="89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947"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4</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0.92105</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0.03358</w:t>
            </w:r>
          </w:p>
        </w:tc>
      </w:tr>
      <w:tr w:rsidR="00E245D8"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26</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2.5</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56</w:t>
            </w:r>
          </w:p>
        </w:tc>
        <w:tc>
          <w:tcPr>
            <w:tcW w:w="89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w:t>
            </w:r>
          </w:p>
        </w:tc>
        <w:tc>
          <w:tcPr>
            <w:tcW w:w="947"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5</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0.88816</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0.0423</w:t>
            </w:r>
          </w:p>
        </w:tc>
      </w:tr>
      <w:tr w:rsidR="00E245D8"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27</w:t>
            </w:r>
          </w:p>
        </w:tc>
        <w:tc>
          <w:tcPr>
            <w:tcW w:w="752"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3.5</w:t>
            </w:r>
          </w:p>
        </w:tc>
        <w:tc>
          <w:tcPr>
            <w:tcW w:w="56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49</w:t>
            </w:r>
          </w:p>
        </w:tc>
        <w:tc>
          <w:tcPr>
            <w:tcW w:w="89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947"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5</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0.87003</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0.04706</w:t>
            </w:r>
          </w:p>
        </w:tc>
      </w:tr>
      <w:tr w:rsidR="00E245D8"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28</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4.5</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43</w:t>
            </w:r>
          </w:p>
        </w:tc>
        <w:tc>
          <w:tcPr>
            <w:tcW w:w="89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947"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3</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0.87003</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0.04706</w:t>
            </w:r>
          </w:p>
        </w:tc>
      </w:tr>
      <w:tr w:rsidR="00E245D8"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29</w:t>
            </w:r>
          </w:p>
        </w:tc>
        <w:tc>
          <w:tcPr>
            <w:tcW w:w="752"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5.5</w:t>
            </w:r>
          </w:p>
        </w:tc>
        <w:tc>
          <w:tcPr>
            <w:tcW w:w="56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40</w:t>
            </w:r>
          </w:p>
        </w:tc>
        <w:tc>
          <w:tcPr>
            <w:tcW w:w="89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947"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5</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0.87003</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0.04706</w:t>
            </w:r>
          </w:p>
        </w:tc>
      </w:tr>
      <w:tr w:rsidR="00E245D8"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E245D8" w:rsidP="002F6CF6">
            <w:pPr>
              <w:rPr>
                <w:rFonts w:ascii="Arial" w:eastAsia="Times New Roman" w:hAnsi="Arial" w:cs="Arial"/>
                <w:b w:val="0"/>
                <w:color w:val="333333"/>
              </w:rPr>
            </w:pPr>
            <w:r>
              <w:rPr>
                <w:rFonts w:ascii="Arial" w:eastAsia="Times New Roman" w:hAnsi="Arial" w:cs="Arial"/>
                <w:b w:val="0"/>
                <w:color w:val="333333"/>
              </w:rPr>
              <w:t>…</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89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947"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r>
      <w:tr w:rsidR="00E245D8"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shd w:val="clear" w:color="auto" w:fill="BFBFBF" w:themeFill="background1" w:themeFillShade="BF"/>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32</w:t>
            </w:r>
          </w:p>
        </w:tc>
        <w:tc>
          <w:tcPr>
            <w:tcW w:w="752" w:type="pct"/>
            <w:shd w:val="clear" w:color="auto" w:fill="BFBFBF" w:themeFill="background1" w:themeFillShade="BF"/>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8.5</w:t>
            </w:r>
          </w:p>
        </w:tc>
        <w:tc>
          <w:tcPr>
            <w:tcW w:w="563" w:type="pct"/>
            <w:shd w:val="clear" w:color="auto" w:fill="BFBFBF" w:themeFill="background1" w:themeFillShade="BF"/>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30</w:t>
            </w:r>
          </w:p>
        </w:tc>
        <w:tc>
          <w:tcPr>
            <w:tcW w:w="893" w:type="pct"/>
            <w:shd w:val="clear" w:color="auto" w:fill="BFBFBF" w:themeFill="background1" w:themeFillShade="BF"/>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947" w:type="pct"/>
            <w:shd w:val="clear" w:color="auto" w:fill="BFBFBF" w:themeFill="background1" w:themeFillShade="BF"/>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3</w:t>
            </w:r>
          </w:p>
        </w:tc>
        <w:tc>
          <w:tcPr>
            <w:tcW w:w="753" w:type="pct"/>
            <w:shd w:val="clear" w:color="auto" w:fill="BFBFBF" w:themeFill="background1" w:themeFillShade="BF"/>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0.84517</w:t>
            </w:r>
          </w:p>
        </w:tc>
        <w:tc>
          <w:tcPr>
            <w:tcW w:w="753" w:type="pct"/>
            <w:shd w:val="clear" w:color="auto" w:fill="BFBFBF" w:themeFill="background1" w:themeFillShade="BF"/>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0.05527</w:t>
            </w:r>
          </w:p>
        </w:tc>
      </w:tr>
      <w:tr w:rsidR="00E245D8"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E245D8" w:rsidP="002F6CF6">
            <w:pPr>
              <w:rPr>
                <w:rFonts w:ascii="Arial" w:eastAsia="Times New Roman" w:hAnsi="Arial" w:cs="Arial"/>
                <w:b w:val="0"/>
                <w:color w:val="333333"/>
              </w:rPr>
            </w:pPr>
            <w:r>
              <w:rPr>
                <w:rFonts w:ascii="Arial" w:eastAsia="Times New Roman" w:hAnsi="Arial" w:cs="Arial"/>
                <w:b w:val="0"/>
                <w:color w:val="333333"/>
              </w:rPr>
              <w:t>…</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89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947"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w:t>
            </w:r>
          </w:p>
        </w:tc>
      </w:tr>
      <w:tr w:rsidR="00E245D8"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42</w:t>
            </w:r>
          </w:p>
        </w:tc>
        <w:tc>
          <w:tcPr>
            <w:tcW w:w="752"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20.5</w:t>
            </w:r>
          </w:p>
        </w:tc>
        <w:tc>
          <w:tcPr>
            <w:tcW w:w="56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7</w:t>
            </w:r>
          </w:p>
        </w:tc>
        <w:tc>
          <w:tcPr>
            <w:tcW w:w="89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947"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0.7848</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0.09246</w:t>
            </w:r>
          </w:p>
        </w:tc>
      </w:tr>
      <w:tr w:rsidR="00E245D8"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43</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22.5</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6</w:t>
            </w:r>
          </w:p>
        </w:tc>
        <w:tc>
          <w:tcPr>
            <w:tcW w:w="89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947"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0.7848</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0.09246</w:t>
            </w:r>
          </w:p>
        </w:tc>
      </w:tr>
      <w:tr w:rsidR="00E245D8"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44</w:t>
            </w:r>
          </w:p>
        </w:tc>
        <w:tc>
          <w:tcPr>
            <w:tcW w:w="752"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24.5</w:t>
            </w:r>
          </w:p>
        </w:tc>
        <w:tc>
          <w:tcPr>
            <w:tcW w:w="56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5</w:t>
            </w:r>
          </w:p>
        </w:tc>
        <w:tc>
          <w:tcPr>
            <w:tcW w:w="89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947"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0.7848</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0.09246</w:t>
            </w:r>
          </w:p>
        </w:tc>
      </w:tr>
      <w:tr w:rsidR="00E245D8"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45</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25.5</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4</w:t>
            </w:r>
          </w:p>
        </w:tc>
        <w:tc>
          <w:tcPr>
            <w:tcW w:w="89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947"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0.7848</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0.09246</w:t>
            </w:r>
          </w:p>
        </w:tc>
      </w:tr>
      <w:tr w:rsidR="00E245D8" w:rsidRPr="002F6CF6" w:rsidTr="00E245D8">
        <w:trPr>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46</w:t>
            </w:r>
          </w:p>
        </w:tc>
        <w:tc>
          <w:tcPr>
            <w:tcW w:w="752"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26.5</w:t>
            </w:r>
          </w:p>
        </w:tc>
        <w:tc>
          <w:tcPr>
            <w:tcW w:w="56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3</w:t>
            </w:r>
          </w:p>
        </w:tc>
        <w:tc>
          <w:tcPr>
            <w:tcW w:w="89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947"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0.7848</w:t>
            </w:r>
          </w:p>
        </w:tc>
        <w:tc>
          <w:tcPr>
            <w:tcW w:w="753" w:type="pct"/>
            <w:hideMark/>
          </w:tcPr>
          <w:p w:rsidR="002F6CF6" w:rsidRPr="002F6CF6" w:rsidRDefault="002F6CF6" w:rsidP="002F6CF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0.09246</w:t>
            </w:r>
          </w:p>
        </w:tc>
      </w:tr>
      <w:tr w:rsidR="00E245D8" w:rsidRPr="002F6CF6" w:rsidTr="00E245D8">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338" w:type="pct"/>
            <w:hideMark/>
          </w:tcPr>
          <w:p w:rsidR="002F6CF6" w:rsidRPr="002F6CF6" w:rsidRDefault="002F6CF6" w:rsidP="002F6CF6">
            <w:pPr>
              <w:rPr>
                <w:rFonts w:ascii="Arial" w:eastAsia="Times New Roman" w:hAnsi="Arial" w:cs="Arial"/>
                <w:color w:val="333333"/>
              </w:rPr>
            </w:pPr>
            <w:r w:rsidRPr="002F6CF6">
              <w:rPr>
                <w:rFonts w:ascii="Arial" w:eastAsia="Times New Roman" w:hAnsi="Arial" w:cs="Arial"/>
                <w:color w:val="333333"/>
              </w:rPr>
              <w:t>47</w:t>
            </w:r>
          </w:p>
        </w:tc>
        <w:tc>
          <w:tcPr>
            <w:tcW w:w="752"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28.5</w:t>
            </w:r>
          </w:p>
        </w:tc>
        <w:tc>
          <w:tcPr>
            <w:tcW w:w="56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89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w:t>
            </w:r>
          </w:p>
        </w:tc>
        <w:tc>
          <w:tcPr>
            <w:tcW w:w="947"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1</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0.7848</w:t>
            </w:r>
          </w:p>
        </w:tc>
        <w:tc>
          <w:tcPr>
            <w:tcW w:w="753" w:type="pct"/>
            <w:hideMark/>
          </w:tcPr>
          <w:p w:rsidR="002F6CF6" w:rsidRPr="002F6CF6" w:rsidRDefault="002F6CF6" w:rsidP="002F6CF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rPr>
            </w:pPr>
            <w:r w:rsidRPr="002F6CF6">
              <w:rPr>
                <w:rFonts w:ascii="Arial" w:eastAsia="Times New Roman" w:hAnsi="Arial" w:cs="Arial"/>
                <w:color w:val="333333"/>
              </w:rPr>
              <w:t>0.09246</w:t>
            </w:r>
          </w:p>
        </w:tc>
      </w:tr>
    </w:tbl>
    <w:p w:rsidR="00422001" w:rsidRDefault="00422001"/>
    <w:p w:rsidR="00C13BBD" w:rsidRDefault="00073CF6">
      <w:r>
        <w:t xml:space="preserve">We can see that the </w:t>
      </w:r>
      <w:r w:rsidR="00FA5B29">
        <w:t>survival</w:t>
      </w:r>
      <w:r w:rsidR="00FA5B29" w:rsidRPr="00C13BBD">
        <w:t xml:space="preserve"> </w:t>
      </w:r>
      <w:r>
        <w:t xml:space="preserve">estimate </w:t>
      </w:r>
      <w:r w:rsidR="00C13BBD" w:rsidRPr="00C13BBD">
        <w:t>is strictly d</w:t>
      </w:r>
      <w:r w:rsidR="00C13BBD">
        <w:t>ecreasing, which is as expected, with the error increasing</w:t>
      </w:r>
      <w:r w:rsidR="00DA5BEE">
        <w:t xml:space="preserve"> as we move along</w:t>
      </w:r>
      <w:r w:rsidR="00D37CA9">
        <w:t xml:space="preserve"> the y-axis</w:t>
      </w:r>
      <w:r w:rsidR="00DA5BEE">
        <w:t xml:space="preserve">.  Looking at </w:t>
      </w:r>
      <w:r>
        <w:t>8.5</w:t>
      </w:r>
      <w:r w:rsidR="00DA5BEE">
        <w:t xml:space="preserve"> months, we can see the </w:t>
      </w:r>
      <w:r>
        <w:t>estimated survival</w:t>
      </w:r>
      <w:r w:rsidR="002F6CF6">
        <w:t xml:space="preserve"> for the percutaneous placement</w:t>
      </w:r>
      <w:r>
        <w:t xml:space="preserve"> at 0.84517 with a standard deviation of 0.05527</w:t>
      </w:r>
      <w:r w:rsidR="002F6CF6">
        <w:t xml:space="preserve"> is higher than that of the surgical placement</w:t>
      </w:r>
      <w:r>
        <w:t xml:space="preserve"> estimate at 0.80239 with a standard error of 0.08517</w:t>
      </w:r>
      <w:r w:rsidR="002F6CF6">
        <w:t>.</w:t>
      </w:r>
      <w:r w:rsidR="00D37CA9">
        <w:t xml:space="preserve">  From there on the estimates diverge even further, with the percutaneous techniques estimated survival rate remaining above that of surgical techniques.</w:t>
      </w:r>
    </w:p>
    <w:p w:rsidR="002F6CF6" w:rsidRDefault="002F6CF6">
      <w:r>
        <w:br w:type="page"/>
      </w:r>
    </w:p>
    <w:p w:rsidR="00B9507F" w:rsidRDefault="005E5D1A" w:rsidP="005E5D1A">
      <w:pPr>
        <w:pStyle w:val="Heading1"/>
      </w:pPr>
      <w:bookmarkStart w:id="2" w:name="_Toc15482115"/>
      <w:r>
        <w:lastRenderedPageBreak/>
        <w:t>Question 2</w:t>
      </w:r>
      <w:bookmarkEnd w:id="2"/>
    </w:p>
    <w:p w:rsidR="007B5F6E" w:rsidRPr="007B5F6E" w:rsidRDefault="007B5F6E" w:rsidP="007B5F6E"/>
    <w:p w:rsidR="00004949" w:rsidRDefault="00474C7F" w:rsidP="00B9507F">
      <w:r>
        <w:rPr>
          <w:noProof/>
        </w:rPr>
        <w:drawing>
          <wp:inline distT="0" distB="0" distL="0" distR="0">
            <wp:extent cx="5943600" cy="3667003"/>
            <wp:effectExtent l="0" t="0" r="0" b="0"/>
            <wp:docPr id="7" name="Picture 7" descr="H:\Werk\Survival Analysis\Assignment_2\St vs Event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Werk\Survival Analysis\Assignment_2\St vs Event ti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67003"/>
                    </a:xfrm>
                    <a:prstGeom prst="rect">
                      <a:avLst/>
                    </a:prstGeom>
                    <a:noFill/>
                    <a:ln>
                      <a:noFill/>
                    </a:ln>
                  </pic:spPr>
                </pic:pic>
              </a:graphicData>
            </a:graphic>
          </wp:inline>
        </w:drawing>
      </w:r>
    </w:p>
    <w:p w:rsidR="00B9507F" w:rsidRDefault="00B9507F" w:rsidP="00B9507F">
      <w:r>
        <w:t>It seems initially that the</w:t>
      </w:r>
      <w:r w:rsidR="00474C7F">
        <w:t xml:space="preserve"> estimated</w:t>
      </w:r>
      <w:r>
        <w:t xml:space="preserve"> survival rate for the surgical placement is </w:t>
      </w:r>
      <w:r w:rsidR="00FD05F0">
        <w:t xml:space="preserve">the better technique for delaying infection, but the percutaneous </w:t>
      </w:r>
      <w:r w:rsidR="00474C7F">
        <w:t>technique’s survival estimate overtakes the surgical technique at around about 8.5 months and remains relatively stable thereafter.  This tells us that the surgical technique for catheter placement is less likely to cause infection initially (within the first 8.5 months), however the overall likelihood of infection is lower with the percutaneous technique.</w:t>
      </w:r>
    </w:p>
    <w:p w:rsidR="00474C7F" w:rsidRDefault="00474C7F">
      <w:r>
        <w:br w:type="page"/>
      </w:r>
    </w:p>
    <w:p w:rsidR="00474C7F" w:rsidRDefault="005E5D1A" w:rsidP="005E5D1A">
      <w:pPr>
        <w:pStyle w:val="Heading1"/>
      </w:pPr>
      <w:bookmarkStart w:id="3" w:name="_Toc15482116"/>
      <w:r>
        <w:lastRenderedPageBreak/>
        <w:t>Question 3</w:t>
      </w:r>
      <w:bookmarkEnd w:id="3"/>
    </w:p>
    <w:p w:rsidR="007B5F6E" w:rsidRPr="007B5F6E" w:rsidRDefault="007B5F6E" w:rsidP="007B5F6E"/>
    <w:p w:rsidR="00474C7F" w:rsidRDefault="00FA5B29" w:rsidP="00B9507F">
      <w:r>
        <w:rPr>
          <w:noProof/>
        </w:rPr>
        <w:drawing>
          <wp:inline distT="0" distB="0" distL="0" distR="0">
            <wp:extent cx="5943600" cy="3667003"/>
            <wp:effectExtent l="0" t="0" r="0" b="0"/>
            <wp:docPr id="8" name="Picture 8" descr="H:\Werk\Survival Analysis\Assignment_2\Ht vs Event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Werk\Survival Analysis\Assignment_2\Ht vs Event ti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7003"/>
                    </a:xfrm>
                    <a:prstGeom prst="rect">
                      <a:avLst/>
                    </a:prstGeom>
                    <a:noFill/>
                    <a:ln>
                      <a:noFill/>
                    </a:ln>
                  </pic:spPr>
                </pic:pic>
              </a:graphicData>
            </a:graphic>
          </wp:inline>
        </w:drawing>
      </w:r>
    </w:p>
    <w:p w:rsidR="00FA5B29" w:rsidRDefault="00FA5B29" w:rsidP="00B9507F"/>
    <w:p w:rsidR="00C50889" w:rsidRDefault="00C50889" w:rsidP="00C50889">
      <w:r>
        <w:t>For the surgical treatment, we crudely estimate the hazard rate at 5 months as following:</w:t>
      </w:r>
    </w:p>
    <w:p w:rsidR="00C50889" w:rsidRDefault="00DA2B9B" w:rsidP="00B9507F">
      <m:oMathPara>
        <m:oMath>
          <m:d>
            <m:dPr>
              <m:ctrlPr>
                <w:rPr>
                  <w:rFonts w:ascii="Cambria Math" w:hAnsi="Cambria Math"/>
                  <w:i/>
                </w:rPr>
              </m:ctrlPr>
            </m:dPr>
            <m:e>
              <m:acc>
                <m:accPr>
                  <m:ctrlPr>
                    <w:rPr>
                      <w:rFonts w:ascii="Cambria Math" w:hAnsi="Cambria Math"/>
                      <w:i/>
                    </w:rPr>
                  </m:ctrlPr>
                </m:accPr>
                <m:e>
                  <m:r>
                    <w:rPr>
                      <w:rFonts w:ascii="Cambria Math" w:hAnsi="Cambria Math"/>
                    </w:rPr>
                    <m:t>H</m:t>
                  </m:r>
                  <m:d>
                    <m:dPr>
                      <m:ctrlPr>
                        <w:rPr>
                          <w:rFonts w:ascii="Cambria Math" w:hAnsi="Cambria Math"/>
                          <w:i/>
                        </w:rPr>
                      </m:ctrlPr>
                    </m:dPr>
                    <m:e>
                      <m:r>
                        <w:rPr>
                          <w:rFonts w:ascii="Cambria Math" w:hAnsi="Cambria Math"/>
                        </w:rPr>
                        <m:t>4.5</m:t>
                      </m:r>
                    </m:e>
                  </m:d>
                </m:e>
              </m:acc>
              <m:r>
                <w:rPr>
                  <w:rFonts w:ascii="Cambria Math" w:hAnsi="Cambria Math"/>
                </w:rPr>
                <m:t xml:space="preserve"> ×</m:t>
              </m:r>
              <m:f>
                <m:fPr>
                  <m:type m:val="skw"/>
                  <m:ctrlPr>
                    <w:rPr>
                      <w:rFonts w:ascii="Cambria Math" w:hAnsi="Cambria Math"/>
                      <w:i/>
                    </w:rPr>
                  </m:ctrlPr>
                </m:fPr>
                <m:num>
                  <m:r>
                    <w:rPr>
                      <w:rFonts w:ascii="Cambria Math" w:hAnsi="Cambria Math"/>
                    </w:rPr>
                    <m:t>0.5</m:t>
                  </m:r>
                </m:num>
                <m:den>
                  <m:r>
                    <w:rPr>
                      <w:rFonts w:ascii="Cambria Math" w:hAnsi="Cambria Math"/>
                    </w:rPr>
                    <m:t>1</m:t>
                  </m:r>
                </m:den>
              </m:f>
            </m:e>
          </m:d>
          <m:r>
            <w:rPr>
              <w:rFonts w:ascii="Cambria Math" w:hAnsi="Cambria Math"/>
            </w:rPr>
            <m:t>×</m:t>
          </m:r>
          <m:acc>
            <m:accPr>
              <m:ctrlPr>
                <w:rPr>
                  <w:rFonts w:ascii="Cambria Math" w:hAnsi="Cambria Math"/>
                  <w:i/>
                </w:rPr>
              </m:ctrlPr>
            </m:accPr>
            <m:e>
              <m:r>
                <w:rPr>
                  <w:rFonts w:ascii="Cambria Math" w:hAnsi="Cambria Math"/>
                </w:rPr>
                <m:t>(H</m:t>
              </m:r>
              <m:d>
                <m:dPr>
                  <m:ctrlPr>
                    <w:rPr>
                      <w:rFonts w:ascii="Cambria Math" w:hAnsi="Cambria Math"/>
                      <w:i/>
                    </w:rPr>
                  </m:ctrlPr>
                </m:dPr>
                <m:e>
                  <m:r>
                    <w:rPr>
                      <w:rFonts w:ascii="Cambria Math" w:hAnsi="Cambria Math"/>
                    </w:rPr>
                    <m:t>5.5</m:t>
                  </m:r>
                </m:e>
              </m:d>
            </m:e>
          </m:acc>
          <m:r>
            <w:rPr>
              <w:rFonts w:ascii="Cambria Math" w:hAnsi="Cambria Math"/>
            </w:rPr>
            <m:t xml:space="preserve">× </m:t>
          </m:r>
          <m:f>
            <m:fPr>
              <m:type m:val="skw"/>
              <m:ctrlPr>
                <w:rPr>
                  <w:rFonts w:ascii="Cambria Math" w:hAnsi="Cambria Math"/>
                  <w:i/>
                </w:rPr>
              </m:ctrlPr>
            </m:fPr>
            <m:num>
              <m:r>
                <w:rPr>
                  <w:rFonts w:ascii="Cambria Math" w:hAnsi="Cambria Math"/>
                </w:rPr>
                <m:t>0.5</m:t>
              </m:r>
            </m:num>
            <m:den>
              <m:r>
                <w:rPr>
                  <w:rFonts w:ascii="Cambria Math" w:hAnsi="Cambria Math"/>
                </w:rPr>
                <m:t>1</m:t>
              </m:r>
            </m:den>
          </m:f>
          <m:r>
            <w:rPr>
              <w:rFonts w:ascii="Cambria Math" w:hAnsi="Cambria Math"/>
            </w:rPr>
            <m:t>)=0.1189629</m:t>
          </m:r>
        </m:oMath>
      </m:oMathPara>
    </w:p>
    <w:p w:rsidR="00474C7F" w:rsidRDefault="002D47BA" w:rsidP="00B9507F">
      <w:r>
        <w:t>For the percuta</w:t>
      </w:r>
      <w:r w:rsidR="00C50889">
        <w:t>neous treatment, we crudely estimate the hazard rate at 5 months as following:</w:t>
      </w:r>
    </w:p>
    <w:p w:rsidR="00A401F9" w:rsidRDefault="00DA2B9B" w:rsidP="00B9507F">
      <w:pPr>
        <w:rPr>
          <w:rFonts w:eastAsiaTheme="minorEastAsia"/>
        </w:rPr>
      </w:pPr>
      <m:oMathPara>
        <m:oMath>
          <m:d>
            <m:dPr>
              <m:ctrlPr>
                <w:rPr>
                  <w:rFonts w:ascii="Cambria Math" w:hAnsi="Cambria Math"/>
                  <w:i/>
                </w:rPr>
              </m:ctrlPr>
            </m:dPr>
            <m:e>
              <m:acc>
                <m:accPr>
                  <m:ctrlPr>
                    <w:rPr>
                      <w:rFonts w:ascii="Cambria Math" w:hAnsi="Cambria Math"/>
                      <w:i/>
                    </w:rPr>
                  </m:ctrlPr>
                </m:accPr>
                <m:e>
                  <m:r>
                    <w:rPr>
                      <w:rFonts w:ascii="Cambria Math" w:hAnsi="Cambria Math"/>
                    </w:rPr>
                    <m:t>H</m:t>
                  </m:r>
                  <m:d>
                    <m:dPr>
                      <m:ctrlPr>
                        <w:rPr>
                          <w:rFonts w:ascii="Cambria Math" w:hAnsi="Cambria Math"/>
                          <w:i/>
                        </w:rPr>
                      </m:ctrlPr>
                    </m:dPr>
                    <m:e>
                      <m:r>
                        <w:rPr>
                          <w:rFonts w:ascii="Cambria Math" w:hAnsi="Cambria Math"/>
                        </w:rPr>
                        <m:t>3.5</m:t>
                      </m:r>
                    </m:e>
                  </m:d>
                </m:e>
              </m:acc>
              <m:r>
                <w:rPr>
                  <w:rFonts w:ascii="Cambria Math" w:hAnsi="Cambria Math"/>
                </w:rPr>
                <m:t xml:space="preserve"> ×</m:t>
              </m:r>
              <m:f>
                <m:fPr>
                  <m:type m:val="skw"/>
                  <m:ctrlPr>
                    <w:rPr>
                      <w:rFonts w:ascii="Cambria Math" w:hAnsi="Cambria Math"/>
                      <w:i/>
                    </w:rPr>
                  </m:ctrlPr>
                </m:fPr>
                <m:num>
                  <m:r>
                    <w:rPr>
                      <w:rFonts w:ascii="Cambria Math" w:hAnsi="Cambria Math"/>
                    </w:rPr>
                    <m:t>1.5</m:t>
                  </m:r>
                </m:num>
                <m:den>
                  <m:r>
                    <w:rPr>
                      <w:rFonts w:ascii="Cambria Math" w:hAnsi="Cambria Math"/>
                    </w:rPr>
                    <m:t>3</m:t>
                  </m:r>
                </m:den>
              </m:f>
            </m:e>
          </m:d>
          <m:r>
            <w:rPr>
              <w:rFonts w:ascii="Cambria Math" w:hAnsi="Cambria Math"/>
            </w:rPr>
            <m:t>×</m:t>
          </m:r>
          <m:acc>
            <m:accPr>
              <m:ctrlPr>
                <w:rPr>
                  <w:rFonts w:ascii="Cambria Math" w:hAnsi="Cambria Math"/>
                  <w:i/>
                </w:rPr>
              </m:ctrlPr>
            </m:accPr>
            <m:e>
              <m:r>
                <w:rPr>
                  <w:rFonts w:ascii="Cambria Math" w:hAnsi="Cambria Math"/>
                </w:rPr>
                <m:t>(H</m:t>
              </m:r>
              <m:d>
                <m:dPr>
                  <m:ctrlPr>
                    <w:rPr>
                      <w:rFonts w:ascii="Cambria Math" w:hAnsi="Cambria Math"/>
                      <w:i/>
                    </w:rPr>
                  </m:ctrlPr>
                </m:dPr>
                <m:e>
                  <m:r>
                    <w:rPr>
                      <w:rFonts w:ascii="Cambria Math" w:hAnsi="Cambria Math"/>
                    </w:rPr>
                    <m:t>6.5</m:t>
                  </m:r>
                </m:e>
              </m:d>
            </m:e>
          </m:acc>
          <m:r>
            <w:rPr>
              <w:rFonts w:ascii="Cambria Math" w:hAnsi="Cambria Math"/>
            </w:rPr>
            <m:t xml:space="preserve">× </m:t>
          </m:r>
          <m:f>
            <m:fPr>
              <m:type m:val="skw"/>
              <m:ctrlPr>
                <w:rPr>
                  <w:rFonts w:ascii="Cambria Math" w:hAnsi="Cambria Math"/>
                  <w:i/>
                </w:rPr>
              </m:ctrlPr>
            </m:fPr>
            <m:num>
              <m:r>
                <w:rPr>
                  <w:rFonts w:ascii="Cambria Math" w:hAnsi="Cambria Math"/>
                </w:rPr>
                <m:t>1.5</m:t>
              </m:r>
            </m:num>
            <m:den>
              <m:r>
                <w:rPr>
                  <w:rFonts w:ascii="Cambria Math" w:hAnsi="Cambria Math"/>
                </w:rPr>
                <m:t>3</m:t>
              </m:r>
            </m:den>
          </m:f>
          <m:r>
            <w:rPr>
              <w:rFonts w:ascii="Cambria Math" w:hAnsi="Cambria Math"/>
            </w:rPr>
            <m:t>)=0.1493555</m:t>
          </m:r>
        </m:oMath>
      </m:oMathPara>
    </w:p>
    <w:p w:rsidR="00A401F9" w:rsidRDefault="00A401F9">
      <w:pPr>
        <w:rPr>
          <w:rFonts w:eastAsiaTheme="minorEastAsia"/>
        </w:rPr>
      </w:pPr>
      <w:r>
        <w:rPr>
          <w:rFonts w:eastAsiaTheme="minorEastAsia"/>
        </w:rPr>
        <w:br w:type="page"/>
      </w:r>
    </w:p>
    <w:p w:rsidR="00A401F9" w:rsidRDefault="00A401F9" w:rsidP="00A401F9">
      <w:pPr>
        <w:pStyle w:val="Heading1"/>
      </w:pPr>
      <w:bookmarkStart w:id="4" w:name="_Toc15482117"/>
      <w:r>
        <w:lastRenderedPageBreak/>
        <w:t>Appendix A</w:t>
      </w:r>
      <w:bookmarkEnd w:id="4"/>
    </w:p>
    <w:p w:rsidR="007B5F6E" w:rsidRPr="007B5F6E" w:rsidRDefault="007B5F6E" w:rsidP="007B5F6E"/>
    <w:p w:rsidR="00A401F9" w:rsidRDefault="00A401F9" w:rsidP="00D50AC8">
      <w:pPr>
        <w:spacing w:after="0" w:line="240" w:lineRule="auto"/>
      </w:pPr>
      <w:r>
        <w:t>library(</w:t>
      </w:r>
      <w:proofErr w:type="spellStart"/>
      <w:r>
        <w:t>dplyr</w:t>
      </w:r>
      <w:proofErr w:type="spellEnd"/>
      <w:r>
        <w:t>)</w:t>
      </w:r>
    </w:p>
    <w:p w:rsidR="00A401F9" w:rsidRDefault="00A401F9" w:rsidP="00D50AC8">
      <w:pPr>
        <w:spacing w:after="0" w:line="240" w:lineRule="auto"/>
      </w:pPr>
      <w:r>
        <w:t>library(</w:t>
      </w:r>
      <w:proofErr w:type="spellStart"/>
      <w:r>
        <w:t>data.table</w:t>
      </w:r>
      <w:proofErr w:type="spellEnd"/>
      <w:r>
        <w:t>)</w:t>
      </w:r>
    </w:p>
    <w:p w:rsidR="00A401F9" w:rsidRDefault="00A401F9" w:rsidP="00D50AC8">
      <w:pPr>
        <w:spacing w:after="0" w:line="240" w:lineRule="auto"/>
      </w:pPr>
      <w:r>
        <w:t>library(</w:t>
      </w:r>
      <w:proofErr w:type="spellStart"/>
      <w:r>
        <w:t>readr</w:t>
      </w:r>
      <w:proofErr w:type="spellEnd"/>
      <w:r>
        <w:t>)</w:t>
      </w:r>
    </w:p>
    <w:p w:rsidR="00A401F9" w:rsidRDefault="00A401F9" w:rsidP="00D50AC8">
      <w:pPr>
        <w:spacing w:after="0" w:line="240" w:lineRule="auto"/>
      </w:pPr>
      <w:r>
        <w:t>library(survival)</w:t>
      </w:r>
    </w:p>
    <w:p w:rsidR="00A401F9" w:rsidRDefault="00A401F9" w:rsidP="00D50AC8">
      <w:pPr>
        <w:spacing w:after="0" w:line="240" w:lineRule="auto"/>
      </w:pPr>
      <w:r>
        <w:t>library(</w:t>
      </w:r>
      <w:proofErr w:type="spellStart"/>
      <w:r>
        <w:t>survminer</w:t>
      </w:r>
      <w:proofErr w:type="spellEnd"/>
      <w:r>
        <w:t>)</w:t>
      </w:r>
    </w:p>
    <w:p w:rsidR="00A401F9" w:rsidRDefault="00A401F9" w:rsidP="00D50AC8">
      <w:pPr>
        <w:spacing w:after="0" w:line="240" w:lineRule="auto"/>
      </w:pPr>
    </w:p>
    <w:p w:rsidR="00A401F9" w:rsidRDefault="00A401F9" w:rsidP="00D50AC8">
      <w:pPr>
        <w:spacing w:after="0" w:line="240" w:lineRule="auto"/>
      </w:pPr>
      <w:r>
        <w:t xml:space="preserve">data &lt;- </w:t>
      </w:r>
      <w:proofErr w:type="spellStart"/>
      <w:r>
        <w:t>read_delim</w:t>
      </w:r>
      <w:proofErr w:type="spellEnd"/>
      <w:r>
        <w:t>('H:/</w:t>
      </w:r>
      <w:proofErr w:type="spellStart"/>
      <w:r>
        <w:t>Werk</w:t>
      </w:r>
      <w:proofErr w:type="spellEnd"/>
      <w:r>
        <w:t xml:space="preserve">/Survival Analysis/Data sets/Section1_4.dat', </w:t>
      </w:r>
    </w:p>
    <w:p w:rsidR="00A401F9" w:rsidRDefault="00A401F9" w:rsidP="00D50AC8">
      <w:pPr>
        <w:spacing w:after="0" w:line="240" w:lineRule="auto"/>
      </w:pPr>
      <w:r>
        <w:t xml:space="preserve">                   </w:t>
      </w:r>
      <w:proofErr w:type="spellStart"/>
      <w:r>
        <w:t>delim</w:t>
      </w:r>
      <w:proofErr w:type="spellEnd"/>
      <w:r>
        <w:t xml:space="preserve"> = ' ', </w:t>
      </w:r>
      <w:proofErr w:type="spellStart"/>
      <w:r>
        <w:t>col_names</w:t>
      </w:r>
      <w:proofErr w:type="spellEnd"/>
      <w:r>
        <w:t xml:space="preserve"> = c('</w:t>
      </w:r>
      <w:proofErr w:type="spellStart"/>
      <w:r>
        <w:t>Time_To_Infection','Censored','Treatment</w:t>
      </w:r>
      <w:proofErr w:type="spellEnd"/>
      <w:r>
        <w:t xml:space="preserve">'), </w:t>
      </w:r>
    </w:p>
    <w:p w:rsidR="00A401F9" w:rsidRDefault="00A401F9" w:rsidP="00D50AC8">
      <w:pPr>
        <w:spacing w:after="0" w:line="240" w:lineRule="auto"/>
      </w:pPr>
      <w:r>
        <w:t xml:space="preserve">                   </w:t>
      </w:r>
      <w:proofErr w:type="spellStart"/>
      <w:r>
        <w:t>col_types</w:t>
      </w:r>
      <w:proofErr w:type="spellEnd"/>
      <w:r>
        <w:t xml:space="preserve"> = cols(</w:t>
      </w:r>
      <w:proofErr w:type="spellStart"/>
      <w:r>
        <w:t>Time_To_Infection</w:t>
      </w:r>
      <w:proofErr w:type="spellEnd"/>
      <w:r>
        <w:t xml:space="preserve"> = 'n', Censored = 'n', Treatment = 'n'))</w:t>
      </w:r>
    </w:p>
    <w:p w:rsidR="00A401F9" w:rsidRDefault="00A401F9" w:rsidP="00D50AC8">
      <w:pPr>
        <w:spacing w:after="0" w:line="240" w:lineRule="auto"/>
      </w:pPr>
    </w:p>
    <w:p w:rsidR="00A401F9" w:rsidRDefault="00A401F9" w:rsidP="00D50AC8">
      <w:pPr>
        <w:spacing w:after="0" w:line="240" w:lineRule="auto"/>
      </w:pPr>
      <w:r>
        <w:t>kmp&lt;-survfit(Surv(data$Time_To_Infection,data$Censored)~data$Treatment,type="kaplan-meier")</w:t>
      </w:r>
    </w:p>
    <w:p w:rsidR="00A401F9" w:rsidRDefault="00A401F9" w:rsidP="00D50AC8">
      <w:pPr>
        <w:spacing w:after="0" w:line="240" w:lineRule="auto"/>
      </w:pPr>
    </w:p>
    <w:p w:rsidR="00A401F9" w:rsidRDefault="00A401F9" w:rsidP="00D50AC8">
      <w:pPr>
        <w:spacing w:after="0" w:line="240" w:lineRule="auto"/>
      </w:pPr>
      <w:proofErr w:type="spellStart"/>
      <w:r>
        <w:t>df_summary</w:t>
      </w:r>
      <w:proofErr w:type="spellEnd"/>
      <w:r>
        <w:t xml:space="preserve"> &lt;- fortify(</w:t>
      </w:r>
      <w:proofErr w:type="spellStart"/>
      <w:r>
        <w:t>kmp</w:t>
      </w:r>
      <w:proofErr w:type="spellEnd"/>
      <w:r>
        <w:t>)</w:t>
      </w:r>
    </w:p>
    <w:p w:rsidR="00A401F9" w:rsidRDefault="00A401F9" w:rsidP="00D50AC8">
      <w:pPr>
        <w:spacing w:after="0" w:line="240" w:lineRule="auto"/>
      </w:pPr>
    </w:p>
    <w:p w:rsidR="00A401F9" w:rsidRDefault="00A401F9" w:rsidP="00D50AC8">
      <w:pPr>
        <w:spacing w:after="0" w:line="240" w:lineRule="auto"/>
      </w:pPr>
      <w:proofErr w:type="spellStart"/>
      <w:r>
        <w:t>df_summary_surg</w:t>
      </w:r>
      <w:proofErr w:type="spellEnd"/>
      <w:r>
        <w:t xml:space="preserve"> &lt;- </w:t>
      </w:r>
      <w:proofErr w:type="spellStart"/>
      <w:r>
        <w:t>df_summary</w:t>
      </w:r>
      <w:proofErr w:type="spellEnd"/>
      <w:r>
        <w:t>[</w:t>
      </w:r>
      <w:proofErr w:type="spellStart"/>
      <w:r>
        <w:t>df_summary$strata</w:t>
      </w:r>
      <w:proofErr w:type="spellEnd"/>
      <w:r>
        <w:t xml:space="preserve"> == 1,]</w:t>
      </w:r>
    </w:p>
    <w:p w:rsidR="00A401F9" w:rsidRDefault="00A401F9" w:rsidP="00D50AC8">
      <w:pPr>
        <w:spacing w:after="0" w:line="240" w:lineRule="auto"/>
      </w:pPr>
    </w:p>
    <w:p w:rsidR="00A401F9" w:rsidRDefault="00A401F9" w:rsidP="00D50AC8">
      <w:pPr>
        <w:spacing w:after="0" w:line="240" w:lineRule="auto"/>
      </w:pPr>
      <w:proofErr w:type="spellStart"/>
      <w:r>
        <w:t>df_summary_perc</w:t>
      </w:r>
      <w:proofErr w:type="spellEnd"/>
      <w:r>
        <w:t xml:space="preserve"> &lt;- </w:t>
      </w:r>
      <w:proofErr w:type="spellStart"/>
      <w:r>
        <w:t>df_summary</w:t>
      </w:r>
      <w:proofErr w:type="spellEnd"/>
      <w:r>
        <w:t>[</w:t>
      </w:r>
      <w:proofErr w:type="spellStart"/>
      <w:r>
        <w:t>df_summary$strata</w:t>
      </w:r>
      <w:proofErr w:type="spellEnd"/>
      <w:r>
        <w:t xml:space="preserve"> == 2,]</w:t>
      </w:r>
    </w:p>
    <w:p w:rsidR="00A401F9" w:rsidRDefault="00A401F9" w:rsidP="00D50AC8">
      <w:pPr>
        <w:spacing w:after="0" w:line="240" w:lineRule="auto"/>
      </w:pPr>
    </w:p>
    <w:p w:rsidR="00A401F9" w:rsidRDefault="00A401F9" w:rsidP="00D50AC8">
      <w:pPr>
        <w:spacing w:after="0" w:line="240" w:lineRule="auto"/>
      </w:pPr>
      <w:proofErr w:type="spellStart"/>
      <w:r>
        <w:t>df_surg_head_tail</w:t>
      </w:r>
      <w:proofErr w:type="spellEnd"/>
      <w:r>
        <w:t xml:space="preserve"> &lt;- </w:t>
      </w:r>
      <w:proofErr w:type="spellStart"/>
      <w:r>
        <w:t>data.frame</w:t>
      </w:r>
      <w:proofErr w:type="spellEnd"/>
      <w:r>
        <w:t>(head(</w:t>
      </w:r>
      <w:proofErr w:type="spellStart"/>
      <w:r>
        <w:t>df_summary_surg</w:t>
      </w:r>
      <w:proofErr w:type="spellEnd"/>
      <w:r>
        <w:t>))</w:t>
      </w:r>
    </w:p>
    <w:p w:rsidR="00A401F9" w:rsidRDefault="00A401F9" w:rsidP="00D50AC8">
      <w:pPr>
        <w:spacing w:after="0" w:line="240" w:lineRule="auto"/>
      </w:pPr>
    </w:p>
    <w:p w:rsidR="00A401F9" w:rsidRDefault="00A401F9" w:rsidP="00D50AC8">
      <w:pPr>
        <w:spacing w:after="0" w:line="240" w:lineRule="auto"/>
      </w:pPr>
      <w:proofErr w:type="spellStart"/>
      <w:r>
        <w:t>df_perc_head_tail</w:t>
      </w:r>
      <w:proofErr w:type="spellEnd"/>
      <w:r>
        <w:t xml:space="preserve"> &lt;- </w:t>
      </w:r>
      <w:proofErr w:type="spellStart"/>
      <w:r>
        <w:t>data.frame</w:t>
      </w:r>
      <w:proofErr w:type="spellEnd"/>
      <w:r>
        <w:t>(head(</w:t>
      </w:r>
      <w:proofErr w:type="spellStart"/>
      <w:r>
        <w:t>df_summary_perc</w:t>
      </w:r>
      <w:proofErr w:type="spellEnd"/>
      <w:r>
        <w:t>))</w:t>
      </w:r>
    </w:p>
    <w:p w:rsidR="00A401F9" w:rsidRDefault="00A401F9" w:rsidP="00D50AC8">
      <w:pPr>
        <w:spacing w:after="0" w:line="240" w:lineRule="auto"/>
      </w:pPr>
    </w:p>
    <w:p w:rsidR="00A401F9" w:rsidRDefault="00A401F9" w:rsidP="00D50AC8">
      <w:pPr>
        <w:spacing w:after="0" w:line="240" w:lineRule="auto"/>
      </w:pPr>
      <w:r>
        <w:t>temp &lt;- data.frame('...','...','...','...','...','...','...','...','...')</w:t>
      </w:r>
    </w:p>
    <w:p w:rsidR="00A401F9" w:rsidRDefault="00A401F9" w:rsidP="00D50AC8">
      <w:pPr>
        <w:spacing w:after="0" w:line="240" w:lineRule="auto"/>
      </w:pPr>
      <w:r>
        <w:t>names(temp) &lt;- names(</w:t>
      </w:r>
      <w:proofErr w:type="spellStart"/>
      <w:r>
        <w:t>df_summary</w:t>
      </w:r>
      <w:proofErr w:type="spellEnd"/>
      <w:r>
        <w:t>)</w:t>
      </w:r>
    </w:p>
    <w:p w:rsidR="00A401F9" w:rsidRDefault="00A401F9" w:rsidP="00D50AC8">
      <w:pPr>
        <w:spacing w:after="0" w:line="240" w:lineRule="auto"/>
      </w:pPr>
    </w:p>
    <w:p w:rsidR="00A401F9" w:rsidRDefault="00A401F9" w:rsidP="00D50AC8">
      <w:pPr>
        <w:spacing w:after="0" w:line="240" w:lineRule="auto"/>
      </w:pPr>
      <w:proofErr w:type="spellStart"/>
      <w:r>
        <w:t>highlight_surg</w:t>
      </w:r>
      <w:proofErr w:type="spellEnd"/>
      <w:r>
        <w:t xml:space="preserve"> &lt;- </w:t>
      </w:r>
      <w:proofErr w:type="spellStart"/>
      <w:r>
        <w:t>df_summary_surg</w:t>
      </w:r>
      <w:proofErr w:type="spellEnd"/>
      <w:r>
        <w:t>[</w:t>
      </w:r>
      <w:proofErr w:type="spellStart"/>
      <w:r>
        <w:t>df_summary_surg$time</w:t>
      </w:r>
      <w:proofErr w:type="spellEnd"/>
      <w:r>
        <w:t xml:space="preserve"> == 8.5,]</w:t>
      </w:r>
    </w:p>
    <w:p w:rsidR="00A401F9" w:rsidRDefault="00A401F9" w:rsidP="00D50AC8">
      <w:pPr>
        <w:spacing w:after="0" w:line="240" w:lineRule="auto"/>
      </w:pPr>
    </w:p>
    <w:p w:rsidR="00A401F9" w:rsidRDefault="00A401F9" w:rsidP="00D50AC8">
      <w:pPr>
        <w:spacing w:after="0" w:line="240" w:lineRule="auto"/>
      </w:pPr>
      <w:proofErr w:type="spellStart"/>
      <w:r>
        <w:t>highlight_perc</w:t>
      </w:r>
      <w:proofErr w:type="spellEnd"/>
      <w:r>
        <w:t xml:space="preserve"> &lt;- </w:t>
      </w:r>
      <w:proofErr w:type="spellStart"/>
      <w:r>
        <w:t>df_summary_perc</w:t>
      </w:r>
      <w:proofErr w:type="spellEnd"/>
      <w:r>
        <w:t>[</w:t>
      </w:r>
      <w:proofErr w:type="spellStart"/>
      <w:r>
        <w:t>df_summary_perc$time</w:t>
      </w:r>
      <w:proofErr w:type="spellEnd"/>
      <w:r>
        <w:t xml:space="preserve"> == 8.5,]</w:t>
      </w:r>
    </w:p>
    <w:p w:rsidR="00A401F9" w:rsidRDefault="00A401F9" w:rsidP="00D50AC8">
      <w:pPr>
        <w:spacing w:after="0" w:line="240" w:lineRule="auto"/>
      </w:pPr>
    </w:p>
    <w:p w:rsidR="00A401F9" w:rsidRDefault="00A401F9" w:rsidP="00D50AC8">
      <w:pPr>
        <w:spacing w:after="0" w:line="240" w:lineRule="auto"/>
      </w:pPr>
      <w:proofErr w:type="spellStart"/>
      <w:r>
        <w:t>df_surg_head_tail</w:t>
      </w:r>
      <w:proofErr w:type="spellEnd"/>
      <w:r>
        <w:t xml:space="preserve"> &lt;- </w:t>
      </w:r>
      <w:proofErr w:type="spellStart"/>
      <w:r>
        <w:t>rbind</w:t>
      </w:r>
      <w:proofErr w:type="spellEnd"/>
      <w:r>
        <w:t>(</w:t>
      </w:r>
      <w:proofErr w:type="spellStart"/>
      <w:r>
        <w:t>df_surg_head_tail</w:t>
      </w:r>
      <w:proofErr w:type="spellEnd"/>
      <w:r>
        <w:t xml:space="preserve">, temp, </w:t>
      </w:r>
      <w:proofErr w:type="spellStart"/>
      <w:r>
        <w:t>highlight_surg</w:t>
      </w:r>
      <w:proofErr w:type="spellEnd"/>
      <w:r>
        <w:t xml:space="preserve">, </w:t>
      </w:r>
      <w:proofErr w:type="spellStart"/>
      <w:r>
        <w:t>temp,tail</w:t>
      </w:r>
      <w:proofErr w:type="spellEnd"/>
      <w:r>
        <w:t>(</w:t>
      </w:r>
      <w:proofErr w:type="spellStart"/>
      <w:r>
        <w:t>df_summary_surg</w:t>
      </w:r>
      <w:proofErr w:type="spellEnd"/>
      <w:r>
        <w:t>))</w:t>
      </w:r>
    </w:p>
    <w:p w:rsidR="00A401F9" w:rsidRDefault="00A401F9" w:rsidP="00D50AC8">
      <w:pPr>
        <w:spacing w:after="0" w:line="240" w:lineRule="auto"/>
      </w:pPr>
    </w:p>
    <w:p w:rsidR="00A401F9" w:rsidRDefault="00A401F9" w:rsidP="00D50AC8">
      <w:pPr>
        <w:spacing w:after="0" w:line="240" w:lineRule="auto"/>
      </w:pPr>
      <w:proofErr w:type="spellStart"/>
      <w:r>
        <w:t>df_perc_head_tail</w:t>
      </w:r>
      <w:proofErr w:type="spellEnd"/>
      <w:r>
        <w:t xml:space="preserve"> &lt;- </w:t>
      </w:r>
      <w:proofErr w:type="spellStart"/>
      <w:r>
        <w:t>rbind</w:t>
      </w:r>
      <w:proofErr w:type="spellEnd"/>
      <w:r>
        <w:t>(</w:t>
      </w:r>
      <w:proofErr w:type="spellStart"/>
      <w:r>
        <w:t>df_perc_head_tail</w:t>
      </w:r>
      <w:proofErr w:type="spellEnd"/>
      <w:r>
        <w:t xml:space="preserve">, temp, </w:t>
      </w:r>
      <w:proofErr w:type="spellStart"/>
      <w:r>
        <w:t>highlight_perc</w:t>
      </w:r>
      <w:proofErr w:type="spellEnd"/>
      <w:r>
        <w:t xml:space="preserve">, </w:t>
      </w:r>
      <w:proofErr w:type="spellStart"/>
      <w:r>
        <w:t>temp,tail</w:t>
      </w:r>
      <w:proofErr w:type="spellEnd"/>
      <w:r>
        <w:t>(</w:t>
      </w:r>
      <w:proofErr w:type="spellStart"/>
      <w:r>
        <w:t>df_summary_perc</w:t>
      </w:r>
      <w:proofErr w:type="spellEnd"/>
      <w:r>
        <w:t>))</w:t>
      </w:r>
    </w:p>
    <w:p w:rsidR="00A401F9" w:rsidRDefault="00A401F9" w:rsidP="00D50AC8">
      <w:pPr>
        <w:spacing w:after="0" w:line="240" w:lineRule="auto"/>
      </w:pPr>
    </w:p>
    <w:p w:rsidR="00A401F9" w:rsidRDefault="00A401F9" w:rsidP="00D50AC8">
      <w:pPr>
        <w:spacing w:after="0" w:line="240" w:lineRule="auto"/>
      </w:pPr>
      <w:r>
        <w:t>drops &lt;- c('</w:t>
      </w:r>
      <w:proofErr w:type="spellStart"/>
      <w:r>
        <w:t>upper','lower','strata</w:t>
      </w:r>
      <w:proofErr w:type="spellEnd"/>
      <w:r>
        <w:t>')</w:t>
      </w:r>
    </w:p>
    <w:p w:rsidR="00A401F9" w:rsidRDefault="00A401F9" w:rsidP="00D50AC8">
      <w:pPr>
        <w:spacing w:after="0" w:line="240" w:lineRule="auto"/>
      </w:pPr>
    </w:p>
    <w:p w:rsidR="00A401F9" w:rsidRDefault="00A401F9" w:rsidP="00D50AC8">
      <w:pPr>
        <w:spacing w:after="0" w:line="240" w:lineRule="auto"/>
      </w:pPr>
      <w:proofErr w:type="spellStart"/>
      <w:r>
        <w:t>df_surg_head_tail</w:t>
      </w:r>
      <w:proofErr w:type="spellEnd"/>
      <w:r>
        <w:t xml:space="preserve"> &lt;- </w:t>
      </w:r>
      <w:proofErr w:type="spellStart"/>
      <w:r>
        <w:t>df_surg_head_tail</w:t>
      </w:r>
      <w:proofErr w:type="spellEnd"/>
      <w:r>
        <w:t>[ , !(names(</w:t>
      </w:r>
      <w:proofErr w:type="spellStart"/>
      <w:r>
        <w:t>df_surg_head_tail</w:t>
      </w:r>
      <w:proofErr w:type="spellEnd"/>
      <w:r>
        <w:t>) %in% drops)]</w:t>
      </w:r>
    </w:p>
    <w:p w:rsidR="00A401F9" w:rsidRDefault="00A401F9" w:rsidP="00D50AC8">
      <w:pPr>
        <w:spacing w:after="0" w:line="240" w:lineRule="auto"/>
      </w:pPr>
    </w:p>
    <w:p w:rsidR="00A401F9" w:rsidRDefault="00A401F9" w:rsidP="00D50AC8">
      <w:pPr>
        <w:spacing w:after="0" w:line="240" w:lineRule="auto"/>
      </w:pPr>
      <w:proofErr w:type="spellStart"/>
      <w:r>
        <w:t>df_perc_head_tail</w:t>
      </w:r>
      <w:proofErr w:type="spellEnd"/>
      <w:r>
        <w:t xml:space="preserve"> &lt;- </w:t>
      </w:r>
      <w:proofErr w:type="spellStart"/>
      <w:r>
        <w:t>df_perc_head_tail</w:t>
      </w:r>
      <w:proofErr w:type="spellEnd"/>
      <w:r>
        <w:t>[ , !(names(</w:t>
      </w:r>
      <w:proofErr w:type="spellStart"/>
      <w:r>
        <w:t>df_perc_head_tail</w:t>
      </w:r>
      <w:proofErr w:type="spellEnd"/>
      <w:r>
        <w:t>) %in% drops)]</w:t>
      </w:r>
    </w:p>
    <w:p w:rsidR="00A401F9" w:rsidRDefault="00A401F9" w:rsidP="00D50AC8">
      <w:pPr>
        <w:spacing w:after="0" w:line="240" w:lineRule="auto"/>
      </w:pPr>
    </w:p>
    <w:p w:rsidR="00A401F9" w:rsidRDefault="00A401F9" w:rsidP="00D50AC8">
      <w:pPr>
        <w:spacing w:after="0" w:line="240" w:lineRule="auto"/>
      </w:pPr>
      <w:r>
        <w:t>names(</w:t>
      </w:r>
      <w:proofErr w:type="spellStart"/>
      <w:r>
        <w:t>df_surg_head_tail</w:t>
      </w:r>
      <w:proofErr w:type="spellEnd"/>
      <w:r>
        <w:t xml:space="preserve">) &lt;- c('Event Time','# at risk','# of events','# of </w:t>
      </w:r>
      <w:proofErr w:type="spellStart"/>
      <w:r>
        <w:t>cenosred</w:t>
      </w:r>
      <w:proofErr w:type="spellEnd"/>
      <w:r>
        <w:t>','est. S(t)','</w:t>
      </w:r>
      <w:proofErr w:type="spellStart"/>
      <w:r>
        <w:t>Std</w:t>
      </w:r>
      <w:proofErr w:type="spellEnd"/>
      <w:r>
        <w:t xml:space="preserve"> Error')</w:t>
      </w:r>
    </w:p>
    <w:p w:rsidR="00A401F9" w:rsidRDefault="00A401F9" w:rsidP="00D50AC8">
      <w:pPr>
        <w:spacing w:after="0" w:line="240" w:lineRule="auto"/>
      </w:pPr>
    </w:p>
    <w:p w:rsidR="00A401F9" w:rsidRDefault="00A401F9" w:rsidP="00D50AC8">
      <w:pPr>
        <w:spacing w:after="0" w:line="240" w:lineRule="auto"/>
      </w:pPr>
      <w:r>
        <w:t>names(</w:t>
      </w:r>
      <w:proofErr w:type="spellStart"/>
      <w:r>
        <w:t>df_perc_head_tail</w:t>
      </w:r>
      <w:proofErr w:type="spellEnd"/>
      <w:r>
        <w:t xml:space="preserve">) &lt;- c('Event Time','# at risk','# of events','# of </w:t>
      </w:r>
      <w:proofErr w:type="spellStart"/>
      <w:r>
        <w:t>cenosred</w:t>
      </w:r>
      <w:proofErr w:type="spellEnd"/>
      <w:r>
        <w:t>','est. S(t)','</w:t>
      </w:r>
      <w:proofErr w:type="spellStart"/>
      <w:r>
        <w:t>Std</w:t>
      </w:r>
      <w:proofErr w:type="spellEnd"/>
      <w:r>
        <w:t xml:space="preserve"> Error')</w:t>
      </w:r>
    </w:p>
    <w:p w:rsidR="00A401F9" w:rsidRDefault="00A401F9" w:rsidP="00D50AC8">
      <w:pPr>
        <w:spacing w:after="0" w:line="240" w:lineRule="auto"/>
      </w:pPr>
    </w:p>
    <w:p w:rsidR="00A401F9" w:rsidRDefault="00A401F9" w:rsidP="00D50AC8">
      <w:pPr>
        <w:spacing w:after="0" w:line="240" w:lineRule="auto"/>
      </w:pPr>
      <w:r>
        <w:t>print(</w:t>
      </w:r>
      <w:proofErr w:type="spellStart"/>
      <w:r>
        <w:t>kable</w:t>
      </w:r>
      <w:proofErr w:type="spellEnd"/>
      <w:r>
        <w:t>(</w:t>
      </w:r>
      <w:proofErr w:type="spellStart"/>
      <w:r>
        <w:t>df_surg_head_tail</w:t>
      </w:r>
      <w:proofErr w:type="spellEnd"/>
      <w:r>
        <w:t>))</w:t>
      </w:r>
    </w:p>
    <w:p w:rsidR="00A401F9" w:rsidRDefault="00A401F9" w:rsidP="00D50AC8">
      <w:pPr>
        <w:spacing w:after="0" w:line="240" w:lineRule="auto"/>
      </w:pPr>
    </w:p>
    <w:p w:rsidR="00A401F9" w:rsidRDefault="00A401F9" w:rsidP="00D50AC8">
      <w:pPr>
        <w:spacing w:after="0" w:line="240" w:lineRule="auto"/>
      </w:pPr>
      <w:r>
        <w:t>print(</w:t>
      </w:r>
      <w:proofErr w:type="spellStart"/>
      <w:r>
        <w:t>kable</w:t>
      </w:r>
      <w:proofErr w:type="spellEnd"/>
      <w:r>
        <w:t>(</w:t>
      </w:r>
      <w:proofErr w:type="spellStart"/>
      <w:r>
        <w:t>df_perc_head_tail</w:t>
      </w:r>
      <w:proofErr w:type="spellEnd"/>
      <w:r>
        <w:t>))</w:t>
      </w:r>
    </w:p>
    <w:p w:rsidR="00A401F9" w:rsidRDefault="00A401F9" w:rsidP="00D50AC8">
      <w:pPr>
        <w:spacing w:after="0" w:line="240" w:lineRule="auto"/>
      </w:pPr>
    </w:p>
    <w:p w:rsidR="00A401F9" w:rsidRDefault="00A401F9" w:rsidP="00D50AC8">
      <w:pPr>
        <w:spacing w:after="0" w:line="240" w:lineRule="auto"/>
      </w:pPr>
      <w:proofErr w:type="spellStart"/>
      <w:r>
        <w:t>ggsurv</w:t>
      </w:r>
      <w:proofErr w:type="spellEnd"/>
      <w:r>
        <w:t xml:space="preserve"> &lt;- </w:t>
      </w:r>
      <w:proofErr w:type="spellStart"/>
      <w:r>
        <w:t>ggsurvplot</w:t>
      </w:r>
      <w:proofErr w:type="spellEnd"/>
      <w:r>
        <w:t>(</w:t>
      </w:r>
      <w:proofErr w:type="spellStart"/>
      <w:r>
        <w:t>kmp</w:t>
      </w:r>
      <w:proofErr w:type="spellEnd"/>
      <w:r>
        <w:t xml:space="preserve"> , data = data, </w:t>
      </w:r>
      <w:proofErr w:type="spellStart"/>
      <w:r>
        <w:t>xlab</w:t>
      </w:r>
      <w:proofErr w:type="spellEnd"/>
      <w:r>
        <w:t>="Months to infection",</w:t>
      </w:r>
    </w:p>
    <w:p w:rsidR="00A401F9" w:rsidRDefault="00A401F9" w:rsidP="00D50AC8">
      <w:pPr>
        <w:spacing w:after="0" w:line="240" w:lineRule="auto"/>
      </w:pPr>
      <w:r>
        <w:t xml:space="preserve">                     </w:t>
      </w:r>
      <w:proofErr w:type="spellStart"/>
      <w:r>
        <w:t>ylab</w:t>
      </w:r>
      <w:proofErr w:type="spellEnd"/>
      <w:r>
        <w:t>="Survival estimate",</w:t>
      </w:r>
    </w:p>
    <w:p w:rsidR="00A401F9" w:rsidRDefault="00A401F9" w:rsidP="00D50AC8">
      <w:pPr>
        <w:spacing w:after="0" w:line="240" w:lineRule="auto"/>
      </w:pPr>
      <w:r>
        <w:t xml:space="preserve">                     </w:t>
      </w:r>
      <w:proofErr w:type="spellStart"/>
      <w:r>
        <w:t>legend.labs</w:t>
      </w:r>
      <w:proofErr w:type="spellEnd"/>
      <w:r>
        <w:t xml:space="preserve"> = c("Surgical", "Percutaneous"), </w:t>
      </w:r>
      <w:proofErr w:type="spellStart"/>
      <w:r>
        <w:t>linetype</w:t>
      </w:r>
      <w:proofErr w:type="spellEnd"/>
      <w:r>
        <w:t xml:space="preserve"> = 'strata') + </w:t>
      </w:r>
    </w:p>
    <w:p w:rsidR="00A401F9" w:rsidRDefault="00A401F9" w:rsidP="00D50AC8">
      <w:pPr>
        <w:spacing w:after="0" w:line="240" w:lineRule="auto"/>
      </w:pPr>
      <w:r>
        <w:t xml:space="preserve">  labs(title    = "Survival estimates of infection for renal insufficiency patients",</w:t>
      </w:r>
    </w:p>
    <w:p w:rsidR="00A401F9" w:rsidRDefault="00A401F9" w:rsidP="00D50AC8">
      <w:pPr>
        <w:spacing w:after="0" w:line="240" w:lineRule="auto"/>
      </w:pPr>
      <w:r>
        <w:t xml:space="preserve">       subtitle = "Based on Kaplan-Meier estimates")</w:t>
      </w:r>
    </w:p>
    <w:p w:rsidR="00A401F9" w:rsidRDefault="00A401F9" w:rsidP="00D50AC8">
      <w:pPr>
        <w:spacing w:after="0" w:line="240" w:lineRule="auto"/>
      </w:pPr>
    </w:p>
    <w:p w:rsidR="00A401F9" w:rsidRDefault="00A401F9" w:rsidP="00D50AC8">
      <w:pPr>
        <w:spacing w:after="0" w:line="240" w:lineRule="auto"/>
      </w:pPr>
      <w:proofErr w:type="spellStart"/>
      <w:r>
        <w:t>ggsurv</w:t>
      </w:r>
      <w:proofErr w:type="spellEnd"/>
      <w:r>
        <w:t xml:space="preserve"> &lt;- </w:t>
      </w:r>
      <w:proofErr w:type="spellStart"/>
      <w:r>
        <w:t>ggpar</w:t>
      </w:r>
      <w:proofErr w:type="spellEnd"/>
      <w:r>
        <w:t>(</w:t>
      </w:r>
      <w:proofErr w:type="spellStart"/>
      <w:r>
        <w:t>ggsurv</w:t>
      </w:r>
      <w:proofErr w:type="spellEnd"/>
      <w:r>
        <w:t xml:space="preserve">, </w:t>
      </w:r>
      <w:proofErr w:type="spellStart"/>
      <w:r>
        <w:t>font.title</w:t>
      </w:r>
      <w:proofErr w:type="spellEnd"/>
      <w:r>
        <w:t xml:space="preserve">    = c(14, "bold"),</w:t>
      </w:r>
    </w:p>
    <w:p w:rsidR="00A401F9" w:rsidRDefault="00A401F9" w:rsidP="00D50AC8">
      <w:pPr>
        <w:spacing w:after="0" w:line="240" w:lineRule="auto"/>
      </w:pPr>
      <w:r>
        <w:t xml:space="preserve">                </w:t>
      </w:r>
      <w:proofErr w:type="spellStart"/>
      <w:r>
        <w:t>font.subtitle</w:t>
      </w:r>
      <w:proofErr w:type="spellEnd"/>
      <w:r>
        <w:t xml:space="preserve"> = c(12, "</w:t>
      </w:r>
      <w:proofErr w:type="spellStart"/>
      <w:r>
        <w:t>bold.italic</w:t>
      </w:r>
      <w:proofErr w:type="spellEnd"/>
      <w:r>
        <w:t xml:space="preserve">"),        </w:t>
      </w:r>
    </w:p>
    <w:p w:rsidR="00A401F9" w:rsidRDefault="00A401F9" w:rsidP="00D50AC8">
      <w:pPr>
        <w:spacing w:after="0" w:line="240" w:lineRule="auto"/>
      </w:pPr>
      <w:r>
        <w:t xml:space="preserve">                </w:t>
      </w:r>
      <w:proofErr w:type="spellStart"/>
      <w:r>
        <w:t>font.x</w:t>
      </w:r>
      <w:proofErr w:type="spellEnd"/>
      <w:r>
        <w:t xml:space="preserve">        = c(11, "plain"),          </w:t>
      </w:r>
    </w:p>
    <w:p w:rsidR="00A401F9" w:rsidRDefault="00A401F9" w:rsidP="00D50AC8">
      <w:pPr>
        <w:spacing w:after="0" w:line="240" w:lineRule="auto"/>
      </w:pPr>
      <w:r>
        <w:t xml:space="preserve">                </w:t>
      </w:r>
      <w:proofErr w:type="spellStart"/>
      <w:r>
        <w:t>font.y</w:t>
      </w:r>
      <w:proofErr w:type="spellEnd"/>
      <w:r>
        <w:t xml:space="preserve">        = c(11, "plain"))</w:t>
      </w:r>
    </w:p>
    <w:p w:rsidR="00A401F9" w:rsidRDefault="00A401F9" w:rsidP="00D50AC8">
      <w:pPr>
        <w:spacing w:after="0" w:line="240" w:lineRule="auto"/>
      </w:pPr>
    </w:p>
    <w:p w:rsidR="00A401F9" w:rsidRDefault="00A401F9" w:rsidP="00D50AC8">
      <w:pPr>
        <w:spacing w:after="0" w:line="240" w:lineRule="auto"/>
      </w:pPr>
      <w:r>
        <w:t>print(</w:t>
      </w:r>
      <w:proofErr w:type="spellStart"/>
      <w:r>
        <w:t>ggsurv</w:t>
      </w:r>
      <w:proofErr w:type="spellEnd"/>
      <w:r>
        <w:t>)</w:t>
      </w:r>
    </w:p>
    <w:p w:rsidR="00A401F9" w:rsidRDefault="00A401F9" w:rsidP="00D50AC8">
      <w:pPr>
        <w:spacing w:after="0" w:line="240" w:lineRule="auto"/>
      </w:pPr>
    </w:p>
    <w:p w:rsidR="00A401F9" w:rsidRDefault="00A401F9" w:rsidP="00D50AC8">
      <w:pPr>
        <w:spacing w:after="0" w:line="240" w:lineRule="auto"/>
      </w:pPr>
      <w:proofErr w:type="spellStart"/>
      <w:r>
        <w:t>kmp_na</w:t>
      </w:r>
      <w:proofErr w:type="spellEnd"/>
      <w:r>
        <w:t xml:space="preserve"> &lt;-survfit(Surv(data$Time_To_Infection,data$Censored)~data$Treatment,type="fleming-harrington")</w:t>
      </w:r>
    </w:p>
    <w:p w:rsidR="00A401F9" w:rsidRDefault="00A401F9" w:rsidP="00D50AC8">
      <w:pPr>
        <w:spacing w:after="0" w:line="240" w:lineRule="auto"/>
      </w:pPr>
    </w:p>
    <w:p w:rsidR="00A401F9" w:rsidRDefault="00A401F9" w:rsidP="00D50AC8">
      <w:pPr>
        <w:spacing w:after="0" w:line="240" w:lineRule="auto"/>
      </w:pPr>
      <w:proofErr w:type="spellStart"/>
      <w:r>
        <w:t>ggsurv_ch</w:t>
      </w:r>
      <w:proofErr w:type="spellEnd"/>
      <w:r>
        <w:t xml:space="preserve"> &lt;- </w:t>
      </w:r>
      <w:proofErr w:type="spellStart"/>
      <w:r>
        <w:t>ggsurvplot</w:t>
      </w:r>
      <w:proofErr w:type="spellEnd"/>
      <w:r>
        <w:t>(</w:t>
      </w:r>
      <w:proofErr w:type="spellStart"/>
      <w:r>
        <w:t>kmp_na</w:t>
      </w:r>
      <w:proofErr w:type="spellEnd"/>
      <w:r>
        <w:t xml:space="preserve">, data = data, </w:t>
      </w:r>
      <w:proofErr w:type="spellStart"/>
      <w:r>
        <w:t>xlab</w:t>
      </w:r>
      <w:proofErr w:type="spellEnd"/>
      <w:r>
        <w:t>="Months to infection",</w:t>
      </w:r>
    </w:p>
    <w:p w:rsidR="00A401F9" w:rsidRDefault="00A401F9" w:rsidP="00D50AC8">
      <w:pPr>
        <w:spacing w:after="0" w:line="240" w:lineRule="auto"/>
      </w:pPr>
      <w:r>
        <w:t xml:space="preserve">                        </w:t>
      </w:r>
      <w:proofErr w:type="spellStart"/>
      <w:r>
        <w:t>ylab</w:t>
      </w:r>
      <w:proofErr w:type="spellEnd"/>
      <w:r>
        <w:t>="Cumulative hazard estimate",</w:t>
      </w:r>
    </w:p>
    <w:p w:rsidR="00A401F9" w:rsidRDefault="00A401F9" w:rsidP="00D50AC8">
      <w:pPr>
        <w:spacing w:after="0" w:line="240" w:lineRule="auto"/>
      </w:pPr>
      <w:r>
        <w:t xml:space="preserve">                        </w:t>
      </w:r>
      <w:proofErr w:type="spellStart"/>
      <w:r>
        <w:t>legend.labs</w:t>
      </w:r>
      <w:proofErr w:type="spellEnd"/>
      <w:r>
        <w:t xml:space="preserve"> = c("Surgical", "Percutaneous"), </w:t>
      </w:r>
    </w:p>
    <w:p w:rsidR="00A401F9" w:rsidRDefault="00A401F9" w:rsidP="00D50AC8">
      <w:pPr>
        <w:spacing w:after="0" w:line="240" w:lineRule="auto"/>
      </w:pPr>
      <w:r>
        <w:t xml:space="preserve">                        </w:t>
      </w:r>
      <w:proofErr w:type="spellStart"/>
      <w:r>
        <w:t>linetype</w:t>
      </w:r>
      <w:proofErr w:type="spellEnd"/>
      <w:r>
        <w:t xml:space="preserve"> = 'strata', fun="</w:t>
      </w:r>
      <w:proofErr w:type="spellStart"/>
      <w:r>
        <w:t>cumhaz</w:t>
      </w:r>
      <w:proofErr w:type="spellEnd"/>
      <w:r>
        <w:t xml:space="preserve">") + </w:t>
      </w:r>
    </w:p>
    <w:p w:rsidR="00A401F9" w:rsidRDefault="00A401F9" w:rsidP="00D50AC8">
      <w:pPr>
        <w:spacing w:after="0" w:line="240" w:lineRule="auto"/>
      </w:pPr>
      <w:r>
        <w:t xml:space="preserve">  labs(title = "Cumulative hazard estimates for renal insufficiency patients",</w:t>
      </w:r>
    </w:p>
    <w:p w:rsidR="00A401F9" w:rsidRDefault="00A401F9" w:rsidP="00D50AC8">
      <w:pPr>
        <w:spacing w:after="0" w:line="240" w:lineRule="auto"/>
      </w:pPr>
      <w:r>
        <w:t xml:space="preserve">       subtitle = "Based on Nelson-Aalen estimates")</w:t>
      </w:r>
    </w:p>
    <w:p w:rsidR="00A401F9" w:rsidRDefault="00A401F9" w:rsidP="00D50AC8">
      <w:pPr>
        <w:spacing w:after="0" w:line="240" w:lineRule="auto"/>
      </w:pPr>
    </w:p>
    <w:p w:rsidR="00A401F9" w:rsidRDefault="00A401F9" w:rsidP="00D50AC8">
      <w:pPr>
        <w:spacing w:after="0" w:line="240" w:lineRule="auto"/>
      </w:pPr>
      <w:proofErr w:type="spellStart"/>
      <w:r>
        <w:t>ggsurv_ch</w:t>
      </w:r>
      <w:proofErr w:type="spellEnd"/>
      <w:r>
        <w:t xml:space="preserve"> &lt;- </w:t>
      </w:r>
      <w:proofErr w:type="spellStart"/>
      <w:r>
        <w:t>ggpar</w:t>
      </w:r>
      <w:proofErr w:type="spellEnd"/>
      <w:r>
        <w:t>(</w:t>
      </w:r>
      <w:proofErr w:type="spellStart"/>
      <w:r>
        <w:t>ggsurv_ch</w:t>
      </w:r>
      <w:proofErr w:type="spellEnd"/>
      <w:r>
        <w:t xml:space="preserve">, </w:t>
      </w:r>
    </w:p>
    <w:p w:rsidR="00A401F9" w:rsidRDefault="00A401F9" w:rsidP="00D50AC8">
      <w:pPr>
        <w:spacing w:after="0" w:line="240" w:lineRule="auto"/>
      </w:pPr>
      <w:r>
        <w:t xml:space="preserve">                   </w:t>
      </w:r>
      <w:proofErr w:type="spellStart"/>
      <w:r>
        <w:t>font.title</w:t>
      </w:r>
      <w:proofErr w:type="spellEnd"/>
      <w:r>
        <w:t xml:space="preserve">    = c(14, "bold"),</w:t>
      </w:r>
    </w:p>
    <w:p w:rsidR="00A401F9" w:rsidRDefault="00A401F9" w:rsidP="00D50AC8">
      <w:pPr>
        <w:spacing w:after="0" w:line="240" w:lineRule="auto"/>
      </w:pPr>
      <w:r>
        <w:t xml:space="preserve">                   </w:t>
      </w:r>
      <w:proofErr w:type="spellStart"/>
      <w:r>
        <w:t>font.subtitle</w:t>
      </w:r>
      <w:proofErr w:type="spellEnd"/>
      <w:r>
        <w:t xml:space="preserve"> = c(12, "</w:t>
      </w:r>
      <w:proofErr w:type="spellStart"/>
      <w:r>
        <w:t>bold.italic</w:t>
      </w:r>
      <w:proofErr w:type="spellEnd"/>
      <w:r>
        <w:t xml:space="preserve">"),        </w:t>
      </w:r>
    </w:p>
    <w:p w:rsidR="00A401F9" w:rsidRDefault="00A401F9" w:rsidP="00D50AC8">
      <w:pPr>
        <w:spacing w:after="0" w:line="240" w:lineRule="auto"/>
      </w:pPr>
      <w:r>
        <w:t xml:space="preserve">                   </w:t>
      </w:r>
      <w:proofErr w:type="spellStart"/>
      <w:r>
        <w:t>font.x</w:t>
      </w:r>
      <w:proofErr w:type="spellEnd"/>
      <w:r>
        <w:t xml:space="preserve">        = c(11, "plain"),          </w:t>
      </w:r>
    </w:p>
    <w:p w:rsidR="00A401F9" w:rsidRDefault="00A401F9" w:rsidP="00D50AC8">
      <w:pPr>
        <w:spacing w:after="0" w:line="240" w:lineRule="auto"/>
      </w:pPr>
      <w:r>
        <w:t xml:space="preserve">                   </w:t>
      </w:r>
      <w:proofErr w:type="spellStart"/>
      <w:r>
        <w:t>font.y</w:t>
      </w:r>
      <w:proofErr w:type="spellEnd"/>
      <w:r>
        <w:t xml:space="preserve">        = c(11, "plain"))</w:t>
      </w:r>
    </w:p>
    <w:p w:rsidR="00A401F9" w:rsidRDefault="00A401F9" w:rsidP="00D50AC8">
      <w:pPr>
        <w:spacing w:after="0" w:line="240" w:lineRule="auto"/>
      </w:pPr>
    </w:p>
    <w:p w:rsidR="00A401F9" w:rsidRDefault="00A401F9" w:rsidP="00D50AC8">
      <w:pPr>
        <w:spacing w:after="0" w:line="240" w:lineRule="auto"/>
      </w:pPr>
      <w:r>
        <w:t>print(</w:t>
      </w:r>
      <w:proofErr w:type="spellStart"/>
      <w:r>
        <w:t>ggsurv_ch</w:t>
      </w:r>
      <w:proofErr w:type="spellEnd"/>
      <w:r>
        <w:t>)</w:t>
      </w:r>
    </w:p>
    <w:p w:rsidR="00A401F9" w:rsidRDefault="00A401F9" w:rsidP="00D50AC8">
      <w:pPr>
        <w:spacing w:after="0" w:line="240" w:lineRule="auto"/>
      </w:pPr>
    </w:p>
    <w:p w:rsidR="00A401F9" w:rsidRDefault="00A401F9" w:rsidP="00D50AC8">
      <w:pPr>
        <w:spacing w:after="0" w:line="240" w:lineRule="auto"/>
      </w:pPr>
      <w:proofErr w:type="spellStart"/>
      <w:r>
        <w:t>df_na_summary</w:t>
      </w:r>
      <w:proofErr w:type="spellEnd"/>
      <w:r>
        <w:t xml:space="preserve"> &lt;- fortify(</w:t>
      </w:r>
      <w:proofErr w:type="spellStart"/>
      <w:r>
        <w:t>kmp_na</w:t>
      </w:r>
      <w:proofErr w:type="spellEnd"/>
      <w:r>
        <w:t>)</w:t>
      </w:r>
    </w:p>
    <w:p w:rsidR="00A401F9" w:rsidRDefault="00A401F9" w:rsidP="00D50AC8">
      <w:pPr>
        <w:spacing w:after="0" w:line="240" w:lineRule="auto"/>
      </w:pPr>
    </w:p>
    <w:p w:rsidR="00A401F9" w:rsidRDefault="00A401F9" w:rsidP="00D50AC8">
      <w:pPr>
        <w:spacing w:after="0" w:line="240" w:lineRule="auto"/>
      </w:pPr>
      <w:r>
        <w:t xml:space="preserve">cumhaz_45 &lt;- </w:t>
      </w:r>
      <w:proofErr w:type="spellStart"/>
      <w:r>
        <w:t>kmp_na$cumhaz</w:t>
      </w:r>
      <w:proofErr w:type="spellEnd"/>
      <w:r>
        <w:t>[(</w:t>
      </w:r>
      <w:proofErr w:type="spellStart"/>
      <w:r>
        <w:t>kmp_na$time</w:t>
      </w:r>
      <w:proofErr w:type="spellEnd"/>
      <w:r>
        <w:t xml:space="preserve"> == 4.5) &amp; (</w:t>
      </w:r>
      <w:proofErr w:type="spellStart"/>
      <w:r>
        <w:t>df_na_summary$strata</w:t>
      </w:r>
      <w:proofErr w:type="spellEnd"/>
      <w:r>
        <w:t xml:space="preserve"> == 1)]</w:t>
      </w:r>
    </w:p>
    <w:p w:rsidR="00A401F9" w:rsidRDefault="00A401F9" w:rsidP="00D50AC8">
      <w:pPr>
        <w:spacing w:after="0" w:line="240" w:lineRule="auto"/>
      </w:pPr>
    </w:p>
    <w:p w:rsidR="00A401F9" w:rsidRDefault="00A401F9" w:rsidP="00D50AC8">
      <w:pPr>
        <w:spacing w:after="0" w:line="240" w:lineRule="auto"/>
      </w:pPr>
      <w:r>
        <w:t xml:space="preserve">cumhaz_55 &lt;- </w:t>
      </w:r>
      <w:proofErr w:type="spellStart"/>
      <w:r>
        <w:t>kmp_na$cumhaz</w:t>
      </w:r>
      <w:proofErr w:type="spellEnd"/>
      <w:r>
        <w:t>[(</w:t>
      </w:r>
      <w:proofErr w:type="spellStart"/>
      <w:r>
        <w:t>kmp_na$time</w:t>
      </w:r>
      <w:proofErr w:type="spellEnd"/>
      <w:r>
        <w:t xml:space="preserve"> == 5.5) &amp; (</w:t>
      </w:r>
      <w:proofErr w:type="spellStart"/>
      <w:r>
        <w:t>df_na_summary$strata</w:t>
      </w:r>
      <w:proofErr w:type="spellEnd"/>
      <w:r>
        <w:t xml:space="preserve"> == 1)]</w:t>
      </w:r>
    </w:p>
    <w:p w:rsidR="00A401F9" w:rsidRDefault="00A401F9" w:rsidP="00D50AC8">
      <w:pPr>
        <w:spacing w:after="0" w:line="240" w:lineRule="auto"/>
      </w:pPr>
    </w:p>
    <w:p w:rsidR="00A401F9" w:rsidRDefault="00A401F9" w:rsidP="00D50AC8">
      <w:pPr>
        <w:spacing w:after="0" w:line="240" w:lineRule="auto"/>
      </w:pPr>
      <w:r>
        <w:t>print(cumhaz_45)</w:t>
      </w:r>
    </w:p>
    <w:p w:rsidR="00A401F9" w:rsidRDefault="00A401F9" w:rsidP="00D50AC8">
      <w:pPr>
        <w:spacing w:after="0" w:line="240" w:lineRule="auto"/>
      </w:pPr>
      <w:r>
        <w:t>print(cumhaz_55)</w:t>
      </w:r>
    </w:p>
    <w:p w:rsidR="00A401F9" w:rsidRDefault="00A401F9" w:rsidP="00D50AC8">
      <w:pPr>
        <w:spacing w:after="0" w:line="240" w:lineRule="auto"/>
      </w:pPr>
    </w:p>
    <w:p w:rsidR="00A401F9" w:rsidRDefault="00A401F9" w:rsidP="00D50AC8">
      <w:pPr>
        <w:spacing w:after="0" w:line="240" w:lineRule="auto"/>
      </w:pPr>
      <w:proofErr w:type="spellStart"/>
      <w:r>
        <w:t>hazard_estimate_surg</w:t>
      </w:r>
      <w:proofErr w:type="spellEnd"/>
      <w:r>
        <w:t xml:space="preserve"> &lt;- cumhaz_45 * 0.5 + cumhaz_55 * 0.5</w:t>
      </w:r>
    </w:p>
    <w:p w:rsidR="00A401F9" w:rsidRDefault="00A401F9" w:rsidP="00D50AC8">
      <w:pPr>
        <w:spacing w:after="0" w:line="240" w:lineRule="auto"/>
      </w:pPr>
    </w:p>
    <w:p w:rsidR="00A401F9" w:rsidRDefault="00A401F9" w:rsidP="00D50AC8">
      <w:pPr>
        <w:spacing w:after="0" w:line="240" w:lineRule="auto"/>
      </w:pPr>
      <w:r>
        <w:t>print(</w:t>
      </w:r>
      <w:proofErr w:type="spellStart"/>
      <w:r>
        <w:t>hazard_estimate_surg</w:t>
      </w:r>
      <w:proofErr w:type="spellEnd"/>
      <w:r>
        <w:t>)</w:t>
      </w:r>
    </w:p>
    <w:p w:rsidR="00A401F9" w:rsidRDefault="00A401F9" w:rsidP="00D50AC8">
      <w:pPr>
        <w:spacing w:after="0" w:line="240" w:lineRule="auto"/>
      </w:pPr>
    </w:p>
    <w:p w:rsidR="00A401F9" w:rsidRDefault="00A401F9" w:rsidP="00D50AC8">
      <w:pPr>
        <w:spacing w:after="0" w:line="240" w:lineRule="auto"/>
      </w:pPr>
      <w:r>
        <w:t xml:space="preserve">cumhaz_35 &lt;- </w:t>
      </w:r>
      <w:proofErr w:type="spellStart"/>
      <w:r>
        <w:t>kmp_na$cumhaz</w:t>
      </w:r>
      <w:proofErr w:type="spellEnd"/>
      <w:r>
        <w:t>[(</w:t>
      </w:r>
      <w:proofErr w:type="spellStart"/>
      <w:r>
        <w:t>kmp_na$time</w:t>
      </w:r>
      <w:proofErr w:type="spellEnd"/>
      <w:r>
        <w:t xml:space="preserve"> == 3.5) &amp; (</w:t>
      </w:r>
      <w:proofErr w:type="spellStart"/>
      <w:r>
        <w:t>df_na_summary$strata</w:t>
      </w:r>
      <w:proofErr w:type="spellEnd"/>
      <w:r>
        <w:t xml:space="preserve"> == 2)]</w:t>
      </w:r>
    </w:p>
    <w:p w:rsidR="00A401F9" w:rsidRDefault="00A401F9" w:rsidP="00D50AC8">
      <w:pPr>
        <w:spacing w:after="0" w:line="240" w:lineRule="auto"/>
      </w:pPr>
    </w:p>
    <w:p w:rsidR="00A401F9" w:rsidRDefault="00A401F9" w:rsidP="00D50AC8">
      <w:pPr>
        <w:spacing w:after="0" w:line="240" w:lineRule="auto"/>
      </w:pPr>
      <w:r>
        <w:t xml:space="preserve">cumhaz_65 &lt;- </w:t>
      </w:r>
      <w:proofErr w:type="spellStart"/>
      <w:r>
        <w:t>kmp_na$cumhaz</w:t>
      </w:r>
      <w:proofErr w:type="spellEnd"/>
      <w:r>
        <w:t>[(</w:t>
      </w:r>
      <w:proofErr w:type="spellStart"/>
      <w:r>
        <w:t>kmp_na$time</w:t>
      </w:r>
      <w:proofErr w:type="spellEnd"/>
      <w:r>
        <w:t xml:space="preserve"> == 6.5) &amp; (</w:t>
      </w:r>
      <w:proofErr w:type="spellStart"/>
      <w:r>
        <w:t>df_na_summary$strata</w:t>
      </w:r>
      <w:proofErr w:type="spellEnd"/>
      <w:r>
        <w:t xml:space="preserve"> == 2)]</w:t>
      </w:r>
    </w:p>
    <w:p w:rsidR="00A401F9" w:rsidRDefault="00A401F9" w:rsidP="00D50AC8">
      <w:pPr>
        <w:spacing w:after="0" w:line="240" w:lineRule="auto"/>
      </w:pPr>
    </w:p>
    <w:p w:rsidR="00A401F9" w:rsidRDefault="00A401F9" w:rsidP="00D50AC8">
      <w:pPr>
        <w:spacing w:after="0" w:line="240" w:lineRule="auto"/>
      </w:pPr>
      <w:r>
        <w:t>print(cumhaz_35)</w:t>
      </w:r>
    </w:p>
    <w:p w:rsidR="00A401F9" w:rsidRDefault="00A401F9" w:rsidP="00D50AC8">
      <w:pPr>
        <w:spacing w:after="0" w:line="240" w:lineRule="auto"/>
      </w:pPr>
      <w:r>
        <w:t>print(cumhaz_65)</w:t>
      </w:r>
    </w:p>
    <w:p w:rsidR="00A401F9" w:rsidRDefault="00A401F9" w:rsidP="00D50AC8">
      <w:pPr>
        <w:spacing w:after="0" w:line="240" w:lineRule="auto"/>
      </w:pPr>
    </w:p>
    <w:p w:rsidR="00A401F9" w:rsidRDefault="00A401F9" w:rsidP="00D50AC8">
      <w:pPr>
        <w:spacing w:after="0" w:line="240" w:lineRule="auto"/>
      </w:pPr>
      <w:proofErr w:type="spellStart"/>
      <w:r>
        <w:t>hazard_estimate_perc</w:t>
      </w:r>
      <w:proofErr w:type="spellEnd"/>
      <w:r>
        <w:t xml:space="preserve"> &lt;- cumhaz_35 * 1.5/3 + cumhaz_65 * 1.5/3</w:t>
      </w:r>
    </w:p>
    <w:p w:rsidR="00A401F9" w:rsidRDefault="00A401F9" w:rsidP="00D50AC8">
      <w:pPr>
        <w:spacing w:after="0" w:line="240" w:lineRule="auto"/>
      </w:pPr>
    </w:p>
    <w:p w:rsidR="00C50889" w:rsidRDefault="00A401F9" w:rsidP="00D50AC8">
      <w:pPr>
        <w:spacing w:after="0" w:line="240" w:lineRule="auto"/>
      </w:pPr>
      <w:r>
        <w:t>print(</w:t>
      </w:r>
      <w:proofErr w:type="spellStart"/>
      <w:r>
        <w:t>hazard_estimate_perc</w:t>
      </w:r>
      <w:proofErr w:type="spellEnd"/>
      <w:r>
        <w:t>)</w:t>
      </w:r>
    </w:p>
    <w:sectPr w:rsidR="00C50889" w:rsidSect="00BE4A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74FBD"/>
    <w:multiLevelType w:val="hybridMultilevel"/>
    <w:tmpl w:val="30AEFE22"/>
    <w:lvl w:ilvl="0" w:tplc="3454E79E">
      <w:start w:val="1"/>
      <w:numFmt w:val="decimal"/>
      <w:lvlText w:val="%1)"/>
      <w:lvlJc w:val="left"/>
      <w:pPr>
        <w:ind w:left="360" w:hanging="360"/>
      </w:pPr>
      <w:rPr>
        <w:rFonts w:ascii="Helvetica" w:hAnsi="Helvetica" w:cs="Helvetica" w:hint="default"/>
        <w:color w:val="333333"/>
        <w:sz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FE"/>
    <w:rsid w:val="00004949"/>
    <w:rsid w:val="00073CF6"/>
    <w:rsid w:val="000E6EFE"/>
    <w:rsid w:val="002D47BA"/>
    <w:rsid w:val="002F6CF6"/>
    <w:rsid w:val="00422001"/>
    <w:rsid w:val="00474C7F"/>
    <w:rsid w:val="00597AA1"/>
    <w:rsid w:val="005E5D1A"/>
    <w:rsid w:val="007B5F6E"/>
    <w:rsid w:val="00932DFC"/>
    <w:rsid w:val="00937B74"/>
    <w:rsid w:val="00A401F9"/>
    <w:rsid w:val="00B9507F"/>
    <w:rsid w:val="00BE4A62"/>
    <w:rsid w:val="00C13BBD"/>
    <w:rsid w:val="00C50889"/>
    <w:rsid w:val="00D37CA9"/>
    <w:rsid w:val="00D50AC8"/>
    <w:rsid w:val="00DA2B9B"/>
    <w:rsid w:val="00DA5BEE"/>
    <w:rsid w:val="00DB6EEE"/>
    <w:rsid w:val="00E24251"/>
    <w:rsid w:val="00E245D8"/>
    <w:rsid w:val="00F1548E"/>
    <w:rsid w:val="00FA5B29"/>
    <w:rsid w:val="00FD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0E6E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i">
    <w:name w:val="mi"/>
    <w:basedOn w:val="DefaultParagraphFont"/>
    <w:rsid w:val="000E6EFE"/>
  </w:style>
  <w:style w:type="character" w:customStyle="1" w:styleId="mo">
    <w:name w:val="mo"/>
    <w:basedOn w:val="DefaultParagraphFont"/>
    <w:rsid w:val="000E6EFE"/>
  </w:style>
  <w:style w:type="character" w:customStyle="1" w:styleId="mjxassistivemathml">
    <w:name w:val="mjx_assistive_mathml"/>
    <w:basedOn w:val="DefaultParagraphFont"/>
    <w:rsid w:val="000E6EFE"/>
  </w:style>
  <w:style w:type="character" w:styleId="PlaceholderText">
    <w:name w:val="Placeholder Text"/>
    <w:basedOn w:val="DefaultParagraphFont"/>
    <w:uiPriority w:val="99"/>
    <w:semiHidden/>
    <w:rsid w:val="000E6EFE"/>
    <w:rPr>
      <w:color w:val="808080"/>
    </w:rPr>
  </w:style>
  <w:style w:type="paragraph" w:styleId="BalloonText">
    <w:name w:val="Balloon Text"/>
    <w:basedOn w:val="Normal"/>
    <w:link w:val="BalloonTextChar"/>
    <w:uiPriority w:val="99"/>
    <w:semiHidden/>
    <w:unhideWhenUsed/>
    <w:rsid w:val="000E6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EFE"/>
    <w:rPr>
      <w:rFonts w:ascii="Tahoma" w:hAnsi="Tahoma" w:cs="Tahoma"/>
      <w:sz w:val="16"/>
      <w:szCs w:val="16"/>
    </w:rPr>
  </w:style>
  <w:style w:type="paragraph" w:styleId="NoSpacing">
    <w:name w:val="No Spacing"/>
    <w:link w:val="NoSpacingChar"/>
    <w:uiPriority w:val="1"/>
    <w:qFormat/>
    <w:rsid w:val="00BE4A6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E4A62"/>
    <w:rPr>
      <w:rFonts w:eastAsiaTheme="minorEastAsia"/>
      <w:lang w:eastAsia="ja-JP"/>
    </w:rPr>
  </w:style>
  <w:style w:type="paragraph" w:styleId="ListParagraph">
    <w:name w:val="List Paragraph"/>
    <w:basedOn w:val="Normal"/>
    <w:uiPriority w:val="34"/>
    <w:qFormat/>
    <w:rsid w:val="00004949"/>
    <w:pPr>
      <w:ind w:left="720"/>
      <w:contextualSpacing/>
    </w:pPr>
  </w:style>
  <w:style w:type="table" w:styleId="LightList-Accent5">
    <w:name w:val="Light List Accent 5"/>
    <w:basedOn w:val="TableNormal"/>
    <w:uiPriority w:val="61"/>
    <w:rsid w:val="004220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A401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6EEE"/>
    <w:pPr>
      <w:outlineLvl w:val="9"/>
    </w:pPr>
    <w:rPr>
      <w:lang w:eastAsia="ja-JP"/>
    </w:rPr>
  </w:style>
  <w:style w:type="paragraph" w:styleId="TOC1">
    <w:name w:val="toc 1"/>
    <w:basedOn w:val="Normal"/>
    <w:next w:val="Normal"/>
    <w:autoRedefine/>
    <w:uiPriority w:val="39"/>
    <w:unhideWhenUsed/>
    <w:rsid w:val="00DB6EEE"/>
    <w:pPr>
      <w:spacing w:after="100"/>
    </w:pPr>
  </w:style>
  <w:style w:type="character" w:styleId="Hyperlink">
    <w:name w:val="Hyperlink"/>
    <w:basedOn w:val="DefaultParagraphFont"/>
    <w:uiPriority w:val="99"/>
    <w:unhideWhenUsed/>
    <w:rsid w:val="00DB6E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1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0E6E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i">
    <w:name w:val="mi"/>
    <w:basedOn w:val="DefaultParagraphFont"/>
    <w:rsid w:val="000E6EFE"/>
  </w:style>
  <w:style w:type="character" w:customStyle="1" w:styleId="mo">
    <w:name w:val="mo"/>
    <w:basedOn w:val="DefaultParagraphFont"/>
    <w:rsid w:val="000E6EFE"/>
  </w:style>
  <w:style w:type="character" w:customStyle="1" w:styleId="mjxassistivemathml">
    <w:name w:val="mjx_assistive_mathml"/>
    <w:basedOn w:val="DefaultParagraphFont"/>
    <w:rsid w:val="000E6EFE"/>
  </w:style>
  <w:style w:type="character" w:styleId="PlaceholderText">
    <w:name w:val="Placeholder Text"/>
    <w:basedOn w:val="DefaultParagraphFont"/>
    <w:uiPriority w:val="99"/>
    <w:semiHidden/>
    <w:rsid w:val="000E6EFE"/>
    <w:rPr>
      <w:color w:val="808080"/>
    </w:rPr>
  </w:style>
  <w:style w:type="paragraph" w:styleId="BalloonText">
    <w:name w:val="Balloon Text"/>
    <w:basedOn w:val="Normal"/>
    <w:link w:val="BalloonTextChar"/>
    <w:uiPriority w:val="99"/>
    <w:semiHidden/>
    <w:unhideWhenUsed/>
    <w:rsid w:val="000E6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EFE"/>
    <w:rPr>
      <w:rFonts w:ascii="Tahoma" w:hAnsi="Tahoma" w:cs="Tahoma"/>
      <w:sz w:val="16"/>
      <w:szCs w:val="16"/>
    </w:rPr>
  </w:style>
  <w:style w:type="paragraph" w:styleId="NoSpacing">
    <w:name w:val="No Spacing"/>
    <w:link w:val="NoSpacingChar"/>
    <w:uiPriority w:val="1"/>
    <w:qFormat/>
    <w:rsid w:val="00BE4A6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E4A62"/>
    <w:rPr>
      <w:rFonts w:eastAsiaTheme="minorEastAsia"/>
      <w:lang w:eastAsia="ja-JP"/>
    </w:rPr>
  </w:style>
  <w:style w:type="paragraph" w:styleId="ListParagraph">
    <w:name w:val="List Paragraph"/>
    <w:basedOn w:val="Normal"/>
    <w:uiPriority w:val="34"/>
    <w:qFormat/>
    <w:rsid w:val="00004949"/>
    <w:pPr>
      <w:ind w:left="720"/>
      <w:contextualSpacing/>
    </w:pPr>
  </w:style>
  <w:style w:type="table" w:styleId="LightList-Accent5">
    <w:name w:val="Light List Accent 5"/>
    <w:basedOn w:val="TableNormal"/>
    <w:uiPriority w:val="61"/>
    <w:rsid w:val="004220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A401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6EEE"/>
    <w:pPr>
      <w:outlineLvl w:val="9"/>
    </w:pPr>
    <w:rPr>
      <w:lang w:eastAsia="ja-JP"/>
    </w:rPr>
  </w:style>
  <w:style w:type="paragraph" w:styleId="TOC1">
    <w:name w:val="toc 1"/>
    <w:basedOn w:val="Normal"/>
    <w:next w:val="Normal"/>
    <w:autoRedefine/>
    <w:uiPriority w:val="39"/>
    <w:unhideWhenUsed/>
    <w:rsid w:val="00DB6EEE"/>
    <w:pPr>
      <w:spacing w:after="100"/>
    </w:pPr>
  </w:style>
  <w:style w:type="character" w:styleId="Hyperlink">
    <w:name w:val="Hyperlink"/>
    <w:basedOn w:val="DefaultParagraphFont"/>
    <w:uiPriority w:val="99"/>
    <w:unhideWhenUsed/>
    <w:rsid w:val="00DB6E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3203">
      <w:bodyDiv w:val="1"/>
      <w:marLeft w:val="0"/>
      <w:marRight w:val="0"/>
      <w:marTop w:val="0"/>
      <w:marBottom w:val="0"/>
      <w:divBdr>
        <w:top w:val="none" w:sz="0" w:space="0" w:color="auto"/>
        <w:left w:val="none" w:sz="0" w:space="0" w:color="auto"/>
        <w:bottom w:val="none" w:sz="0" w:space="0" w:color="auto"/>
        <w:right w:val="none" w:sz="0" w:space="0" w:color="auto"/>
      </w:divBdr>
    </w:div>
    <w:div w:id="287586251">
      <w:bodyDiv w:val="1"/>
      <w:marLeft w:val="0"/>
      <w:marRight w:val="0"/>
      <w:marTop w:val="0"/>
      <w:marBottom w:val="0"/>
      <w:divBdr>
        <w:top w:val="none" w:sz="0" w:space="0" w:color="auto"/>
        <w:left w:val="none" w:sz="0" w:space="0" w:color="auto"/>
        <w:bottom w:val="none" w:sz="0" w:space="0" w:color="auto"/>
        <w:right w:val="none" w:sz="0" w:space="0" w:color="auto"/>
      </w:divBdr>
    </w:div>
    <w:div w:id="355161250">
      <w:bodyDiv w:val="1"/>
      <w:marLeft w:val="0"/>
      <w:marRight w:val="0"/>
      <w:marTop w:val="0"/>
      <w:marBottom w:val="0"/>
      <w:divBdr>
        <w:top w:val="none" w:sz="0" w:space="0" w:color="auto"/>
        <w:left w:val="none" w:sz="0" w:space="0" w:color="auto"/>
        <w:bottom w:val="none" w:sz="0" w:space="0" w:color="auto"/>
        <w:right w:val="none" w:sz="0" w:space="0" w:color="auto"/>
      </w:divBdr>
    </w:div>
    <w:div w:id="441076789">
      <w:bodyDiv w:val="1"/>
      <w:marLeft w:val="0"/>
      <w:marRight w:val="0"/>
      <w:marTop w:val="0"/>
      <w:marBottom w:val="0"/>
      <w:divBdr>
        <w:top w:val="none" w:sz="0" w:space="0" w:color="auto"/>
        <w:left w:val="none" w:sz="0" w:space="0" w:color="auto"/>
        <w:bottom w:val="none" w:sz="0" w:space="0" w:color="auto"/>
        <w:right w:val="none" w:sz="0" w:space="0" w:color="auto"/>
      </w:divBdr>
    </w:div>
    <w:div w:id="800080021">
      <w:bodyDiv w:val="1"/>
      <w:marLeft w:val="0"/>
      <w:marRight w:val="0"/>
      <w:marTop w:val="0"/>
      <w:marBottom w:val="0"/>
      <w:divBdr>
        <w:top w:val="none" w:sz="0" w:space="0" w:color="auto"/>
        <w:left w:val="none" w:sz="0" w:space="0" w:color="auto"/>
        <w:bottom w:val="none" w:sz="0" w:space="0" w:color="auto"/>
        <w:right w:val="none" w:sz="0" w:space="0" w:color="auto"/>
      </w:divBdr>
    </w:div>
    <w:div w:id="802697856">
      <w:bodyDiv w:val="1"/>
      <w:marLeft w:val="0"/>
      <w:marRight w:val="0"/>
      <w:marTop w:val="0"/>
      <w:marBottom w:val="0"/>
      <w:divBdr>
        <w:top w:val="none" w:sz="0" w:space="0" w:color="auto"/>
        <w:left w:val="none" w:sz="0" w:space="0" w:color="auto"/>
        <w:bottom w:val="none" w:sz="0" w:space="0" w:color="auto"/>
        <w:right w:val="none" w:sz="0" w:space="0" w:color="auto"/>
      </w:divBdr>
    </w:div>
    <w:div w:id="1010176606">
      <w:bodyDiv w:val="1"/>
      <w:marLeft w:val="0"/>
      <w:marRight w:val="0"/>
      <w:marTop w:val="0"/>
      <w:marBottom w:val="0"/>
      <w:divBdr>
        <w:top w:val="none" w:sz="0" w:space="0" w:color="auto"/>
        <w:left w:val="none" w:sz="0" w:space="0" w:color="auto"/>
        <w:bottom w:val="none" w:sz="0" w:space="0" w:color="auto"/>
        <w:right w:val="none" w:sz="0" w:space="0" w:color="auto"/>
      </w:divBdr>
    </w:div>
    <w:div w:id="1064328822">
      <w:bodyDiv w:val="1"/>
      <w:marLeft w:val="0"/>
      <w:marRight w:val="0"/>
      <w:marTop w:val="0"/>
      <w:marBottom w:val="0"/>
      <w:divBdr>
        <w:top w:val="none" w:sz="0" w:space="0" w:color="auto"/>
        <w:left w:val="none" w:sz="0" w:space="0" w:color="auto"/>
        <w:bottom w:val="none" w:sz="0" w:space="0" w:color="auto"/>
        <w:right w:val="none" w:sz="0" w:space="0" w:color="auto"/>
      </w:divBdr>
    </w:div>
    <w:div w:id="1475758389">
      <w:bodyDiv w:val="1"/>
      <w:marLeft w:val="0"/>
      <w:marRight w:val="0"/>
      <w:marTop w:val="0"/>
      <w:marBottom w:val="0"/>
      <w:divBdr>
        <w:top w:val="none" w:sz="0" w:space="0" w:color="auto"/>
        <w:left w:val="none" w:sz="0" w:space="0" w:color="auto"/>
        <w:bottom w:val="none" w:sz="0" w:space="0" w:color="auto"/>
        <w:right w:val="none" w:sz="0" w:space="0" w:color="auto"/>
      </w:divBdr>
    </w:div>
    <w:div w:id="1725905228">
      <w:bodyDiv w:val="1"/>
      <w:marLeft w:val="0"/>
      <w:marRight w:val="0"/>
      <w:marTop w:val="0"/>
      <w:marBottom w:val="0"/>
      <w:divBdr>
        <w:top w:val="none" w:sz="0" w:space="0" w:color="auto"/>
        <w:left w:val="none" w:sz="0" w:space="0" w:color="auto"/>
        <w:bottom w:val="none" w:sz="0" w:space="0" w:color="auto"/>
        <w:right w:val="none" w:sz="0" w:space="0" w:color="auto"/>
      </w:divBdr>
    </w:div>
    <w:div w:id="193543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A2AF9716664E0C81A4A3C8EA06C36A"/>
        <w:category>
          <w:name w:val="General"/>
          <w:gallery w:val="placeholder"/>
        </w:category>
        <w:types>
          <w:type w:val="bbPlcHdr"/>
        </w:types>
        <w:behaviors>
          <w:behavior w:val="content"/>
        </w:behaviors>
        <w:guid w:val="{40F70CE8-3518-407B-9EF9-D2DA7E7B71E7}"/>
      </w:docPartPr>
      <w:docPartBody>
        <w:p w:rsidR="000A4EF3" w:rsidRDefault="00EA2D74" w:rsidP="00EA2D74">
          <w:pPr>
            <w:pStyle w:val="D1A2AF9716664E0C81A4A3C8EA06C36A"/>
          </w:pPr>
          <w:r>
            <w:rPr>
              <w:rFonts w:asciiTheme="majorHAnsi" w:eastAsiaTheme="majorEastAsia" w:hAnsiTheme="majorHAnsi" w:cstheme="majorBidi"/>
              <w:sz w:val="72"/>
              <w:szCs w:val="72"/>
            </w:rPr>
            <w:t>[Type the document title]</w:t>
          </w:r>
        </w:p>
      </w:docPartBody>
    </w:docPart>
    <w:docPart>
      <w:docPartPr>
        <w:name w:val="E11DA7BF09E94EC2B716F76CB538F669"/>
        <w:category>
          <w:name w:val="General"/>
          <w:gallery w:val="placeholder"/>
        </w:category>
        <w:types>
          <w:type w:val="bbPlcHdr"/>
        </w:types>
        <w:behaviors>
          <w:behavior w:val="content"/>
        </w:behaviors>
        <w:guid w:val="{866648A9-8C1F-44B7-A803-5E22E49702A5}"/>
      </w:docPartPr>
      <w:docPartBody>
        <w:p w:rsidR="000A4EF3" w:rsidRDefault="00EA2D74" w:rsidP="00EA2D74">
          <w:pPr>
            <w:pStyle w:val="E11DA7BF09E94EC2B716F76CB538F669"/>
          </w:pPr>
          <w:r>
            <w:rPr>
              <w:rFonts w:asciiTheme="majorHAnsi" w:eastAsiaTheme="majorEastAsia" w:hAnsiTheme="majorHAnsi" w:cstheme="majorBidi"/>
              <w:sz w:val="36"/>
              <w:szCs w:val="36"/>
            </w:rPr>
            <w:t>[Pick the date]</w:t>
          </w:r>
        </w:p>
      </w:docPartBody>
    </w:docPart>
    <w:docPart>
      <w:docPartPr>
        <w:name w:val="B2CDF6B9565043F6942E6F450B7AA9B0"/>
        <w:category>
          <w:name w:val="General"/>
          <w:gallery w:val="placeholder"/>
        </w:category>
        <w:types>
          <w:type w:val="bbPlcHdr"/>
        </w:types>
        <w:behaviors>
          <w:behavior w:val="content"/>
        </w:behaviors>
        <w:guid w:val="{55F2FA61-9AE7-4F90-BE1A-4457ECF38392}"/>
      </w:docPartPr>
      <w:docPartBody>
        <w:p w:rsidR="000A4EF3" w:rsidRDefault="00EA2D74" w:rsidP="00EA2D74">
          <w:pPr>
            <w:pStyle w:val="B2CDF6B9565043F6942E6F450B7AA9B0"/>
          </w:pPr>
          <w:r>
            <w:rPr>
              <w:color w:val="4F81BD" w:themeColor="accent1"/>
              <w:sz w:val="200"/>
              <w:szCs w:val="200"/>
            </w:rPr>
            <w:t>[Year]</w:t>
          </w:r>
        </w:p>
      </w:docPartBody>
    </w:docPart>
    <w:docPart>
      <w:docPartPr>
        <w:name w:val="3F47A849286E4351BB1701DAD5D4F556"/>
        <w:category>
          <w:name w:val="General"/>
          <w:gallery w:val="placeholder"/>
        </w:category>
        <w:types>
          <w:type w:val="bbPlcHdr"/>
        </w:types>
        <w:behaviors>
          <w:behavior w:val="content"/>
        </w:behaviors>
        <w:guid w:val="{7FAB9F18-2A84-44CD-9F6D-3170ABB28C65}"/>
      </w:docPartPr>
      <w:docPartBody>
        <w:p w:rsidR="000A4EF3" w:rsidRDefault="00EA2D74" w:rsidP="00EA2D74">
          <w:pPr>
            <w:pStyle w:val="3F47A849286E4351BB1701DAD5D4F55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D74"/>
    <w:rsid w:val="000A4EF3"/>
    <w:rsid w:val="009915F8"/>
    <w:rsid w:val="009E263F"/>
    <w:rsid w:val="00EA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D74"/>
    <w:rPr>
      <w:color w:val="808080"/>
    </w:rPr>
  </w:style>
  <w:style w:type="paragraph" w:customStyle="1" w:styleId="D1A2AF9716664E0C81A4A3C8EA06C36A">
    <w:name w:val="D1A2AF9716664E0C81A4A3C8EA06C36A"/>
    <w:rsid w:val="00EA2D74"/>
  </w:style>
  <w:style w:type="paragraph" w:customStyle="1" w:styleId="E11DA7BF09E94EC2B716F76CB538F669">
    <w:name w:val="E11DA7BF09E94EC2B716F76CB538F669"/>
    <w:rsid w:val="00EA2D74"/>
  </w:style>
  <w:style w:type="paragraph" w:customStyle="1" w:styleId="B2CDF6B9565043F6942E6F450B7AA9B0">
    <w:name w:val="B2CDF6B9565043F6942E6F450B7AA9B0"/>
    <w:rsid w:val="00EA2D74"/>
  </w:style>
  <w:style w:type="paragraph" w:customStyle="1" w:styleId="3F47A849286E4351BB1701DAD5D4F556">
    <w:name w:val="3F47A849286E4351BB1701DAD5D4F556"/>
    <w:rsid w:val="00EA2D74"/>
  </w:style>
  <w:style w:type="paragraph" w:customStyle="1" w:styleId="9119A2672C6E4C2684D244DBD3CF775B">
    <w:name w:val="9119A2672C6E4C2684D244DBD3CF775B"/>
    <w:rsid w:val="00EA2D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D74"/>
    <w:rPr>
      <w:color w:val="808080"/>
    </w:rPr>
  </w:style>
  <w:style w:type="paragraph" w:customStyle="1" w:styleId="D1A2AF9716664E0C81A4A3C8EA06C36A">
    <w:name w:val="D1A2AF9716664E0C81A4A3C8EA06C36A"/>
    <w:rsid w:val="00EA2D74"/>
  </w:style>
  <w:style w:type="paragraph" w:customStyle="1" w:styleId="E11DA7BF09E94EC2B716F76CB538F669">
    <w:name w:val="E11DA7BF09E94EC2B716F76CB538F669"/>
    <w:rsid w:val="00EA2D74"/>
  </w:style>
  <w:style w:type="paragraph" w:customStyle="1" w:styleId="B2CDF6B9565043F6942E6F450B7AA9B0">
    <w:name w:val="B2CDF6B9565043F6942E6F450B7AA9B0"/>
    <w:rsid w:val="00EA2D74"/>
  </w:style>
  <w:style w:type="paragraph" w:customStyle="1" w:styleId="3F47A849286E4351BB1701DAD5D4F556">
    <w:name w:val="3F47A849286E4351BB1701DAD5D4F556"/>
    <w:rsid w:val="00EA2D74"/>
  </w:style>
  <w:style w:type="paragraph" w:customStyle="1" w:styleId="9119A2672C6E4C2684D244DBD3CF775B">
    <w:name w:val="9119A2672C6E4C2684D244DBD3CF775B"/>
    <w:rsid w:val="00EA2D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2019-08-06T00:00:00</PublishDate>
  <Abstract>Paul-Willem Janse van Rensburg - 15338673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0E2A88-67B7-455D-89AE-429069EA3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9</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Survival Analysis</dc:subject>
  <dc:creator>pw</dc:creator>
  <cp:lastModifiedBy>Windows User</cp:lastModifiedBy>
  <cp:revision>19</cp:revision>
  <dcterms:created xsi:type="dcterms:W3CDTF">2019-07-31T11:17:00Z</dcterms:created>
  <dcterms:modified xsi:type="dcterms:W3CDTF">2019-07-31T14:15:00Z</dcterms:modified>
</cp:coreProperties>
</file>