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7171A"/>
          <w:sz w:val="52"/>
          <w:szCs w:val="52"/>
        </w:rPr>
        <w:t xml:space="preserve">Browser Automation Gateway</w:t>
      </w:r>
    </w:p>
    <w:p>
      <w:pPr>
        <w:spacing w:after="60"/>
      </w:pPr>
      <w:r>
        <w:rPr>
          <w:rFonts w:ascii="Calibri" w:cs="Calibri" w:eastAsia="Calibri" w:hAnsi="Calibri"/>
          <w:b/>
          <w:bCs/>
          <w:color w:val="4F46E5"/>
          <w:sz w:val="32"/>
          <w:szCs w:val="32"/>
        </w:rPr>
        <w:t xml:space="preserve">Architecture Review 2.0</w:t>
      </w:r>
    </w:p>
    <w:p>
      <w:pPr>
        <w:spacing w:after="320"/>
      </w:pPr>
      <w:r>
        <w:rPr>
          <w:rFonts w:ascii="Calibri" w:cs="Calibri" w:eastAsia="Calibri" w:hAnsi="Calibri"/>
          <w:color w:val="5C5C66"/>
          <w:sz w:val="20"/>
          <w:szCs w:val="20"/>
        </w:rPr>
        <w:t xml:space="preserve">July 11, 2026  |  JobEngine  |  Repo: Browserbase (web-action-agent)  |  Supersedes Review 1.0</w:t>
      </w:r>
    </w:p>
    <w:p>
      <w:pPr>
        <w:spacing w:after="140" w:line="276"/>
      </w:pPr>
      <w:r>
        <w:rPr>
          <w:rFonts w:ascii="Calibri" w:cs="Calibri" w:eastAsia="Calibri" w:hAnsi="Calibri"/>
          <w:i/>
          <w:iCs/>
          <w:color w:val="5C5C66"/>
          <w:sz w:val="20"/>
          <w:szCs w:val="20"/>
        </w:rPr>
        <w:t xml:space="preserve">Status: full code audit complete, pre-first-live-run. This review goes deeper than Review 1.0: it audits the code line by line against the documented design, identifies what to delete, what to fix, and what to build, and hands off a concrete v2 target architecture. Companion artifacts: admin-console-v2.html (redesigned console mockup), claude-code-instructions.md (build kickoff), browser-gateway-features.docx (non-technical feature guide).</w:t>
      </w:r>
    </w:p>
    <w:p>
      <w:pPr>
        <w:pStyle w:val="Heading1"/>
        <w:spacing w:after="160" w:before="360"/>
      </w:pPr>
      <w:r>
        <w:rPr>
          <w:b/>
          <w:bCs/>
          <w:color w:val="17171A"/>
        </w:rPr>
        <w:t xml:space="preserve">1. Executive Summary</w:t>
      </w:r>
    </w:p>
    <w:p>
      <w:pPr>
        <w:spacing w:after="140" w:line="276"/>
      </w:pPr>
      <w:r>
        <w:rPr>
          <w:rFonts w:ascii="Calibri" w:cs="Calibri" w:eastAsia="Calibri" w:hAnsi="Calibri"/>
          <w:sz w:val="22"/>
          <w:szCs w:val="22"/>
        </w:rPr>
        <w:t xml:space="preserve">The verdict from Review 1.0 still holds: the architecture is sound and deliberately small, and the trust boundary, the three-outcome envelope, and the platform/action/client domain model remain the right decisions. What this deeper pass adds is a harder truth: the documentation is roughly one version ahead of the code. The whitelabel client dimension, the centerpiece of the domain model, does not exist in the code at all. The gateway today is a single-tenant prototype: one portal, one credential path, an in-memory job store, a shared static token, and no concurrency control.</w:t>
      </w:r>
    </w:p>
    <w:p>
      <w:pPr>
        <w:spacing w:after="140" w:line="276"/>
      </w:pPr>
      <w:r>
        <w:rPr>
          <w:rFonts w:ascii="Calibri" w:cs="Calibri" w:eastAsia="Calibri" w:hAnsi="Calibri"/>
          <w:sz w:val="22"/>
          <w:szCs w:val="22"/>
        </w:rPr>
        <w:t xml:space="preserve">Three things should happen next, in order. First, delete the parallel hosted-agent code path, which contradicts a locked design decision and duplicates the product's one use case. Second, fix three critical defects before any real traffic: the OTP caching bug that will cause flaky 2FA logins, the unbounded job spawning that will wedge the service against Browserbase session caps, and the unbounded in-memory job store. Third, rebuild the gateway shell (not the agent core) on the house stack: Fastify, Postgres, pino, Vitest, with the client dimension, per-caller scoped tokens, a queue, and the admin API that powers the console. The agent core (the BrowserAgent port, the loop, redaction, the Stagehand adapter) is genuinely good and carries over almost unchanged.</w:t>
      </w:r>
    </w:p>
    <w:p>
      <w:pPr>
        <w:pStyle w:val="Heading1"/>
        <w:spacing w:after="160" w:before="360"/>
      </w:pPr>
      <w:r>
        <w:rPr>
          <w:b/>
          <w:bCs/>
          <w:color w:val="17171A"/>
        </w:rPr>
        <w:t xml:space="preserve">2. Where the Code Actually Stands (Docs vs Code)</w:t>
      </w:r>
    </w:p>
    <w:p>
      <w:pPr>
        <w:spacing w:after="140" w:line="276"/>
      </w:pPr>
      <w:r>
        <w:rPr>
          <w:rFonts w:ascii="Calibri" w:cs="Calibri" w:eastAsia="Calibri" w:hAnsi="Calibri"/>
          <w:sz w:val="22"/>
          <w:szCs w:val="22"/>
        </w:rPr>
        <w:t xml:space="preserve">The audit compared every documented behavior against the implementation. The gaps matter because Review 1.0 described several of these as existing properties of the system.</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900"/>
      </w:tblGrid>
      <w:tr>
        <w:trPr>
          <w:tblHeader/>
        </w:trPr>
        <w:tc>
          <w:tcPr>
            <w:tcW w:type="dxa" w:w="2600"/>
            <w:shd w:fill="31313A"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Claim in docs / Review 1.0</w:t>
            </w:r>
          </w:p>
        </w:tc>
        <w:tc>
          <w:tcPr>
            <w:tcW w:type="dxa" w:w="3600"/>
            <w:shd w:fill="31313A"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Reality in code</w:t>
            </w:r>
          </w:p>
        </w:tc>
        <w:tc>
          <w:tcPr>
            <w:tcW w:type="dxa" w:w="3900"/>
            <w:shd w:fill="31313A"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Consequence</w:t>
            </w:r>
          </w:p>
        </w:tc>
      </w:tr>
      <w:tr>
        <w:tc>
          <w:tcPr>
            <w:tcW w:type="dxa" w:w="2600"/>
            <w:tcMar>
              <w:top w:type="dxa" w:w="60"/>
              <w:left w:type="dxa" w:w="100"/>
              <w:bottom w:type="dxa" w:w="60"/>
              <w:right w:type="dxa" w:w="100"/>
            </w:tcMar>
          </w:tcPr>
          <w:p>
            <w:pPr>
              <w:spacing w:after="0" w:line="252"/>
            </w:pPr>
            <w:r>
              <w:rPr>
                <w:rFonts w:ascii="Calibri" w:cs="Calibri" w:eastAsia="Calibri" w:hAnsi="Calibri"/>
                <w:sz w:val="20"/>
                <w:szCs w:val="20"/>
              </w:rPr>
              <w:t xml:space="preserve">Callers POST {useCase, client, input}</w:t>
            </w:r>
          </w:p>
        </w:tc>
        <w:tc>
          <w:tcPr>
            <w:tcW w:type="dxa" w:w="3600"/>
            <w:tcMar>
              <w:top w:type="dxa" w:w="60"/>
              <w:left w:type="dxa" w:w="100"/>
              <w:bottom w:type="dxa" w:w="60"/>
              <w:right w:type="dxa" w:w="100"/>
            </w:tcMar>
          </w:tcPr>
          <w:p>
            <w:pPr>
              <w:spacing w:after="0" w:line="252"/>
            </w:pPr>
            <w:r>
              <w:rPr>
                <w:rFonts w:ascii="Calibri" w:cs="Calibri" w:eastAsia="Calibri" w:hAnsi="Calibri"/>
                <w:sz w:val="20"/>
                <w:szCs w:val="20"/>
              </w:rPr>
              <w:t xml:space="preserve">server.ts reads only useCase and input; no client field anywhere</w:t>
            </w:r>
          </w:p>
        </w:tc>
        <w:tc>
          <w:tcPr>
            <w:tcW w:type="dxa" w:w="3900"/>
            <w:tcMar>
              <w:top w:type="dxa" w:w="60"/>
              <w:left w:type="dxa" w:w="100"/>
              <w:bottom w:type="dxa" w:w="60"/>
              <w:right w:type="dxa" w:w="100"/>
            </w:tcMar>
          </w:tcPr>
          <w:p>
            <w:pPr>
              <w:spacing w:after="0" w:line="252"/>
            </w:pPr>
            <w:r>
              <w:rPr>
                <w:rFonts w:ascii="Calibri" w:cs="Calibri" w:eastAsia="Calibri" w:hAnsi="Calibri"/>
                <w:sz w:val="20"/>
                <w:szCs w:val="20"/>
              </w:rPr>
              <w:t xml:space="preserve">The whitelabel model exists only in mockups; the biggest single build item</w:t>
            </w:r>
          </w:p>
        </w:tc>
      </w:tr>
      <w:tr>
        <w:tc>
          <w:tcPr>
            <w:tcW w:type="dxa" w:w="26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Credentials at op://vault/platform.client</w:t>
            </w:r>
          </w:p>
        </w:tc>
        <w:tc>
          <w:tcPr>
            <w:tcW w:type="dxa" w:w="36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secrets.ts resolves op://vault/&lt;portalKey&gt; only; cache keyed by portal</w:t>
            </w:r>
          </w:p>
        </w:tc>
        <w:tc>
          <w:tcPr>
            <w:tcW w:type="dxa" w:w="39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Credential model must be reworked before a second client can onboard</w:t>
            </w:r>
          </w:p>
        </w:tc>
      </w:tr>
      <w:tr>
        <w:tc>
          <w:tcPr>
            <w:tcW w:type="dxa" w:w="2600"/>
            <w:tcMar>
              <w:top w:type="dxa" w:w="60"/>
              <w:left w:type="dxa" w:w="100"/>
              <w:bottom w:type="dxa" w:w="60"/>
              <w:right w:type="dxa" w:w="100"/>
            </w:tcMar>
          </w:tcPr>
          <w:p>
            <w:pPr>
              <w:spacing w:after="0" w:line="252"/>
            </w:pPr>
            <w:r>
              <w:rPr>
                <w:rFonts w:ascii="Calibri" w:cs="Calibri" w:eastAsia="Calibri" w:hAnsi="Calibri"/>
                <w:sz w:val="20"/>
                <w:szCs w:val="20"/>
              </w:rPr>
              <w:t xml:space="preserve">Per-client navigation overrides merge over base actions</w:t>
            </w:r>
          </w:p>
        </w:tc>
        <w:tc>
          <w:tcPr>
            <w:tcW w:type="dxa" w:w="3600"/>
            <w:tcMar>
              <w:top w:type="dxa" w:w="60"/>
              <w:left w:type="dxa" w:w="100"/>
              <w:bottom w:type="dxa" w:w="60"/>
              <w:right w:type="dxa" w:w="100"/>
            </w:tcMar>
          </w:tcPr>
          <w:p>
            <w:pPr>
              <w:spacing w:after="0" w:line="252"/>
            </w:pPr>
            <w:r>
              <w:rPr>
                <w:rFonts w:ascii="Calibri" w:cs="Calibri" w:eastAsia="Calibri" w:hAnsi="Calibri"/>
                <w:sz w:val="20"/>
                <w:szCs w:val="20"/>
              </w:rPr>
              <w:t xml:space="preserve">No override concept in catalogue.ts</w:t>
            </w:r>
          </w:p>
        </w:tc>
        <w:tc>
          <w:tcPr>
            <w:tcW w:type="dxa" w:w="3900"/>
            <w:tcMar>
              <w:top w:type="dxa" w:w="60"/>
              <w:left w:type="dxa" w:w="100"/>
              <w:bottom w:type="dxa" w:w="60"/>
              <w:right w:type="dxa" w:w="100"/>
            </w:tcMar>
          </w:tcPr>
          <w:p>
            <w:pPr>
              <w:spacing w:after="0" w:line="252"/>
            </w:pPr>
            <w:r>
              <w:rPr>
                <w:rFonts w:ascii="Calibri" w:cs="Calibri" w:eastAsia="Calibri" w:hAnsi="Calibri"/>
                <w:sz w:val="20"/>
                <w:szCs w:val="20"/>
              </w:rPr>
              <w:t xml:space="preserve">Override merging must be built and unit tested</w:t>
            </w:r>
          </w:p>
        </w:tc>
      </w:tr>
      <w:tr>
        <w:tc>
          <w:tcPr>
            <w:tcW w:type="dxa" w:w="26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Credentials “fall out of memory” per run</w:t>
            </w:r>
          </w:p>
        </w:tc>
        <w:tc>
          <w:tcPr>
            <w:tcW w:type="dxa" w:w="36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Module-global cache holds plaintext credentials for 60 seconds</w:t>
            </w:r>
          </w:p>
        </w:tc>
        <w:tc>
          <w:tcPr>
            <w:tcW w:type="dxa" w:w="39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Acceptable, but the docs overstate the guarantee; OTP caching is a real bug (finding C1)</w:t>
            </w:r>
          </w:p>
        </w:tc>
      </w:tr>
      <w:tr>
        <w:tc>
          <w:tcPr>
            <w:tcW w:type="dxa" w:w="2600"/>
            <w:tcMar>
              <w:top w:type="dxa" w:w="60"/>
              <w:left w:type="dxa" w:w="100"/>
              <w:bottom w:type="dxa" w:w="60"/>
              <w:right w:type="dxa" w:w="100"/>
            </w:tcMar>
          </w:tcPr>
          <w:p>
            <w:pPr>
              <w:spacing w:after="0" w:line="252"/>
            </w:pPr>
            <w:r>
              <w:rPr>
                <w:rFonts w:ascii="Calibri" w:cs="Calibri" w:eastAsia="Calibri" w:hAnsi="Calibri"/>
                <w:sz w:val="20"/>
                <w:szCs w:val="20"/>
              </w:rPr>
              <w:t xml:space="preserve">Envelope reports attempts and duration</w:t>
            </w:r>
          </w:p>
        </w:tc>
        <w:tc>
          <w:tcPr>
            <w:tcW w:type="dxa" w:w="3600"/>
            <w:tcMar>
              <w:top w:type="dxa" w:w="60"/>
              <w:left w:type="dxa" w:w="100"/>
              <w:bottom w:type="dxa" w:w="60"/>
              <w:right w:type="dxa" w:w="100"/>
            </w:tcMar>
          </w:tcPr>
          <w:p>
            <w:pPr>
              <w:spacing w:after="0" w:line="252"/>
            </w:pPr>
            <w:r>
              <w:rPr>
                <w:rFonts w:ascii="Calibri" w:cs="Calibri" w:eastAsia="Calibri" w:hAnsi="Calibri"/>
                <w:sz w:val="20"/>
                <w:szCs w:val="20"/>
              </w:rPr>
              <w:t xml:space="preserve">attempts hardcoded to 1; durationMs 0 on gateway error path</w:t>
            </w:r>
          </w:p>
        </w:tc>
        <w:tc>
          <w:tcPr>
            <w:tcW w:type="dxa" w:w="3900"/>
            <w:tcMar>
              <w:top w:type="dxa" w:w="60"/>
              <w:left w:type="dxa" w:w="100"/>
              <w:bottom w:type="dxa" w:w="60"/>
              <w:right w:type="dxa" w:w="100"/>
            </w:tcMar>
          </w:tcPr>
          <w:p>
            <w:pPr>
              <w:spacing w:after="0" w:line="252"/>
            </w:pPr>
            <w:r>
              <w:rPr>
                <w:rFonts w:ascii="Calibri" w:cs="Calibri" w:eastAsia="Calibri" w:hAnsi="Calibri"/>
                <w:sz w:val="20"/>
                <w:szCs w:val="20"/>
              </w:rPr>
              <w:t xml:space="preserve">Misleading meta; retries are documented but not implemented</w:t>
            </w:r>
          </w:p>
        </w:tc>
      </w:tr>
      <w:tr>
        <w:tc>
          <w:tcPr>
            <w:tcW w:type="dxa" w:w="26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Risky actions are gated</w:t>
            </w:r>
          </w:p>
        </w:tc>
        <w:tc>
          <w:tcPr>
            <w:tcW w:type="dxa" w:w="36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Gateway passes autoApprove; every risky action is approved</w:t>
            </w:r>
          </w:p>
        </w:tc>
        <w:tc>
          <w:tcPr>
            <w:tcW w:type="dxa" w:w="39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Read-only safety rests on prompt text, not code (finding S3)</w:t>
            </w:r>
          </w:p>
        </w:tc>
      </w:tr>
      <w:tr>
        <w:tc>
          <w:tcPr>
            <w:tcW w:type="dxa" w:w="2600"/>
            <w:tcMar>
              <w:top w:type="dxa" w:w="60"/>
              <w:left w:type="dxa" w:w="100"/>
              <w:bottom w:type="dxa" w:w="60"/>
              <w:right w:type="dxa" w:w="100"/>
            </w:tcMar>
          </w:tcPr>
          <w:p>
            <w:pPr>
              <w:spacing w:after="0" w:line="252"/>
            </w:pPr>
            <w:r>
              <w:rPr>
                <w:rFonts w:ascii="Calibri" w:cs="Calibri" w:eastAsia="Calibri" w:hAnsi="Calibri"/>
                <w:sz w:val="20"/>
                <w:szCs w:val="20"/>
              </w:rPr>
              <w:t xml:space="preserve">Self-hosted Stagehand is the locked runner decision</w:t>
            </w:r>
          </w:p>
        </w:tc>
        <w:tc>
          <w:tcPr>
            <w:tcW w:type="dxa" w:w="3600"/>
            <w:tcMar>
              <w:top w:type="dxa" w:w="60"/>
              <w:left w:type="dxa" w:w="100"/>
              <w:bottom w:type="dxa" w:w="60"/>
              <w:right w:type="dxa" w:w="100"/>
            </w:tcMar>
          </w:tcPr>
          <w:p>
            <w:pPr>
              <w:spacing w:after="0" w:line="252"/>
            </w:pPr>
            <w:r>
              <w:rPr>
                <w:rFonts w:ascii="Calibri" w:cs="Calibri" w:eastAsia="Calibri" w:hAnsi="Calibri"/>
                <w:sz w:val="20"/>
                <w:szCs w:val="20"/>
              </w:rPr>
              <w:t xml:space="preserve">A second, competing hosted-agent path still ships (lightreachAgent.ts + example server)</w:t>
            </w:r>
          </w:p>
        </w:tc>
        <w:tc>
          <w:tcPr>
            <w:tcW w:type="dxa" w:w="3900"/>
            <w:tcMar>
              <w:top w:type="dxa" w:w="60"/>
              <w:left w:type="dxa" w:w="100"/>
              <w:bottom w:type="dxa" w:w="60"/>
              <w:right w:type="dxa" w:w="100"/>
            </w:tcMar>
          </w:tcPr>
          <w:p>
            <w:pPr>
              <w:spacing w:after="0" w:line="252"/>
            </w:pPr>
            <w:r>
              <w:rPr>
                <w:rFonts w:ascii="Calibri" w:cs="Calibri" w:eastAsia="Calibri" w:hAnsi="Calibri"/>
                <w:sz w:val="20"/>
                <w:szCs w:val="20"/>
              </w:rPr>
              <w:t xml:space="preserve">Two ways to do the same job; guaranteed drift; delete it</w:t>
            </w:r>
          </w:p>
        </w:tc>
      </w:tr>
    </w:tbl>
    <w:p>
      <w:pPr>
        <w:spacing w:after="140"/>
      </w:pPr>
    </w:p>
    <w:p>
      <w:pPr>
        <w:spacing w:after="140" w:line="276"/>
      </w:pPr>
      <w:r>
        <w:rPr>
          <w:rFonts w:ascii="Calibri" w:cs="Calibri" w:eastAsia="Calibri" w:hAnsi="Calibri"/>
          <w:sz w:val="22"/>
          <w:szCs w:val="22"/>
        </w:rPr>
        <w:t xml:space="preserve">None of this changes the design; it defines the work. The domain model survives contact with the audit, the code just has not caught up with it yet.</w:t>
      </w:r>
    </w:p>
    <w:p>
      <w:pPr>
        <w:pStyle w:val="Heading1"/>
        <w:spacing w:after="160" w:before="360"/>
      </w:pPr>
      <w:r>
        <w:rPr>
          <w:b/>
          <w:bCs/>
          <w:color w:val="17171A"/>
        </w:rPr>
        <w:t xml:space="preserve">3. Simplify First: What to Delete and Collapse</w:t>
      </w:r>
    </w:p>
    <w:p>
      <w:pPr>
        <w:spacing w:after="140" w:line="276"/>
      </w:pPr>
      <w:r>
        <w:rPr>
          <w:rFonts w:ascii="Calibri" w:cs="Calibri" w:eastAsia="Calibri" w:hAnsi="Calibri"/>
          <w:sz w:val="22"/>
          <w:szCs w:val="22"/>
        </w:rPr>
        <w:t xml:space="preserve">Ranked by payoff. Doing these before the rebuild shrinks the surface the rebuild has to carry.</w:t>
      </w:r>
    </w:p>
    <w:p>
      <w:pPr>
        <w:pStyle w:val="ListParagraph"/>
        <w:numPr>
          <w:ilvl w:val="0"/>
          <w:numId w:val="2"/>
        </w:numPr>
        <w:spacing w:after="80" w:line="276"/>
      </w:pPr>
      <w:r>
        <w:rPr>
          <w:rFonts w:ascii="Calibri" w:cs="Calibri" w:eastAsia="Calibri" w:hAnsi="Calibri"/>
          <w:b/>
          <w:bCs/>
          <w:sz w:val="22"/>
          <w:szCs w:val="22"/>
        </w:rPr>
        <w:t xml:space="preserve">Delete the hosted-agent path. </w:t>
      </w:r>
      <w:r>
        <w:rPr>
          <w:rFonts w:ascii="Calibri" w:cs="Calibri" w:eastAsia="Calibri" w:hAnsi="Calibri"/>
          <w:sz w:val="22"/>
          <w:szCs w:val="22"/>
        </w:rPr>
        <w:t xml:space="preserve">src/lightreachAgent.ts (193 lines), examples/lightreach-server.ts, and the hosted half of docs/lightreach-ntp-agent.md implement the exact LightReach lookup a second way, against the locked “self-hosted Stagehand” decision. Keep only the system-prompt text, which is the best written spec of the LightReach procedure, and fold it into the catalogue entry. Small effort, large clarity win.</w:t>
      </w:r>
    </w:p>
    <w:p>
      <w:pPr>
        <w:pStyle w:val="ListParagraph"/>
        <w:numPr>
          <w:ilvl w:val="0"/>
          <w:numId w:val="2"/>
        </w:numPr>
        <w:spacing w:after="80" w:line="276"/>
      </w:pPr>
      <w:r>
        <w:rPr>
          <w:rFonts w:ascii="Calibri" w:cs="Calibri" w:eastAsia="Calibri" w:hAnsi="Calibri"/>
          <w:b/>
          <w:bCs/>
          <w:sz w:val="22"/>
          <w:szCs w:val="22"/>
        </w:rPr>
        <w:t xml:space="preserve">Collapse the double LLM call per step. </w:t>
      </w:r>
      <w:r>
        <w:rPr>
          <w:rFonts w:ascii="Calibri" w:cs="Calibri" w:eastAsia="Calibri" w:hAnsi="Calibri"/>
          <w:sz w:val="22"/>
          <w:szCs w:val="22"/>
        </w:rPr>
        <w:t xml:space="preserve">Every loop step runs plan (via extract) and then observe: roughly 20 to 40 LLM round trips per job. Stagehand observe is already goal-capable; a single “observe the next action toward the goal” call can serve most steps. This is the biggest cost and latency lever in the system.</w:t>
      </w:r>
    </w:p>
    <w:p>
      <w:pPr>
        <w:pStyle w:val="ListParagraph"/>
        <w:numPr>
          <w:ilvl w:val="0"/>
          <w:numId w:val="2"/>
        </w:numPr>
        <w:spacing w:after="80" w:line="276"/>
      </w:pPr>
      <w:r>
        <w:rPr>
          <w:rFonts w:ascii="Calibri" w:cs="Calibri" w:eastAsia="Calibri" w:hAnsi="Calibri"/>
          <w:b/>
          <w:bCs/>
          <w:sz w:val="22"/>
          <w:szCs w:val="22"/>
        </w:rPr>
        <w:t xml:space="preserve">Replace the decorative risk gate with a method allowlist. </w:t>
      </w:r>
      <w:r>
        <w:rPr>
          <w:rFonts w:ascii="Calibri" w:cs="Calibri" w:eastAsia="Calibri" w:hAnsi="Calibri"/>
          <w:sz w:val="22"/>
          <w:szCs w:val="22"/>
        </w:rPr>
        <w:t xml:space="preserve">classifyRisk uses substring matching (“sign” matches “design” and “assign”), and the gateway auto-approves everything anyway. For read-only catalogue actions, enforce an allowlist of safe methods (click, fill, select, press) and block form submission and destructive verbs in code. Simpler than the confirm gate and actually safe.</w:t>
      </w:r>
    </w:p>
    <w:p>
      <w:pPr>
        <w:pStyle w:val="ListParagraph"/>
        <w:numPr>
          <w:ilvl w:val="0"/>
          <w:numId w:val="2"/>
        </w:numPr>
        <w:spacing w:after="80" w:line="276"/>
      </w:pPr>
      <w:r>
        <w:rPr>
          <w:rFonts w:ascii="Calibri" w:cs="Calibri" w:eastAsia="Calibri" w:hAnsi="Calibri"/>
          <w:b/>
          <w:bCs/>
          <w:sz w:val="22"/>
          <w:szCs w:val="22"/>
        </w:rPr>
        <w:t xml:space="preserve">One build story. </w:t>
      </w:r>
      <w:r>
        <w:rPr>
          <w:rFonts w:ascii="Calibri" w:cs="Calibri" w:eastAsia="Calibri" w:hAnsi="Calibri"/>
          <w:sz w:val="22"/>
          <w:szCs w:val="22"/>
        </w:rPr>
        <w:t xml:space="preserve">package.json points at dist/, the Dockerfile runs tsx against src/, and a committed dist/ sits in the repo. Pick compiled output in the container, stop committing dist/.</w:t>
      </w:r>
    </w:p>
    <w:p>
      <w:pPr>
        <w:pStyle w:val="ListParagraph"/>
        <w:numPr>
          <w:ilvl w:val="0"/>
          <w:numId w:val="2"/>
        </w:numPr>
        <w:spacing w:after="80" w:line="276"/>
      </w:pPr>
      <w:r>
        <w:rPr>
          <w:rFonts w:ascii="Calibri" w:cs="Calibri" w:eastAsia="Calibri" w:hAnsi="Calibri"/>
          <w:b/>
          <w:bCs/>
          <w:sz w:val="22"/>
          <w:szCs w:val="22"/>
        </w:rPr>
        <w:t xml:space="preserve">Surface the session ID from the adapter. </w:t>
      </w:r>
      <w:r>
        <w:rPr>
          <w:rFonts w:ascii="Calibri" w:cs="Calibri" w:eastAsia="Calibri" w:hAnsi="Calibri"/>
          <w:sz w:val="22"/>
          <w:szCs w:val="22"/>
        </w:rPr>
        <w:t xml:space="preserve">runner.ts regex-scrapes the session ID out of the replay URL; Stagehand exposes browserbaseSessionID directly. Return it from the BrowserAgent port.</w:t>
      </w:r>
    </w:p>
    <w:p>
      <w:pPr>
        <w:pStyle w:val="ListParagraph"/>
        <w:numPr>
          <w:ilvl w:val="0"/>
          <w:numId w:val="2"/>
        </w:numPr>
        <w:spacing w:after="80" w:line="276"/>
      </w:pPr>
      <w:r>
        <w:rPr>
          <w:rFonts w:ascii="Calibri" w:cs="Calibri" w:eastAsia="Calibri" w:hAnsi="Calibri"/>
          <w:b/>
          <w:bCs/>
          <w:sz w:val="22"/>
          <w:szCs w:val="22"/>
        </w:rPr>
        <w:t xml:space="preserve">Rename the package. </w:t>
      </w:r>
      <w:r>
        <w:rPr>
          <w:rFonts w:ascii="Calibri" w:cs="Calibri" w:eastAsia="Calibri" w:hAnsi="Calibri"/>
          <w:sz w:val="22"/>
          <w:szCs w:val="22"/>
        </w:rPr>
        <w:t xml:space="preserve">“web-action-agent v0.1.0, per-action human confirmation” no longer describes the product. Name it what it is: the browser gateway.</w:t>
      </w:r>
    </w:p>
    <w:p>
      <w:pPr>
        <w:pStyle w:val="Heading1"/>
        <w:spacing w:after="160" w:before="360"/>
      </w:pPr>
      <w:r>
        <w:rPr>
          <w:b/>
          <w:bCs/>
          <w:color w:val="17171A"/>
        </w:rPr>
        <w:t xml:space="preserve">4. Correctness and Security Findings</w:t>
      </w:r>
    </w:p>
    <w:p>
      <w:pPr>
        <w:spacing w:after="140" w:line="276"/>
      </w:pPr>
      <w:r>
        <w:rPr>
          <w:rFonts w:ascii="Calibri" w:cs="Calibri" w:eastAsia="Calibri" w:hAnsi="Calibri"/>
          <w:sz w:val="22"/>
          <w:szCs w:val="22"/>
        </w:rPr>
        <w:t xml:space="preserve">Fifteen findings surfaced in the audit; the table lists those that must be fixed before production traffic. Severity reflects likelihood times blast radius.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3300"/>
        <w:gridCol w:w="1100"/>
      </w:tblGrid>
      <w:tr>
        <w:trPr>
          <w:tblHeader/>
        </w:trPr>
        <w:tc>
          <w:tcPr>
            <w:tcW w:type="dxa" w:w="900"/>
            <w:shd w:fill="31313A"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ID</w:t>
            </w:r>
          </w:p>
        </w:tc>
        <w:tc>
          <w:tcPr>
            <w:tcW w:type="dxa" w:w="3800"/>
            <w:shd w:fill="31313A"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Finding</w:t>
            </w:r>
          </w:p>
        </w:tc>
        <w:tc>
          <w:tcPr>
            <w:tcW w:type="dxa" w:w="3300"/>
            <w:shd w:fill="31313A"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Fix</w:t>
            </w:r>
          </w:p>
        </w:tc>
        <w:tc>
          <w:tcPr>
            <w:tcW w:type="dxa" w:w="1100"/>
            <w:shd w:fill="31313A"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Severity</w:t>
            </w:r>
          </w:p>
        </w:tc>
      </w:tr>
      <w:tr>
        <w:tc>
          <w:tcPr>
            <w:tcW w:type="dxa" w:w="900"/>
            <w:tcMar>
              <w:top w:type="dxa" w:w="60"/>
              <w:left w:type="dxa" w:w="100"/>
              <w:bottom w:type="dxa" w:w="60"/>
              <w:right w:type="dxa" w:w="100"/>
            </w:tcMar>
          </w:tcPr>
          <w:p>
            <w:pPr>
              <w:spacing w:after="0" w:line="252"/>
            </w:pPr>
            <w:r>
              <w:rPr>
                <w:rFonts w:ascii="Calibri" w:cs="Calibri" w:eastAsia="Calibri" w:hAnsi="Calibri"/>
                <w:sz w:val="20"/>
                <w:szCs w:val="20"/>
              </w:rPr>
              <w:t xml:space="preserve">C1</w:t>
            </w:r>
          </w:p>
        </w:tc>
        <w:tc>
          <w:tcPr>
            <w:tcW w:type="dxa" w:w="3800"/>
            <w:tcMar>
              <w:top w:type="dxa" w:w="60"/>
              <w:left w:type="dxa" w:w="100"/>
              <w:bottom w:type="dxa" w:w="60"/>
              <w:right w:type="dxa" w:w="100"/>
            </w:tcMar>
          </w:tcPr>
          <w:p>
            <w:pPr>
              <w:spacing w:after="0" w:line="252"/>
            </w:pPr>
            <w:r>
              <w:rPr>
                <w:rFonts w:ascii="Calibri" w:cs="Calibri" w:eastAsia="Calibri" w:hAnsi="Calibri"/>
                <w:sz w:val="20"/>
                <w:szCs w:val="20"/>
              </w:rPr>
              <w:t xml:space="preserve">TOTP codes are cached for 60s but rotate every 30s; any second job on a 2FA portal inside the window reuses an expired code, causing flaky, unreproducible login failures</w:t>
            </w:r>
          </w:p>
        </w:tc>
        <w:tc>
          <w:tcPr>
            <w:tcW w:type="dxa" w:w="3300"/>
            <w:tcMar>
              <w:top w:type="dxa" w:w="60"/>
              <w:left w:type="dxa" w:w="100"/>
              <w:bottom w:type="dxa" w:w="60"/>
              <w:right w:type="dxa" w:w="100"/>
            </w:tcMar>
          </w:tcPr>
          <w:p>
            <w:pPr>
              <w:spacing w:after="0" w:line="252"/>
            </w:pPr>
            <w:r>
              <w:rPr>
                <w:rFonts w:ascii="Calibri" w:cs="Calibri" w:eastAsia="Calibri" w:hAnsi="Calibri"/>
                <w:sz w:val="20"/>
                <w:szCs w:val="20"/>
              </w:rPr>
              <w:t xml:space="preserve">Never cache OTP; resolve it fresh per run, cache username/password only</w:t>
            </w:r>
          </w:p>
        </w:tc>
        <w:tc>
          <w:tcPr>
            <w:tcW w:type="dxa" w:w="1100"/>
            <w:tcMar>
              <w:top w:type="dxa" w:w="60"/>
              <w:left w:type="dxa" w:w="100"/>
              <w:bottom w:type="dxa" w:w="60"/>
              <w:right w:type="dxa" w:w="100"/>
            </w:tcMar>
          </w:tcPr>
          <w:p>
            <w:pPr>
              <w:spacing w:after="0" w:line="252"/>
            </w:pPr>
            <w:r>
              <w:rPr>
                <w:rFonts w:ascii="Calibri" w:cs="Calibri" w:eastAsia="Calibri" w:hAnsi="Calibri"/>
                <w:sz w:val="20"/>
                <w:szCs w:val="20"/>
              </w:rPr>
              <w:t xml:space="preserve">Critical</w:t>
            </w:r>
          </w:p>
        </w:tc>
      </w:tr>
      <w:tr>
        <w:tc>
          <w:tcPr>
            <w:tcW w:type="dxa" w:w="9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C2</w:t>
            </w:r>
          </w:p>
        </w:tc>
        <w:tc>
          <w:tcPr>
            <w:tcW w:type="dxa" w:w="38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POST /jobs spawns unbounded fire-and-forget runs with no wall-clock timeout; a few stuck runs pin every Browserbase session and wedge the gateway</w:t>
            </w:r>
          </w:p>
        </w:tc>
        <w:tc>
          <w:tcPr>
            <w:tcW w:type="dxa" w:w="33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Bounded worker pool with global and per-platform caps, per-run deadline, guaranteed session teardown</w:t>
            </w:r>
          </w:p>
        </w:tc>
        <w:tc>
          <w:tcPr>
            <w:tcW w:type="dxa" w:w="11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Critical</w:t>
            </w:r>
          </w:p>
        </w:tc>
      </w:tr>
      <w:tr>
        <w:tc>
          <w:tcPr>
            <w:tcW w:type="dxa" w:w="900"/>
            <w:tcMar>
              <w:top w:type="dxa" w:w="60"/>
              <w:left w:type="dxa" w:w="100"/>
              <w:bottom w:type="dxa" w:w="60"/>
              <w:right w:type="dxa" w:w="100"/>
            </w:tcMar>
          </w:tcPr>
          <w:p>
            <w:pPr>
              <w:spacing w:after="0" w:line="252"/>
            </w:pPr>
            <w:r>
              <w:rPr>
                <w:rFonts w:ascii="Calibri" w:cs="Calibri" w:eastAsia="Calibri" w:hAnsi="Calibri"/>
                <w:sz w:val="20"/>
                <w:szCs w:val="20"/>
              </w:rPr>
              <w:t xml:space="preserve">C3</w:t>
            </w:r>
          </w:p>
        </w:tc>
        <w:tc>
          <w:tcPr>
            <w:tcW w:type="dxa" w:w="3800"/>
            <w:tcMar>
              <w:top w:type="dxa" w:w="60"/>
              <w:left w:type="dxa" w:w="100"/>
              <w:bottom w:type="dxa" w:w="60"/>
              <w:right w:type="dxa" w:w="100"/>
            </w:tcMar>
          </w:tcPr>
          <w:p>
            <w:pPr>
              <w:spacing w:after="0" w:line="252"/>
            </w:pPr>
            <w:r>
              <w:rPr>
                <w:rFonts w:ascii="Calibri" w:cs="Calibri" w:eastAsia="Calibri" w:hAnsi="Calibri"/>
                <w:sz w:val="20"/>
                <w:szCs w:val="20"/>
              </w:rPr>
              <w:t xml:space="preserve">In-memory job store: all jobs lost on restart, callers poll into 404s after a deploy, and the map grows without bound</w:t>
            </w:r>
          </w:p>
        </w:tc>
        <w:tc>
          <w:tcPr>
            <w:tcW w:type="dxa" w:w="3300"/>
            <w:tcMar>
              <w:top w:type="dxa" w:w="60"/>
              <w:left w:type="dxa" w:w="100"/>
              <w:bottom w:type="dxa" w:w="60"/>
              <w:right w:type="dxa" w:w="100"/>
            </w:tcMar>
          </w:tcPr>
          <w:p>
            <w:pPr>
              <w:spacing w:after="0" w:line="252"/>
            </w:pPr>
            <w:r>
              <w:rPr>
                <w:rFonts w:ascii="Calibri" w:cs="Calibri" w:eastAsia="Calibri" w:hAnsi="Calibri"/>
                <w:sz w:val="20"/>
                <w:szCs w:val="20"/>
              </w:rPr>
              <w:t xml:space="preserve">Postgres-backed job store with eviction/retention policy</w:t>
            </w:r>
          </w:p>
        </w:tc>
        <w:tc>
          <w:tcPr>
            <w:tcW w:type="dxa" w:w="1100"/>
            <w:tcMar>
              <w:top w:type="dxa" w:w="60"/>
              <w:left w:type="dxa" w:w="100"/>
              <w:bottom w:type="dxa" w:w="60"/>
              <w:right w:type="dxa" w:w="100"/>
            </w:tcMar>
          </w:tcPr>
          <w:p>
            <w:pPr>
              <w:spacing w:after="0" w:line="252"/>
            </w:pPr>
            <w:r>
              <w:rPr>
                <w:rFonts w:ascii="Calibri" w:cs="Calibri" w:eastAsia="Calibri" w:hAnsi="Calibri"/>
                <w:sz w:val="20"/>
                <w:szCs w:val="20"/>
              </w:rPr>
              <w:t xml:space="preserve">Critical</w:t>
            </w:r>
          </w:p>
        </w:tc>
      </w:tr>
      <w:tr>
        <w:tc>
          <w:tcPr>
            <w:tcW w:type="dxa" w:w="9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S1</w:t>
            </w:r>
          </w:p>
        </w:tc>
        <w:tc>
          <w:tcPr>
            <w:tcW w:type="dxa" w:w="38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GET /jobs/:id has no ownership check; with one shared token, any caller can read another caller's envelope, which contains customer PII</w:t>
            </w:r>
          </w:p>
        </w:tc>
        <w:tc>
          <w:tcPr>
            <w:tcW w:type="dxa" w:w="33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Per-caller tokens; scope job reads to the submitting caller</w:t>
            </w:r>
          </w:p>
        </w:tc>
        <w:tc>
          <w:tcPr>
            <w:tcW w:type="dxa" w:w="11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High</w:t>
            </w:r>
          </w:p>
        </w:tc>
      </w:tr>
      <w:tr>
        <w:tc>
          <w:tcPr>
            <w:tcW w:type="dxa" w:w="900"/>
            <w:tcMar>
              <w:top w:type="dxa" w:w="60"/>
              <w:left w:type="dxa" w:w="100"/>
              <w:bottom w:type="dxa" w:w="60"/>
              <w:right w:type="dxa" w:w="100"/>
            </w:tcMar>
          </w:tcPr>
          <w:p>
            <w:pPr>
              <w:spacing w:after="0" w:line="252"/>
            </w:pPr>
            <w:r>
              <w:rPr>
                <w:rFonts w:ascii="Calibri" w:cs="Calibri" w:eastAsia="Calibri" w:hAnsi="Calibri"/>
                <w:sz w:val="20"/>
                <w:szCs w:val="20"/>
              </w:rPr>
              <w:t xml:space="preserve">S2</w:t>
            </w:r>
          </w:p>
        </w:tc>
        <w:tc>
          <w:tcPr>
            <w:tcW w:type="dxa" w:w="3800"/>
            <w:tcMar>
              <w:top w:type="dxa" w:w="60"/>
              <w:left w:type="dxa" w:w="100"/>
              <w:bottom w:type="dxa" w:w="60"/>
              <w:right w:type="dxa" w:w="100"/>
            </w:tcMar>
          </w:tcPr>
          <w:p>
            <w:pPr>
              <w:spacing w:after="0" w:line="252"/>
            </w:pPr>
            <w:r>
              <w:rPr>
                <w:rFonts w:ascii="Calibri" w:cs="Calibri" w:eastAsia="Calibri" w:hAnsi="Calibri"/>
                <w:sz w:val="20"/>
                <w:szCs w:val="20"/>
              </w:rPr>
              <w:t xml:space="preserve">Single shared static bearer token, timing-unsafe comparison, and fail-open when GATEWAY_TOKEN is unset</w:t>
            </w:r>
          </w:p>
        </w:tc>
        <w:tc>
          <w:tcPr>
            <w:tcW w:type="dxa" w:w="3300"/>
            <w:tcMar>
              <w:top w:type="dxa" w:w="60"/>
              <w:left w:type="dxa" w:w="100"/>
              <w:bottom w:type="dxa" w:w="60"/>
              <w:right w:type="dxa" w:w="100"/>
            </w:tcMar>
          </w:tcPr>
          <w:p>
            <w:pPr>
              <w:spacing w:after="0" w:line="252"/>
            </w:pPr>
            <w:r>
              <w:rPr>
                <w:rFonts w:ascii="Calibri" w:cs="Calibri" w:eastAsia="Calibri" w:hAnsi="Calibri"/>
                <w:sz w:val="20"/>
                <w:szCs w:val="20"/>
              </w:rPr>
              <w:t xml:space="preserve">Hashed per-caller keys, constant-time compare, fail-closed</w:t>
            </w:r>
          </w:p>
        </w:tc>
        <w:tc>
          <w:tcPr>
            <w:tcW w:type="dxa" w:w="1100"/>
            <w:tcMar>
              <w:top w:type="dxa" w:w="60"/>
              <w:left w:type="dxa" w:w="100"/>
              <w:bottom w:type="dxa" w:w="60"/>
              <w:right w:type="dxa" w:w="100"/>
            </w:tcMar>
          </w:tcPr>
          <w:p>
            <w:pPr>
              <w:spacing w:after="0" w:line="252"/>
            </w:pPr>
            <w:r>
              <w:rPr>
                <w:rFonts w:ascii="Calibri" w:cs="Calibri" w:eastAsia="Calibri" w:hAnsi="Calibri"/>
                <w:sz w:val="20"/>
                <w:szCs w:val="20"/>
              </w:rPr>
              <w:t xml:space="preserve">High</w:t>
            </w:r>
          </w:p>
        </w:tc>
      </w:tr>
      <w:tr>
        <w:tc>
          <w:tcPr>
            <w:tcW w:type="dxa" w:w="9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S3</w:t>
            </w:r>
          </w:p>
        </w:tc>
        <w:tc>
          <w:tcPr>
            <w:tcW w:type="dxa" w:w="38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Gateway disables the agent's confirm gate via autoApprove; read-only behavior is enforced only by prompt text</w:t>
            </w:r>
          </w:p>
        </w:tc>
        <w:tc>
          <w:tcPr>
            <w:tcW w:type="dxa" w:w="33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Method allowlist per entry (see Section 3, item 3)</w:t>
            </w:r>
          </w:p>
        </w:tc>
        <w:tc>
          <w:tcPr>
            <w:tcW w:type="dxa" w:w="11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High</w:t>
            </w:r>
          </w:p>
        </w:tc>
      </w:tr>
      <w:tr>
        <w:tc>
          <w:tcPr>
            <w:tcW w:type="dxa" w:w="900"/>
            <w:tcMar>
              <w:top w:type="dxa" w:w="60"/>
              <w:left w:type="dxa" w:w="100"/>
              <w:bottom w:type="dxa" w:w="60"/>
              <w:right w:type="dxa" w:w="100"/>
            </w:tcMar>
          </w:tcPr>
          <w:p>
            <w:pPr>
              <w:spacing w:after="0" w:line="252"/>
            </w:pPr>
            <w:r>
              <w:rPr>
                <w:rFonts w:ascii="Calibri" w:cs="Calibri" w:eastAsia="Calibri" w:hAnsi="Calibri"/>
                <w:sz w:val="20"/>
                <w:szCs w:val="20"/>
              </w:rPr>
              <w:t xml:space="preserve">S4</w:t>
            </w:r>
          </w:p>
        </w:tc>
        <w:tc>
          <w:tcPr>
            <w:tcW w:type="dxa" w:w="3800"/>
            <w:tcMar>
              <w:top w:type="dxa" w:w="60"/>
              <w:left w:type="dxa" w:w="100"/>
              <w:bottom w:type="dxa" w:w="60"/>
              <w:right w:type="dxa" w:w="100"/>
            </w:tcMar>
          </w:tcPr>
          <w:p>
            <w:pPr>
              <w:spacing w:after="0" w:line="252"/>
            </w:pPr>
            <w:r>
              <w:rPr>
                <w:rFonts w:ascii="Calibri" w:cs="Calibri" w:eastAsia="Calibri" w:hAnsi="Calibri"/>
                <w:sz w:val="20"/>
                <w:szCs w:val="20"/>
              </w:rPr>
              <w:t xml:space="preserve">Customer PII in input (name, address) is not redacted from action logs and events; only credentials are</w:t>
            </w:r>
          </w:p>
        </w:tc>
        <w:tc>
          <w:tcPr>
            <w:tcW w:type="dxa" w:w="3300"/>
            <w:tcMar>
              <w:top w:type="dxa" w:w="60"/>
              <w:left w:type="dxa" w:w="100"/>
              <w:bottom w:type="dxa" w:w="60"/>
              <w:right w:type="dxa" w:w="100"/>
            </w:tcMar>
          </w:tcPr>
          <w:p>
            <w:pPr>
              <w:spacing w:after="0" w:line="252"/>
            </w:pPr>
            <w:r>
              <w:rPr>
                <w:rFonts w:ascii="Calibri" w:cs="Calibri" w:eastAsia="Calibri" w:hAnsi="Calibri"/>
                <w:sz w:val="20"/>
                <w:szCs w:val="20"/>
              </w:rPr>
              <w:t xml:space="preserve">Extend redaction to configured input fields at the logger</w:t>
            </w:r>
          </w:p>
        </w:tc>
        <w:tc>
          <w:tcPr>
            <w:tcW w:type="dxa" w:w="1100"/>
            <w:tcMar>
              <w:top w:type="dxa" w:w="60"/>
              <w:left w:type="dxa" w:w="100"/>
              <w:bottom w:type="dxa" w:w="60"/>
              <w:right w:type="dxa" w:w="100"/>
            </w:tcMar>
          </w:tcPr>
          <w:p>
            <w:pPr>
              <w:spacing w:after="0" w:line="252"/>
            </w:pPr>
            <w:r>
              <w:rPr>
                <w:rFonts w:ascii="Calibri" w:cs="Calibri" w:eastAsia="Calibri" w:hAnsi="Calibri"/>
                <w:sz w:val="20"/>
                <w:szCs w:val="20"/>
              </w:rPr>
              <w:t xml:space="preserve">High</w:t>
            </w:r>
          </w:p>
        </w:tc>
      </w:tr>
      <w:tr>
        <w:tc>
          <w:tcPr>
            <w:tcW w:type="dxa" w:w="9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S5</w:t>
            </w:r>
          </w:p>
        </w:tc>
        <w:tc>
          <w:tcPr>
            <w:tcW w:type="dxa" w:w="38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Unbounded request body buffering in readJson: trivial memory exhaustion</w:t>
            </w:r>
          </w:p>
        </w:tc>
        <w:tc>
          <w:tcPr>
            <w:tcW w:type="dxa" w:w="33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Body size limit and content-type check (free with Fastify)</w:t>
            </w:r>
          </w:p>
        </w:tc>
        <w:tc>
          <w:tcPr>
            <w:tcW w:type="dxa" w:w="11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High</w:t>
            </w:r>
          </w:p>
        </w:tc>
      </w:tr>
      <w:tr>
        <w:tc>
          <w:tcPr>
            <w:tcW w:type="dxa" w:w="900"/>
            <w:tcMar>
              <w:top w:type="dxa" w:w="60"/>
              <w:left w:type="dxa" w:w="100"/>
              <w:bottom w:type="dxa" w:w="60"/>
              <w:right w:type="dxa" w:w="100"/>
            </w:tcMar>
          </w:tcPr>
          <w:p>
            <w:pPr>
              <w:spacing w:after="0" w:line="252"/>
            </w:pPr>
            <w:r>
              <w:rPr>
                <w:rFonts w:ascii="Calibri" w:cs="Calibri" w:eastAsia="Calibri" w:hAnsi="Calibri"/>
                <w:sz w:val="20"/>
                <w:szCs w:val="20"/>
              </w:rPr>
              <w:t xml:space="preserve">S6</w:t>
            </w:r>
          </w:p>
        </w:tc>
        <w:tc>
          <w:tcPr>
            <w:tcW w:type="dxa" w:w="3800"/>
            <w:tcMar>
              <w:top w:type="dxa" w:w="60"/>
              <w:left w:type="dxa" w:w="100"/>
              <w:bottom w:type="dxa" w:w="60"/>
              <w:right w:type="dxa" w:w="100"/>
            </w:tcMar>
          </w:tcPr>
          <w:p>
            <w:pPr>
              <w:spacing w:after="0" w:line="252"/>
            </w:pPr>
            <w:r>
              <w:rPr>
                <w:rFonts w:ascii="Calibri" w:cs="Calibri" w:eastAsia="Calibri" w:hAnsi="Calibri"/>
                <w:sz w:val="20"/>
                <w:szCs w:val="20"/>
              </w:rPr>
              <w:t xml:space="preserve">No single-flight on credential resolution: concurrent jobs stampede op read and burn 1Password rate budget</w:t>
            </w:r>
          </w:p>
        </w:tc>
        <w:tc>
          <w:tcPr>
            <w:tcW w:type="dxa" w:w="3300"/>
            <w:tcMar>
              <w:top w:type="dxa" w:w="60"/>
              <w:left w:type="dxa" w:w="100"/>
              <w:bottom w:type="dxa" w:w="60"/>
              <w:right w:type="dxa" w:w="100"/>
            </w:tcMar>
          </w:tcPr>
          <w:p>
            <w:pPr>
              <w:spacing w:after="0" w:line="252"/>
            </w:pPr>
            <w:r>
              <w:rPr>
                <w:rFonts w:ascii="Calibri" w:cs="Calibri" w:eastAsia="Calibri" w:hAnsi="Calibri"/>
                <w:sz w:val="20"/>
                <w:szCs w:val="20"/>
              </w:rPr>
              <w:t xml:space="preserve">Dedupe in-flight reads by credential reference</w:t>
            </w:r>
          </w:p>
        </w:tc>
        <w:tc>
          <w:tcPr>
            <w:tcW w:type="dxa" w:w="1100"/>
            <w:tcMar>
              <w:top w:type="dxa" w:w="60"/>
              <w:left w:type="dxa" w:w="100"/>
              <w:bottom w:type="dxa" w:w="60"/>
              <w:right w:type="dxa" w:w="100"/>
            </w:tcMar>
          </w:tcPr>
          <w:p>
            <w:pPr>
              <w:spacing w:after="0" w:line="252"/>
            </w:pPr>
            <w:r>
              <w:rPr>
                <w:rFonts w:ascii="Calibri" w:cs="Calibri" w:eastAsia="Calibri" w:hAnsi="Calibri"/>
                <w:sz w:val="20"/>
                <w:szCs w:val="20"/>
              </w:rPr>
              <w:t xml:space="preserve">High</w:t>
            </w:r>
          </w:p>
        </w:tc>
      </w:tr>
      <w:tr>
        <w:tc>
          <w:tcPr>
            <w:tcW w:type="dxa" w:w="9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M1</w:t>
            </w:r>
          </w:p>
        </w:tc>
        <w:tc>
          <w:tcPr>
            <w:tcW w:type="dxa" w:w="38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OTP inclusion in the goal is gated on projectId presence, an unrelated field; 2FA portals invoked without projectId are never told to enter the code</w:t>
            </w:r>
          </w:p>
        </w:tc>
        <w:tc>
          <w:tcPr>
            <w:tcW w:type="dxa" w:w="33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Gate OTP text on credential having an OTP field</w:t>
            </w:r>
          </w:p>
        </w:tc>
        <w:tc>
          <w:tcPr>
            <w:tcW w:type="dxa" w:w="11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Medium</w:t>
            </w:r>
          </w:p>
        </w:tc>
      </w:tr>
      <w:tr>
        <w:tc>
          <w:tcPr>
            <w:tcW w:type="dxa" w:w="900"/>
            <w:tcMar>
              <w:top w:type="dxa" w:w="60"/>
              <w:left w:type="dxa" w:w="100"/>
              <w:bottom w:type="dxa" w:w="60"/>
              <w:right w:type="dxa" w:w="100"/>
            </w:tcMar>
          </w:tcPr>
          <w:p>
            <w:pPr>
              <w:spacing w:after="0" w:line="252"/>
            </w:pPr>
            <w:r>
              <w:rPr>
                <w:rFonts w:ascii="Calibri" w:cs="Calibri" w:eastAsia="Calibri" w:hAnsi="Calibri"/>
                <w:sz w:val="20"/>
                <w:szCs w:val="20"/>
              </w:rPr>
              <w:t xml:space="preserve">M2</w:t>
            </w:r>
          </w:p>
        </w:tc>
        <w:tc>
          <w:tcPr>
            <w:tcW w:type="dxa" w:w="3800"/>
            <w:tcMar>
              <w:top w:type="dxa" w:w="60"/>
              <w:left w:type="dxa" w:w="100"/>
              <w:bottom w:type="dxa" w:w="60"/>
              <w:right w:type="dxa" w:w="100"/>
            </w:tcMar>
          </w:tcPr>
          <w:p>
            <w:pPr>
              <w:spacing w:after="0" w:line="252"/>
            </w:pPr>
            <w:r>
              <w:rPr>
                <w:rFonts w:ascii="Calibri" w:cs="Calibri" w:eastAsia="Calibri" w:hAnsi="Calibri"/>
                <w:sz w:val="20"/>
                <w:szCs w:val="20"/>
              </w:rPr>
              <w:t xml:space="preserve">The op subprocess inherits the full process env, including Browserbase and Anthropic keys</w:t>
            </w:r>
          </w:p>
        </w:tc>
        <w:tc>
          <w:tcPr>
            <w:tcW w:type="dxa" w:w="3300"/>
            <w:tcMar>
              <w:top w:type="dxa" w:w="60"/>
              <w:left w:type="dxa" w:w="100"/>
              <w:bottom w:type="dxa" w:w="60"/>
              <w:right w:type="dxa" w:w="100"/>
            </w:tcMar>
          </w:tcPr>
          <w:p>
            <w:pPr>
              <w:spacing w:after="0" w:line="252"/>
            </w:pPr>
            <w:r>
              <w:rPr>
                <w:rFonts w:ascii="Calibri" w:cs="Calibri" w:eastAsia="Calibri" w:hAnsi="Calibri"/>
                <w:sz w:val="20"/>
                <w:szCs w:val="20"/>
              </w:rPr>
              <w:t xml:space="preserve">Pass a minimal env to the child process</w:t>
            </w:r>
          </w:p>
        </w:tc>
        <w:tc>
          <w:tcPr>
            <w:tcW w:type="dxa" w:w="1100"/>
            <w:tcMar>
              <w:top w:type="dxa" w:w="60"/>
              <w:left w:type="dxa" w:w="100"/>
              <w:bottom w:type="dxa" w:w="60"/>
              <w:right w:type="dxa" w:w="100"/>
            </w:tcMar>
          </w:tcPr>
          <w:p>
            <w:pPr>
              <w:spacing w:after="0" w:line="252"/>
            </w:pPr>
            <w:r>
              <w:rPr>
                <w:rFonts w:ascii="Calibri" w:cs="Calibri" w:eastAsia="Calibri" w:hAnsi="Calibri"/>
                <w:sz w:val="20"/>
                <w:szCs w:val="20"/>
              </w:rPr>
              <w:t xml:space="preserve">Medium</w:t>
            </w:r>
          </w:p>
        </w:tc>
      </w:tr>
      <w:tr>
        <w:tc>
          <w:tcPr>
            <w:tcW w:type="dxa" w:w="9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M3</w:t>
            </w:r>
          </w:p>
        </w:tc>
        <w:tc>
          <w:tcPr>
            <w:tcW w:type="dxa" w:w="38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Raw error messages (including subprocess stderr) flow into envelopes and logs</w:t>
            </w:r>
          </w:p>
        </w:tc>
        <w:tc>
          <w:tcPr>
            <w:tcW w:type="dxa" w:w="33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Sanitize and code-map errors at the boundary</w:t>
            </w:r>
          </w:p>
        </w:tc>
        <w:tc>
          <w:tcPr>
            <w:tcW w:type="dxa" w:w="11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Medium</w:t>
            </w:r>
          </w:p>
        </w:tc>
      </w:tr>
      <w:tr>
        <w:tc>
          <w:tcPr>
            <w:tcW w:type="dxa" w:w="900"/>
            <w:tcMar>
              <w:top w:type="dxa" w:w="60"/>
              <w:left w:type="dxa" w:w="100"/>
              <w:bottom w:type="dxa" w:w="60"/>
              <w:right w:type="dxa" w:w="100"/>
            </w:tcMar>
          </w:tcPr>
          <w:p>
            <w:pPr>
              <w:spacing w:after="0" w:line="252"/>
            </w:pPr>
            <w:r>
              <w:rPr>
                <w:rFonts w:ascii="Calibri" w:cs="Calibri" w:eastAsia="Calibri" w:hAnsi="Calibri"/>
                <w:sz w:val="20"/>
                <w:szCs w:val="20"/>
              </w:rPr>
              <w:t xml:space="preserve">M4</w:t>
            </w:r>
          </w:p>
        </w:tc>
        <w:tc>
          <w:tcPr>
            <w:tcW w:type="dxa" w:w="3800"/>
            <w:tcMar>
              <w:top w:type="dxa" w:w="60"/>
              <w:left w:type="dxa" w:w="100"/>
              <w:bottom w:type="dxa" w:w="60"/>
              <w:right w:type="dxa" w:w="100"/>
            </w:tcMar>
          </w:tcPr>
          <w:p>
            <w:pPr>
              <w:spacing w:after="0" w:line="252"/>
            </w:pPr>
            <w:r>
              <w:rPr>
                <w:rFonts w:ascii="Calibri" w:cs="Calibri" w:eastAsia="Calibri" w:hAnsi="Calibri"/>
                <w:sz w:val="20"/>
                <w:szCs w:val="20"/>
              </w:rPr>
              <w:t xml:space="preserve">No SIGTERM handling: deploys drop in-flight runs and leak Browserbase sessions</w:t>
            </w:r>
          </w:p>
        </w:tc>
        <w:tc>
          <w:tcPr>
            <w:tcW w:type="dxa" w:w="3300"/>
            <w:tcMar>
              <w:top w:type="dxa" w:w="60"/>
              <w:left w:type="dxa" w:w="100"/>
              <w:bottom w:type="dxa" w:w="60"/>
              <w:right w:type="dxa" w:w="100"/>
            </w:tcMar>
          </w:tcPr>
          <w:p>
            <w:pPr>
              <w:spacing w:after="0" w:line="252"/>
            </w:pPr>
            <w:r>
              <w:rPr>
                <w:rFonts w:ascii="Calibri" w:cs="Calibri" w:eastAsia="Calibri" w:hAnsi="Calibri"/>
                <w:sz w:val="20"/>
                <w:szCs w:val="20"/>
              </w:rPr>
              <w:t xml:space="preserve">Graceful drain on shutdown</w:t>
            </w:r>
          </w:p>
        </w:tc>
        <w:tc>
          <w:tcPr>
            <w:tcW w:type="dxa" w:w="1100"/>
            <w:tcMar>
              <w:top w:type="dxa" w:w="60"/>
              <w:left w:type="dxa" w:w="100"/>
              <w:bottom w:type="dxa" w:w="60"/>
              <w:right w:type="dxa" w:w="100"/>
            </w:tcMar>
          </w:tcPr>
          <w:p>
            <w:pPr>
              <w:spacing w:after="0" w:line="252"/>
            </w:pPr>
            <w:r>
              <w:rPr>
                <w:rFonts w:ascii="Calibri" w:cs="Calibri" w:eastAsia="Calibri" w:hAnsi="Calibri"/>
                <w:sz w:val="20"/>
                <w:szCs w:val="20"/>
              </w:rPr>
              <w:t xml:space="preserve">Medium</w:t>
            </w:r>
          </w:p>
        </w:tc>
      </w:tr>
      <w:tr>
        <w:tc>
          <w:tcPr>
            <w:tcW w:type="dxa" w:w="9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M5</w:t>
            </w:r>
          </w:p>
        </w:tc>
        <w:tc>
          <w:tcPr>
            <w:tcW w:type="dxa" w:w="38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Zero tests on the gateway layer (catalogue, secrets, runner, server); tests exist only for the generic agent</w:t>
            </w:r>
          </w:p>
        </w:tc>
        <w:tc>
          <w:tcPr>
            <w:tcW w:type="dxa" w:w="33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TDD the rebuild; priority units listed in Section 7</w:t>
            </w:r>
          </w:p>
        </w:tc>
        <w:tc>
          <w:tcPr>
            <w:tcW w:type="dxa" w:w="11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Medium</w:t>
            </w:r>
          </w:p>
        </w:tc>
      </w:tr>
    </w:tbl>
    <w:p>
      <w:pPr>
        <w:spacing w:after="140"/>
      </w:pPr>
    </w:p>
    <w:p>
      <w:pPr>
        <w:spacing w:after="140" w:line="276"/>
      </w:pPr>
      <w:r>
        <w:rPr>
          <w:rFonts w:ascii="Calibri" w:cs="Calibri" w:eastAsia="Calibri" w:hAnsi="Calibri"/>
          <w:sz w:val="22"/>
          <w:szCs w:val="22"/>
        </w:rPr>
        <w:t xml:space="preserve">The pattern across the findings: the agent core is careful (fail-closed gates, redaction, guaranteed session close), while the gateway shell was built fast as a prototype. That is the correct place for the debt to live, because Section 6 replaces that shell anyway.</w:t>
      </w:r>
    </w:p>
    <w:p>
      <w:pPr>
        <w:pStyle w:val="Heading1"/>
        <w:spacing w:after="160" w:before="360"/>
      </w:pPr>
      <w:r>
        <w:rPr>
          <w:b/>
          <w:bCs/>
          <w:color w:val="17171A"/>
        </w:rPr>
        <w:t xml:space="preserve">5. Missing Features</w:t>
      </w:r>
    </w:p>
    <w:p>
      <w:pPr>
        <w:pStyle w:val="Heading2"/>
        <w:spacing w:after="120" w:before="260"/>
      </w:pPr>
      <w:r>
        <w:rPr>
          <w:b/>
          <w:bCs/>
          <w:color w:val="31313A"/>
        </w:rPr>
        <w:t xml:space="preserve">Needed for production (two or more apps depending on it)</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800"/>
        <w:gridCol w:w="5300"/>
      </w:tblGrid>
      <w:tr>
        <w:trPr>
          <w:tblHeader/>
        </w:trPr>
        <w:tc>
          <w:tcPr>
            <w:tcW w:type="dxa" w:w="2800"/>
            <w:shd w:fill="31313A"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Feature</w:t>
            </w:r>
          </w:p>
        </w:tc>
        <w:tc>
          <w:tcPr>
            <w:tcW w:type="dxa" w:w="5300"/>
            <w:shd w:fill="31313A"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Why it is required</w:t>
            </w:r>
          </w:p>
        </w:tc>
      </w:tr>
      <w:tr>
        <w:tc>
          <w:tcPr>
            <w:tcW w:type="dxa" w:w="2800"/>
            <w:tcMar>
              <w:top w:type="dxa" w:w="60"/>
              <w:left w:type="dxa" w:w="100"/>
              <w:bottom w:type="dxa" w:w="60"/>
              <w:right w:type="dxa" w:w="100"/>
            </w:tcMar>
          </w:tcPr>
          <w:p>
            <w:pPr>
              <w:spacing w:after="0" w:line="252"/>
            </w:pPr>
            <w:r>
              <w:rPr>
                <w:rFonts w:ascii="Calibri" w:cs="Calibri" w:eastAsia="Calibri" w:hAnsi="Calibri"/>
                <w:sz w:val="20"/>
                <w:szCs w:val="20"/>
              </w:rPr>
              <w:t xml:space="preserve">Client (whitelabel) dimension</w:t>
            </w:r>
          </w:p>
        </w:tc>
        <w:tc>
          <w:tcPr>
            <w:tcW w:type="dxa" w:w="5300"/>
            <w:tcMar>
              <w:top w:type="dxa" w:w="60"/>
              <w:left w:type="dxa" w:w="100"/>
              <w:bottom w:type="dxa" w:w="60"/>
              <w:right w:type="dxa" w:w="100"/>
            </w:tcMar>
          </w:tcPr>
          <w:p>
            <w:pPr>
              <w:spacing w:after="0" w:line="252"/>
            </w:pPr>
            <w:r>
              <w:rPr>
                <w:rFonts w:ascii="Calibri" w:cs="Calibri" w:eastAsia="Calibri" w:hAnsi="Calibri"/>
                <w:sz w:val="20"/>
                <w:szCs w:val="20"/>
              </w:rPr>
              <w:t xml:space="preserve">The stated target is 10+ platforms with 5 to 7 client logins each; request field, platform.client credential resolution, override merge, client echoed in envelope</w:t>
            </w:r>
          </w:p>
        </w:tc>
      </w:tr>
      <w:tr>
        <w:tc>
          <w:tcPr>
            <w:tcW w:type="dxa" w:w="28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Durable job store (Postgres)</w:t>
            </w:r>
          </w:p>
        </w:tc>
        <w:tc>
          <w:tcPr>
            <w:tcW w:type="dxa" w:w="53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Polling must survive restarts; replicas must share state; jobs need retention</w:t>
            </w:r>
          </w:p>
        </w:tc>
      </w:tr>
      <w:tr>
        <w:tc>
          <w:tcPr>
            <w:tcW w:type="dxa" w:w="2800"/>
            <w:tcMar>
              <w:top w:type="dxa" w:w="60"/>
              <w:left w:type="dxa" w:w="100"/>
              <w:bottom w:type="dxa" w:w="60"/>
              <w:right w:type="dxa" w:w="100"/>
            </w:tcMar>
          </w:tcPr>
          <w:p>
            <w:pPr>
              <w:spacing w:after="0" w:line="252"/>
            </w:pPr>
            <w:r>
              <w:rPr>
                <w:rFonts w:ascii="Calibri" w:cs="Calibri" w:eastAsia="Calibri" w:hAnsi="Calibri"/>
                <w:sz w:val="20"/>
                <w:szCs w:val="20"/>
              </w:rPr>
              <w:t xml:space="preserve">Queue and concurrency caps</w:t>
            </w:r>
          </w:p>
        </w:tc>
        <w:tc>
          <w:tcPr>
            <w:tcW w:type="dxa" w:w="5300"/>
            <w:tcMar>
              <w:top w:type="dxa" w:w="60"/>
              <w:left w:type="dxa" w:w="100"/>
              <w:bottom w:type="dxa" w:w="60"/>
              <w:right w:type="dxa" w:w="100"/>
            </w:tcMar>
          </w:tcPr>
          <w:p>
            <w:pPr>
              <w:spacing w:after="0" w:line="252"/>
            </w:pPr>
            <w:r>
              <w:rPr>
                <w:rFonts w:ascii="Calibri" w:cs="Calibri" w:eastAsia="Calibri" w:hAnsi="Calibri"/>
                <w:sz w:val="20"/>
                <w:szCs w:val="20"/>
              </w:rPr>
              <w:t xml:space="preserve">Browserbase caps concurrent sessions by plan; backpressure beats wedging</w:t>
            </w:r>
          </w:p>
        </w:tc>
      </w:tr>
      <w:tr>
        <w:tc>
          <w:tcPr>
            <w:tcW w:type="dxa" w:w="28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Per-run timeout budget</w:t>
            </w:r>
          </w:p>
        </w:tc>
        <w:tc>
          <w:tcPr>
            <w:tcW w:type="dxa" w:w="53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Wall-clock deadline with guaranteed session teardown; step budgets alone do not bound time</w:t>
            </w:r>
          </w:p>
        </w:tc>
      </w:tr>
      <w:tr>
        <w:tc>
          <w:tcPr>
            <w:tcW w:type="dxa" w:w="2800"/>
            <w:tcMar>
              <w:top w:type="dxa" w:w="60"/>
              <w:left w:type="dxa" w:w="100"/>
              <w:bottom w:type="dxa" w:w="60"/>
              <w:right w:type="dxa" w:w="100"/>
            </w:tcMar>
          </w:tcPr>
          <w:p>
            <w:pPr>
              <w:spacing w:after="0" w:line="252"/>
            </w:pPr>
            <w:r>
              <w:rPr>
                <w:rFonts w:ascii="Calibri" w:cs="Calibri" w:eastAsia="Calibri" w:hAnsi="Calibri"/>
                <w:sz w:val="20"/>
                <w:szCs w:val="20"/>
              </w:rPr>
              <w:t xml:space="preserve">Retries with idempotency keys</w:t>
            </w:r>
          </w:p>
        </w:tc>
        <w:tc>
          <w:tcPr>
            <w:tcW w:type="dxa" w:w="5300"/>
            <w:tcMar>
              <w:top w:type="dxa" w:w="60"/>
              <w:left w:type="dxa" w:w="100"/>
              <w:bottom w:type="dxa" w:w="60"/>
              <w:right w:type="dxa" w:w="100"/>
            </w:tcMar>
          </w:tcPr>
          <w:p>
            <w:pPr>
              <w:spacing w:after="0" w:line="252"/>
            </w:pPr>
            <w:r>
              <w:rPr>
                <w:rFonts w:ascii="Calibri" w:cs="Calibri" w:eastAsia="Calibri" w:hAnsi="Calibri"/>
                <w:sz w:val="20"/>
                <w:szCs w:val="20"/>
              </w:rPr>
              <w:t xml:space="preserve">Bounded retries for system errors only, never for clean business failures; callers can resubmit safely</w:t>
            </w:r>
          </w:p>
        </w:tc>
      </w:tr>
      <w:tr>
        <w:tc>
          <w:tcPr>
            <w:tcW w:type="dxa" w:w="28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Per-caller auth and scopes</w:t>
            </w:r>
          </w:p>
        </w:tc>
        <w:tc>
          <w:tcPr>
            <w:tcW w:type="dxa" w:w="53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Issue, rotate, revoke tokens; scope by useCase and client; ownership on job reads</w:t>
            </w:r>
          </w:p>
        </w:tc>
      </w:tr>
      <w:tr>
        <w:tc>
          <w:tcPr>
            <w:tcW w:type="dxa" w:w="2800"/>
            <w:tcMar>
              <w:top w:type="dxa" w:w="60"/>
              <w:left w:type="dxa" w:w="100"/>
              <w:bottom w:type="dxa" w:w="60"/>
              <w:right w:type="dxa" w:w="100"/>
            </w:tcMar>
          </w:tcPr>
          <w:p>
            <w:pPr>
              <w:spacing w:after="0" w:line="252"/>
            </w:pPr>
            <w:r>
              <w:rPr>
                <w:rFonts w:ascii="Calibri" w:cs="Calibri" w:eastAsia="Calibri" w:hAnsi="Calibri"/>
                <w:sz w:val="20"/>
                <w:szCs w:val="20"/>
              </w:rPr>
              <w:t xml:space="preserve">Structured logging and correlation IDs</w:t>
            </w:r>
          </w:p>
        </w:tc>
        <w:tc>
          <w:tcPr>
            <w:tcW w:type="dxa" w:w="5300"/>
            <w:tcMar>
              <w:top w:type="dxa" w:w="60"/>
              <w:left w:type="dxa" w:w="100"/>
              <w:bottom w:type="dxa" w:w="60"/>
              <w:right w:type="dxa" w:w="100"/>
            </w:tcMar>
          </w:tcPr>
          <w:p>
            <w:pPr>
              <w:spacing w:after="0" w:line="252"/>
            </w:pPr>
            <w:r>
              <w:rPr>
                <w:rFonts w:ascii="Calibri" w:cs="Calibri" w:eastAsia="Calibri" w:hAnsi="Calibri"/>
                <w:sz w:val="20"/>
                <w:szCs w:val="20"/>
              </w:rPr>
              <w:t xml:space="preserve">pino with jobId, caller, platform, client on every line; redaction at the logger</w:t>
            </w:r>
          </w:p>
        </w:tc>
      </w:tr>
      <w:tr>
        <w:tc>
          <w:tcPr>
            <w:tcW w:type="dxa" w:w="28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Metrics and cost tracking</w:t>
            </w:r>
          </w:p>
        </w:tc>
        <w:tc>
          <w:tcPr>
            <w:tcW w:type="dxa" w:w="53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Success/failure/error rates, duration histograms, queue depth, LLM tokens and browser minutes per job and per caller</w:t>
            </w:r>
          </w:p>
        </w:tc>
      </w:tr>
      <w:tr>
        <w:tc>
          <w:tcPr>
            <w:tcW w:type="dxa" w:w="2800"/>
            <w:tcMar>
              <w:top w:type="dxa" w:w="60"/>
              <w:left w:type="dxa" w:w="100"/>
              <w:bottom w:type="dxa" w:w="60"/>
              <w:right w:type="dxa" w:w="100"/>
            </w:tcMar>
          </w:tcPr>
          <w:p>
            <w:pPr>
              <w:spacing w:after="0" w:line="252"/>
            </w:pPr>
            <w:r>
              <w:rPr>
                <w:rFonts w:ascii="Calibri" w:cs="Calibri" w:eastAsia="Calibri" w:hAnsi="Calibri"/>
                <w:sz w:val="20"/>
                <w:szCs w:val="20"/>
              </w:rPr>
              <w:t xml:space="preserve">Canary runs per platform.client</w:t>
            </w:r>
          </w:p>
        </w:tc>
        <w:tc>
          <w:tcPr>
            <w:tcW w:type="dxa" w:w="5300"/>
            <w:tcMar>
              <w:top w:type="dxa" w:w="60"/>
              <w:left w:type="dxa" w:w="100"/>
              <w:bottom w:type="dxa" w:w="60"/>
              <w:right w:type="dxa" w:w="100"/>
            </w:tcMar>
          </w:tcPr>
          <w:p>
            <w:pPr>
              <w:spacing w:after="0" w:line="252"/>
            </w:pPr>
            <w:r>
              <w:rPr>
                <w:rFonts w:ascii="Calibri" w:cs="Calibri" w:eastAsia="Calibri" w:hAnsi="Calibri"/>
                <w:sz w:val="20"/>
                <w:szCs w:val="20"/>
              </w:rPr>
              <w:t xml:space="preserve">Scheduled known-record jobs detect rotated passwords and portal UI drift before real jobs fail</w:t>
            </w:r>
          </w:p>
        </w:tc>
      </w:tr>
      <w:tr>
        <w:tc>
          <w:tcPr>
            <w:tcW w:type="dxa" w:w="28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Browserbase Contexts fast path</w:t>
            </w:r>
          </w:p>
        </w:tc>
        <w:tc>
          <w:tcPr>
            <w:tcW w:type="dxa" w:w="53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Pre-warmed logins per platform.client cut latency, cost, 2FA friction; JIT op read remains the fallback</w:t>
            </w:r>
          </w:p>
        </w:tc>
      </w:tr>
      <w:tr>
        <w:tc>
          <w:tcPr>
            <w:tcW w:type="dxa" w:w="2800"/>
            <w:tcMar>
              <w:top w:type="dxa" w:w="60"/>
              <w:left w:type="dxa" w:w="100"/>
              <w:bottom w:type="dxa" w:w="60"/>
              <w:right w:type="dxa" w:w="100"/>
            </w:tcMar>
          </w:tcPr>
          <w:p>
            <w:pPr>
              <w:spacing w:after="0" w:line="252"/>
            </w:pPr>
            <w:r>
              <w:rPr>
                <w:rFonts w:ascii="Calibri" w:cs="Calibri" w:eastAsia="Calibri" w:hAnsi="Calibri"/>
                <w:sz w:val="20"/>
                <w:szCs w:val="20"/>
              </w:rPr>
              <w:t xml:space="preserve">Admin API</w:t>
            </w:r>
          </w:p>
        </w:tc>
        <w:tc>
          <w:tcPr>
            <w:tcW w:type="dxa" w:w="5300"/>
            <w:tcMar>
              <w:top w:type="dxa" w:w="60"/>
              <w:left w:type="dxa" w:w="100"/>
              <w:bottom w:type="dxa" w:w="60"/>
              <w:right w:type="dxa" w:w="100"/>
            </w:tcMar>
          </w:tcPr>
          <w:p>
            <w:pPr>
              <w:spacing w:after="0" w:line="252"/>
            </w:pPr>
            <w:r>
              <w:rPr>
                <w:rFonts w:ascii="Calibri" w:cs="Calibri" w:eastAsia="Calibri" w:hAnsi="Calibri"/>
                <w:sz w:val="20"/>
                <w:szCs w:val="20"/>
              </w:rPr>
              <w:t xml:space="preserve">Everything the console needs: jobs list/retry/cancel, catalogue CRUD, token management, canary control, audit log, danger zone</w:t>
            </w:r>
          </w:p>
        </w:tc>
      </w:tr>
      <w:tr>
        <w:tc>
          <w:tcPr>
            <w:tcW w:type="dxa" w:w="28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DB-backed catalogue</w:t>
            </w:r>
          </w:p>
        </w:tc>
        <w:tc>
          <w:tcPr>
            <w:tcW w:type="dxa" w:w="53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Editing an action must not require a redeploy; extract schema stays locked; seed from code at launch</w:t>
            </w:r>
          </w:p>
        </w:tc>
      </w:tr>
    </w:tbl>
    <w:p>
      <w:pPr>
        <w:spacing w:after="140"/>
      </w:pPr>
    </w:p>
    <w:p>
      <w:pPr>
        <w:pStyle w:val="Heading2"/>
        <w:spacing w:after="120" w:before="260"/>
      </w:pPr>
      <w:r>
        <w:rPr>
          <w:b/>
          <w:bCs/>
          <w:color w:val="31313A"/>
        </w:rPr>
        <w:t xml:space="preserve">Worth having (ranked)</w:t>
      </w:r>
    </w:p>
    <w:p>
      <w:pPr>
        <w:pStyle w:val="ListParagraph"/>
        <w:numPr>
          <w:ilvl w:val="0"/>
          <w:numId w:val="2"/>
        </w:numPr>
        <w:spacing w:after="80" w:line="276"/>
      </w:pPr>
      <w:r>
        <w:rPr>
          <w:rFonts w:ascii="Calibri" w:cs="Calibri" w:eastAsia="Calibri" w:hAnsi="Calibri"/>
          <w:sz w:val="22"/>
          <w:szCs w:val="22"/>
        </w:rPr>
        <w:t xml:space="preserve">Webhooks on job completion, so callers stop polling (M)</w:t>
      </w:r>
    </w:p>
    <w:p>
      <w:pPr>
        <w:pStyle w:val="ListParagraph"/>
        <w:numPr>
          <w:ilvl w:val="0"/>
          <w:numId w:val="2"/>
        </w:numPr>
        <w:spacing w:after="80" w:line="276"/>
      </w:pPr>
      <w:r>
        <w:rPr>
          <w:rFonts w:ascii="Calibri" w:cs="Calibri" w:eastAsia="Calibri" w:hAnsi="Calibri"/>
          <w:sz w:val="22"/>
          <w:szCs w:val="22"/>
        </w:rPr>
        <w:t xml:space="preserve">Live job progress stream (SSE) feeding the console's step timeline; the event type already exists in the core (M)</w:t>
      </w:r>
    </w:p>
    <w:p>
      <w:pPr>
        <w:pStyle w:val="ListParagraph"/>
        <w:numPr>
          <w:ilvl w:val="0"/>
          <w:numId w:val="2"/>
        </w:numPr>
        <w:spacing w:after="80" w:line="276"/>
      </w:pPr>
      <w:r>
        <w:rPr>
          <w:rFonts w:ascii="Calibri" w:cs="Calibri" w:eastAsia="Calibri" w:hAnsi="Calibri"/>
          <w:sz w:val="22"/>
          <w:szCs w:val="22"/>
        </w:rPr>
        <w:t xml:space="preserve">Dry-run mode returning planned steps without acting, for onboarding new portals (S)</w:t>
      </w:r>
    </w:p>
    <w:p>
      <w:pPr>
        <w:pStyle w:val="ListParagraph"/>
        <w:numPr>
          <w:ilvl w:val="0"/>
          <w:numId w:val="2"/>
        </w:numPr>
        <w:spacing w:after="80" w:line="276"/>
      </w:pPr>
      <w:r>
        <w:rPr>
          <w:rFonts w:ascii="Calibri" w:cs="Calibri" w:eastAsia="Calibri" w:hAnsi="Calibri"/>
          <w:sz w:val="22"/>
          <w:szCs w:val="22"/>
        </w:rPr>
        <w:t xml:space="preserve">Per-entry model and step-budget config: cheaper models for simple reads (S)</w:t>
      </w:r>
    </w:p>
    <w:p>
      <w:pPr>
        <w:pStyle w:val="ListParagraph"/>
        <w:numPr>
          <w:ilvl w:val="0"/>
          <w:numId w:val="2"/>
        </w:numPr>
        <w:spacing w:after="80" w:line="276"/>
      </w:pPr>
      <w:r>
        <w:rPr>
          <w:rFonts w:ascii="Calibri" w:cs="Calibri" w:eastAsia="Calibri" w:hAnsi="Calibri"/>
          <w:sz w:val="22"/>
          <w:szCs w:val="22"/>
        </w:rPr>
        <w:t xml:space="preserve">Golden-record regression fixtures per portal to test catalogue changes offline (M)</w:t>
      </w:r>
    </w:p>
    <w:p>
      <w:pPr>
        <w:pStyle w:val="ListParagraph"/>
        <w:numPr>
          <w:ilvl w:val="0"/>
          <w:numId w:val="2"/>
        </w:numPr>
        <w:spacing w:after="80" w:line="276"/>
      </w:pPr>
      <w:r>
        <w:rPr>
          <w:rFonts w:ascii="Calibri" w:cs="Calibri" w:eastAsia="Calibri" w:hAnsi="Calibri"/>
          <w:sz w:val="22"/>
          <w:szCs w:val="22"/>
        </w:rPr>
        <w:t xml:space="preserve">Batch jobs: one login, N lookups, to amortize login cost (M)</w:t>
      </w:r>
    </w:p>
    <w:p>
      <w:pPr>
        <w:pStyle w:val="ListParagraph"/>
        <w:numPr>
          <w:ilvl w:val="0"/>
          <w:numId w:val="2"/>
        </w:numPr>
        <w:spacing w:after="80" w:line="276"/>
      </w:pPr>
      <w:r>
        <w:rPr>
          <w:rFonts w:ascii="Calibri" w:cs="Calibri" w:eastAsia="Calibri" w:hAnsi="Calibri"/>
          <w:sz w:val="22"/>
          <w:szCs w:val="22"/>
        </w:rPr>
        <w:t xml:space="preserve">1Password SDK instead of the op CLI subprocess for a long-running service (M)</w:t>
      </w:r>
    </w:p>
    <w:p>
      <w:pPr>
        <w:pStyle w:val="ListParagraph"/>
        <w:numPr>
          <w:ilvl w:val="0"/>
          <w:numId w:val="2"/>
        </w:numPr>
        <w:spacing w:after="80" w:line="276"/>
      </w:pPr>
      <w:r>
        <w:rPr>
          <w:rFonts w:ascii="Calibri" w:cs="Calibri" w:eastAsia="Calibri" w:hAnsi="Calibri"/>
          <w:sz w:val="22"/>
          <w:szCs w:val="22"/>
        </w:rPr>
        <w:t xml:space="preserve">Portal health status page derived from canaries (S)</w:t>
      </w:r>
    </w:p>
    <w:p>
      <w:pPr>
        <w:pStyle w:val="Heading1"/>
        <w:spacing w:after="160" w:before="360"/>
      </w:pPr>
      <w:r>
        <w:rPr>
          <w:b/>
          <w:bCs/>
          <w:color w:val="17171A"/>
        </w:rPr>
        <w:t xml:space="preserve">6. Target Architecture v2</w:t>
      </w:r>
    </w:p>
    <w:p>
      <w:pPr>
        <w:spacing w:after="140" w:line="276"/>
      </w:pPr>
      <w:r>
        <w:rPr>
          <w:rFonts w:ascii="Calibri" w:cs="Calibri" w:eastAsia="Calibri" w:hAnsi="Calibri"/>
          <w:sz w:val="22"/>
          <w:szCs w:val="22"/>
        </w:rPr>
        <w:t xml:space="preserve">Keep the good bones: the BrowserAgent port and owned loop, JIT credentials, Stagehand on Browserbase, async plus poll, the stable three-outcome envelope. Add exactly the shell that makes it multi-tenant, durable, and observable. One service, one database.</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100"/>
        <w:gridCol w:w="6000"/>
      </w:tblGrid>
      <w:tr>
        <w:trPr>
          <w:tblHeader/>
        </w:trPr>
        <w:tc>
          <w:tcPr>
            <w:tcW w:type="dxa" w:w="2100"/>
            <w:shd w:fill="31313A"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Module</w:t>
            </w:r>
          </w:p>
        </w:tc>
        <w:tc>
          <w:tcPr>
            <w:tcW w:type="dxa" w:w="6000"/>
            <w:shd w:fill="31313A"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Responsibility</w:t>
            </w:r>
          </w:p>
        </w:tc>
      </w:tr>
      <w:tr>
        <w:tc>
          <w:tcPr>
            <w:tcW w:type="dxa" w:w="2100"/>
            <w:tcMar>
              <w:top w:type="dxa" w:w="60"/>
              <w:left w:type="dxa" w:w="100"/>
              <w:bottom w:type="dxa" w:w="60"/>
              <w:right w:type="dxa" w:w="100"/>
            </w:tcMar>
          </w:tcPr>
          <w:p>
            <w:pPr>
              <w:spacing w:after="0" w:line="252"/>
            </w:pPr>
            <w:r>
              <w:rPr>
                <w:rFonts w:ascii="Calibri" w:cs="Calibri" w:eastAsia="Calibri" w:hAnsi="Calibri"/>
                <w:sz w:val="20"/>
                <w:szCs w:val="20"/>
              </w:rPr>
              <w:t xml:space="preserve">core/</w:t>
            </w:r>
          </w:p>
        </w:tc>
        <w:tc>
          <w:tcPr>
            <w:tcW w:type="dxa" w:w="6000"/>
            <w:tcMar>
              <w:top w:type="dxa" w:w="60"/>
              <w:left w:type="dxa" w:w="100"/>
              <w:bottom w:type="dxa" w:w="60"/>
              <w:right w:type="dxa" w:w="100"/>
            </w:tcMar>
          </w:tcPr>
          <w:p>
            <w:pPr>
              <w:spacing w:after="0" w:line="252"/>
            </w:pPr>
            <w:r>
              <w:rPr>
                <w:rFonts w:ascii="Calibri" w:cs="Calibri" w:eastAsia="Calibri" w:hAnsi="Calibri"/>
                <w:sz w:val="20"/>
                <w:szCs w:val="20"/>
              </w:rPr>
              <w:t xml:space="preserve">The existing agent, nearly unchanged: expose sessionId on the port, add a wall-clock timeout, re-plan once on observe failure, method allowlist instead of the confirm gate for read-only entries</w:t>
            </w:r>
          </w:p>
        </w:tc>
      </w:tr>
      <w:tr>
        <w:tc>
          <w:tcPr>
            <w:tcW w:type="dxa" w:w="21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catalogue/</w:t>
            </w:r>
          </w:p>
        </w:tc>
        <w:tc>
          <w:tcPr>
            <w:tcW w:type="dxa" w:w="60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DB-backed registry: Platform, Action (goal template plus locked extract schema), Client (credentialRef plus navigation overrides); resolver merges base plus override; seeded from code at launch</w:t>
            </w:r>
          </w:p>
        </w:tc>
      </w:tr>
      <w:tr>
        <w:tc>
          <w:tcPr>
            <w:tcW w:type="dxa" w:w="2100"/>
            <w:tcMar>
              <w:top w:type="dxa" w:w="60"/>
              <w:left w:type="dxa" w:w="100"/>
              <w:bottom w:type="dxa" w:w="60"/>
              <w:right w:type="dxa" w:w="100"/>
            </w:tcMar>
          </w:tcPr>
          <w:p>
            <w:pPr>
              <w:spacing w:after="0" w:line="252"/>
            </w:pPr>
            <w:r>
              <w:rPr>
                <w:rFonts w:ascii="Calibri" w:cs="Calibri" w:eastAsia="Calibri" w:hAnsi="Calibri"/>
                <w:sz w:val="20"/>
                <w:szCs w:val="20"/>
              </w:rPr>
              <w:t xml:space="preserve">secrets/</w:t>
            </w:r>
          </w:p>
        </w:tc>
        <w:tc>
          <w:tcPr>
            <w:tcW w:type="dxa" w:w="6000"/>
            <w:tcMar>
              <w:top w:type="dxa" w:w="60"/>
              <w:left w:type="dxa" w:w="100"/>
              <w:bottom w:type="dxa" w:w="60"/>
              <w:right w:type="dxa" w:w="100"/>
            </w:tcMar>
          </w:tcPr>
          <w:p>
            <w:pPr>
              <w:spacing w:after="0" w:line="252"/>
            </w:pPr>
            <w:r>
              <w:rPr>
                <w:rFonts w:ascii="Calibri" w:cs="Calibri" w:eastAsia="Calibri" w:hAnsi="Calibri"/>
                <w:sz w:val="20"/>
                <w:szCs w:val="20"/>
              </w:rPr>
              <w:t xml:space="preserve">resolveCredentials(platform, client) via op://vault/platform.client; single-flight; 60s cache excluding OTP; env fallback for local dev</w:t>
            </w:r>
          </w:p>
        </w:tc>
      </w:tr>
      <w:tr>
        <w:tc>
          <w:tcPr>
            <w:tcW w:type="dxa" w:w="21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jobs/</w:t>
            </w:r>
          </w:p>
        </w:tc>
        <w:tc>
          <w:tcPr>
            <w:tcW w:type="dxa" w:w="60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Postgres store: state machine QUEUED to RUNNING to DONE, envelope JSONB, callerId, unique idempotencyKey</w:t>
            </w:r>
          </w:p>
        </w:tc>
      </w:tr>
      <w:tr>
        <w:tc>
          <w:tcPr>
            <w:tcW w:type="dxa" w:w="2100"/>
            <w:tcMar>
              <w:top w:type="dxa" w:w="60"/>
              <w:left w:type="dxa" w:w="100"/>
              <w:bottom w:type="dxa" w:w="60"/>
              <w:right w:type="dxa" w:w="100"/>
            </w:tcMar>
          </w:tcPr>
          <w:p>
            <w:pPr>
              <w:spacing w:after="0" w:line="252"/>
            </w:pPr>
            <w:r>
              <w:rPr>
                <w:rFonts w:ascii="Calibri" w:cs="Calibri" w:eastAsia="Calibri" w:hAnsi="Calibri"/>
                <w:sz w:val="20"/>
                <w:szCs w:val="20"/>
              </w:rPr>
              <w:t xml:space="preserve">queue/</w:t>
            </w:r>
          </w:p>
        </w:tc>
        <w:tc>
          <w:tcPr>
            <w:tcW w:type="dxa" w:w="6000"/>
            <w:tcMar>
              <w:top w:type="dxa" w:w="60"/>
              <w:left w:type="dxa" w:w="100"/>
              <w:bottom w:type="dxa" w:w="60"/>
              <w:right w:type="dxa" w:w="100"/>
            </w:tcMar>
          </w:tcPr>
          <w:p>
            <w:pPr>
              <w:spacing w:after="0" w:line="252"/>
            </w:pPr>
            <w:r>
              <w:rPr>
                <w:rFonts w:ascii="Calibri" w:cs="Calibri" w:eastAsia="Calibri" w:hAnsi="Calibri"/>
                <w:sz w:val="20"/>
                <w:szCs w:val="20"/>
              </w:rPr>
              <w:t xml:space="preserve">Postgres worker loop (FOR UPDATE SKIP LOCKED), global and per-platform concurrency caps, per-run deadline, backpressure</w:t>
            </w:r>
          </w:p>
        </w:tc>
      </w:tr>
      <w:tr>
        <w:tc>
          <w:tcPr>
            <w:tcW w:type="dxa" w:w="21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api/</w:t>
            </w:r>
          </w:p>
        </w:tc>
        <w:tc>
          <w:tcPr>
            <w:tcW w:type="dxa" w:w="60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Fastify: public surface (health, catalogue, jobs) plus admin surface (jobs ops, catalogue CRUD, tokens, canaries, flags, audit, danger zone) under separate auth</w:t>
            </w:r>
          </w:p>
        </w:tc>
      </w:tr>
      <w:tr>
        <w:tc>
          <w:tcPr>
            <w:tcW w:type="dxa" w:w="2100"/>
            <w:tcMar>
              <w:top w:type="dxa" w:w="60"/>
              <w:left w:type="dxa" w:w="100"/>
              <w:bottom w:type="dxa" w:w="60"/>
              <w:right w:type="dxa" w:w="100"/>
            </w:tcMar>
          </w:tcPr>
          <w:p>
            <w:pPr>
              <w:spacing w:after="0" w:line="252"/>
            </w:pPr>
            <w:r>
              <w:rPr>
                <w:rFonts w:ascii="Calibri" w:cs="Calibri" w:eastAsia="Calibri" w:hAnsi="Calibri"/>
                <w:sz w:val="20"/>
                <w:szCs w:val="20"/>
              </w:rPr>
              <w:t xml:space="preserve">auth/</w:t>
            </w:r>
          </w:p>
        </w:tc>
        <w:tc>
          <w:tcPr>
            <w:tcW w:type="dxa" w:w="6000"/>
            <w:tcMar>
              <w:top w:type="dxa" w:w="60"/>
              <w:left w:type="dxa" w:w="100"/>
              <w:bottom w:type="dxa" w:w="60"/>
              <w:right w:type="dxa" w:w="100"/>
            </w:tcMar>
          </w:tcPr>
          <w:p>
            <w:pPr>
              <w:spacing w:after="0" w:line="252"/>
            </w:pPr>
            <w:r>
              <w:rPr>
                <w:rFonts w:ascii="Calibri" w:cs="Calibri" w:eastAsia="Calibri" w:hAnsi="Calibri"/>
                <w:sz w:val="20"/>
                <w:szCs w:val="20"/>
              </w:rPr>
              <w:t xml:space="preserve">Hashed per-caller API keys with useCase-by-client scopes; admin role separate; constant-time compare; fail closed</w:t>
            </w:r>
          </w:p>
        </w:tc>
      </w:tr>
      <w:tr>
        <w:tc>
          <w:tcPr>
            <w:tcW w:type="dxa" w:w="21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observability/</w:t>
            </w:r>
          </w:p>
        </w:tc>
        <w:tc>
          <w:tcPr>
            <w:tcW w:type="dxa" w:w="60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pino with redaction serializers and correlation IDs; metrics; per-job cost accounting</w:t>
            </w:r>
          </w:p>
        </w:tc>
      </w:tr>
      <w:tr>
        <w:tc>
          <w:tcPr>
            <w:tcW w:type="dxa" w:w="2100"/>
            <w:tcMar>
              <w:top w:type="dxa" w:w="60"/>
              <w:left w:type="dxa" w:w="100"/>
              <w:bottom w:type="dxa" w:w="60"/>
              <w:right w:type="dxa" w:w="100"/>
            </w:tcMar>
          </w:tcPr>
          <w:p>
            <w:pPr>
              <w:spacing w:after="0" w:line="252"/>
            </w:pPr>
            <w:r>
              <w:rPr>
                <w:rFonts w:ascii="Calibri" w:cs="Calibri" w:eastAsia="Calibri" w:hAnsi="Calibri"/>
                <w:sz w:val="20"/>
                <w:szCs w:val="20"/>
              </w:rPr>
              <w:t xml:space="preserve">canary/</w:t>
            </w:r>
          </w:p>
        </w:tc>
        <w:tc>
          <w:tcPr>
            <w:tcW w:type="dxa" w:w="6000"/>
            <w:tcMar>
              <w:top w:type="dxa" w:w="60"/>
              <w:left w:type="dxa" w:w="100"/>
              <w:bottom w:type="dxa" w:w="60"/>
              <w:right w:type="dxa" w:w="100"/>
            </w:tcMar>
          </w:tcPr>
          <w:p>
            <w:pPr>
              <w:spacing w:after="0" w:line="252"/>
            </w:pPr>
            <w:r>
              <w:rPr>
                <w:rFonts w:ascii="Calibri" w:cs="Calibri" w:eastAsia="Calibri" w:hAnsi="Calibri"/>
                <w:sz w:val="20"/>
                <w:szCs w:val="20"/>
              </w:rPr>
              <w:t xml:space="preserve">Scheduled per-platform.client known-record runs; health table; drift detection; Slack alerts</w:t>
            </w:r>
          </w:p>
        </w:tc>
      </w:tr>
      <w:tr>
        <w:tc>
          <w:tcPr>
            <w:tcW w:type="dxa" w:w="21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admin-web/</w:t>
            </w:r>
          </w:p>
        </w:tc>
        <w:tc>
          <w:tcPr>
            <w:tcW w:type="dxa" w:w="6000"/>
            <w:shd w:fill="F6F6F4" w:val="clear"/>
            <w:tcMar>
              <w:top w:type="dxa" w:w="60"/>
              <w:left w:type="dxa" w:w="100"/>
              <w:bottom w:type="dxa" w:w="60"/>
              <w:right w:type="dxa" w:w="100"/>
            </w:tcMar>
          </w:tcPr>
          <w:p>
            <w:pPr>
              <w:spacing w:after="0" w:line="252"/>
            </w:pPr>
            <w:r>
              <w:rPr>
                <w:rFonts w:ascii="Calibri" w:cs="Calibri" w:eastAsia="Calibri" w:hAnsi="Calibri"/>
                <w:sz w:val="20"/>
                <w:szCs w:val="20"/>
              </w:rPr>
              <w:t xml:space="preserve">React 19 + Vite console implementing admin-console-v2.html</w:t>
            </w:r>
          </w:p>
        </w:tc>
      </w:tr>
    </w:tbl>
    <w:p>
      <w:pPr>
        <w:spacing w:after="140"/>
      </w:pPr>
    </w:p>
    <w:p>
      <w:pPr>
        <w:pStyle w:val="Heading2"/>
        <w:spacing w:after="120" w:before="260"/>
      </w:pPr>
      <w:r>
        <w:rPr>
          <w:b/>
          <w:bCs/>
          <w:color w:val="31313A"/>
        </w:rPr>
        <w:t xml:space="preserve">Explicitly not yet (YAGNI)</w:t>
      </w:r>
    </w:p>
    <w:p>
      <w:pPr>
        <w:pStyle w:val="ListParagraph"/>
        <w:numPr>
          <w:ilvl w:val="0"/>
          <w:numId w:val="3"/>
        </w:numPr>
        <w:spacing w:after="80" w:line="276"/>
      </w:pPr>
      <w:r>
        <w:rPr>
          <w:rFonts w:ascii="Calibri" w:cs="Calibri" w:eastAsia="Calibri" w:hAnsi="Calibri"/>
          <w:sz w:val="22"/>
          <w:szCs w:val="22"/>
        </w:rPr>
        <w:t xml:space="preserve">Redis, Kafka, or dedicated queue infrastructure: a Postgres skip-locked worker loop is enough at this volume</w:t>
      </w:r>
    </w:p>
    <w:p>
      <w:pPr>
        <w:pStyle w:val="ListParagraph"/>
        <w:numPr>
          <w:ilvl w:val="0"/>
          <w:numId w:val="3"/>
        </w:numPr>
        <w:spacing w:after="80" w:line="276"/>
      </w:pPr>
      <w:r>
        <w:rPr>
          <w:rFonts w:ascii="Calibri" w:cs="Calibri" w:eastAsia="Calibri" w:hAnsi="Calibri"/>
          <w:sz w:val="22"/>
          <w:szCs w:val="22"/>
        </w:rPr>
        <w:t xml:space="preserve">Multi-region or horizontal autoscaling: one Railway service plus Postgres first</w:t>
      </w:r>
    </w:p>
    <w:p>
      <w:pPr>
        <w:pStyle w:val="ListParagraph"/>
        <w:numPr>
          <w:ilvl w:val="0"/>
          <w:numId w:val="3"/>
        </w:numPr>
        <w:spacing w:after="80" w:line="276"/>
      </w:pPr>
      <w:r>
        <w:rPr>
          <w:rFonts w:ascii="Calibri" w:cs="Calibri" w:eastAsia="Calibri" w:hAnsi="Calibri"/>
          <w:sz w:val="22"/>
          <w:szCs w:val="22"/>
        </w:rPr>
        <w:t xml:space="preserve">Write actions with human-in-the-loop approval: stay read-only; the gate machinery exists and stays dormant until a real write use case arrives</w:t>
      </w:r>
    </w:p>
    <w:p>
      <w:pPr>
        <w:pStyle w:val="ListParagraph"/>
        <w:numPr>
          <w:ilvl w:val="0"/>
          <w:numId w:val="3"/>
        </w:numPr>
        <w:spacing w:after="80" w:line="276"/>
      </w:pPr>
      <w:r>
        <w:rPr>
          <w:rFonts w:ascii="Calibri" w:cs="Calibri" w:eastAsia="Calibri" w:hAnsi="Calibri"/>
          <w:sz w:val="22"/>
          <w:szCs w:val="22"/>
        </w:rPr>
        <w:t xml:space="preserve">A rules DSL for overrides, GraphQL, gRPC, or a plugin system: plain JSON overrides and REST are sufficient</w:t>
      </w:r>
    </w:p>
    <w:p>
      <w:pPr>
        <w:pStyle w:val="ListParagraph"/>
        <w:numPr>
          <w:ilvl w:val="0"/>
          <w:numId w:val="3"/>
        </w:numPr>
        <w:spacing w:after="80" w:line="276"/>
      </w:pPr>
      <w:r>
        <w:rPr>
          <w:rFonts w:ascii="Calibri" w:cs="Calibri" w:eastAsia="Calibri" w:hAnsi="Calibri"/>
          <w:sz w:val="22"/>
          <w:szCs w:val="22"/>
        </w:rPr>
        <w:t xml:space="preserve">Self-hosted browser pool: keep Browserbase</w:t>
      </w:r>
    </w:p>
    <w:p>
      <w:pPr>
        <w:pStyle w:val="Heading1"/>
        <w:spacing w:after="160" w:before="360"/>
      </w:pPr>
      <w:r>
        <w:rPr>
          <w:b/>
          <w:bCs/>
          <w:color w:val="17171A"/>
        </w:rPr>
        <w:t xml:space="preserve">7. Tech Stack for the Rebuild</w:t>
      </w:r>
    </w:p>
    <w:p>
      <w:pPr>
        <w:spacing w:after="140" w:line="276"/>
      </w:pPr>
      <w:r>
        <w:rPr>
          <w:rFonts w:ascii="Calibri" w:cs="Calibri" w:eastAsia="Calibri" w:hAnsi="Calibri"/>
          <w:sz w:val="22"/>
          <w:szCs w:val="22"/>
        </w:rPr>
        <w:t xml:space="preserve">Aligned to house standards. Node 20+ with TypeScript pinned to a stable 5.x line (the repo currently pins a preview TypeScript 7 and tsc has never actually been run; resolve that first). Fastify with schema validation from the same zod definitions, plus rate limiting and body limits. pino for logging with redaction paths. PostgreSQL (Supabase) for jobs, catalogue, tokens, canaries, audit, and cost; credentials remain exclusively in 1Password. Vitest with TDD and the 80 percent coverage gate; priority units are the override merge, the secrets cache (OTP exclusion and single-flight), envelope mapping, and queue concurrency caps. React 19 plus Vite for the console. Railway for hosting with a multi-stage Docker build, a non-root user, compiled output, HEALTHCHECK, and SIGTERM draining. ESLint and Prettier with pre-commit hooks.</w:t>
      </w:r>
    </w:p>
    <w:p>
      <w:pPr>
        <w:pStyle w:val="Heading1"/>
        <w:spacing w:after="160" w:before="360"/>
      </w:pPr>
      <w:r>
        <w:rPr>
          <w:b/>
          <w:bCs/>
          <w:color w:val="17171A"/>
        </w:rPr>
        <w:t xml:space="preserve">8. Admin Console: Audit Verdict and Redesign</w:t>
      </w:r>
    </w:p>
    <w:p>
      <w:pPr>
        <w:spacing w:after="140" w:line="276"/>
      </w:pPr>
      <w:r>
        <w:rPr>
          <w:rFonts w:ascii="Calibri" w:cs="Calibri" w:eastAsia="Calibri" w:hAnsi="Calibri"/>
          <w:sz w:val="22"/>
          <w:szCs w:val="22"/>
        </w:rPr>
        <w:t xml:space="preserve">The mockup audit confirmed the feature set is right and the presentation is not. The three structural problems: every entity is a dead end (no navigation between a job and its action, client, credential, or caller), health signals are scattered across four views with no single triage surface, and status colors overload one palette (a running job, a failed job, and a draft action all render amber; a warm context renders like a successful job).</w:t>
      </w:r>
    </w:p>
    <w:p>
      <w:pPr>
        <w:spacing w:after="140" w:line="276"/>
      </w:pPr>
      <w:r>
        <w:rPr>
          <w:rFonts w:ascii="Calibri" w:cs="Calibri" w:eastAsia="Calibri" w:hAnsi="Calibri"/>
          <w:sz w:val="22"/>
          <w:szCs w:val="22"/>
        </w:rPr>
        <w:t xml:space="preserve">The redesigned mockup, admin-console-v2.html, ships alongside this review and resolves all three: a Home/Triage view ranks everything that is wrong right now and deep-links to the fix; every entity cross-links; outcome pills and lifecycle chips are separate visual families. It adds the views the operator was missing (live job step timeline, effective-config override diff, canary drift and history, alert inbox, new-platform wizard, one-time token reveal) and carries a full design token system that transfers directly to the React build. It is the visual contract for the console: build what it shows.</w:t>
      </w:r>
    </w:p>
    <w:p>
      <w:pPr>
        <w:pStyle w:val="Heading1"/>
        <w:spacing w:after="160" w:before="360"/>
      </w:pPr>
      <w:r>
        <w:rPr>
          <w:b/>
          <w:bCs/>
          <w:color w:val="17171A"/>
        </w:rPr>
        <w:t xml:space="preserve">9. Roadmap (Build Order)</w:t>
      </w:r>
    </w:p>
    <w:p>
      <w:pPr>
        <w:spacing w:after="140" w:line="276"/>
      </w:pPr>
      <w:r>
        <w:rPr>
          <w:rFonts w:ascii="Calibri" w:cs="Calibri" w:eastAsia="Calibri" w:hAnsi="Calibri"/>
          <w:sz w:val="22"/>
          <w:szCs w:val="22"/>
        </w:rPr>
        <w:t xml:space="preserve">The order optimizes for de-risking: validate reality first, delete second, then build the shell around the proven core.</w:t>
      </w:r>
    </w:p>
    <w:p>
      <w:pPr>
        <w:pStyle w:val="ListParagraph"/>
        <w:numPr>
          <w:ilvl w:val="0"/>
          <w:numId w:val="2"/>
        </w:numPr>
        <w:spacing w:after="80" w:line="276"/>
      </w:pPr>
      <w:r>
        <w:rPr>
          <w:rFonts w:ascii="Calibri" w:cs="Calibri" w:eastAsia="Calibri" w:hAnsi="Calibri"/>
          <w:sz w:val="22"/>
          <w:szCs w:val="22"/>
        </w:rPr>
        <w:t xml:space="preserve">Typecheck on a real machine, delete the hosted-agent path, fix C1 (OTP), M1 (OTP gating), and M2 (child env). Small, immediate.</w:t>
      </w:r>
    </w:p>
    <w:p>
      <w:pPr>
        <w:pStyle w:val="ListParagraph"/>
        <w:numPr>
          <w:ilvl w:val="0"/>
          <w:numId w:val="2"/>
        </w:numPr>
        <w:spacing w:after="80" w:line="276"/>
      </w:pPr>
      <w:r>
        <w:rPr>
          <w:rFonts w:ascii="Calibri" w:cs="Calibri" w:eastAsia="Calibri" w:hAnsi="Calibri"/>
          <w:sz w:val="22"/>
          <w:szCs w:val="22"/>
        </w:rPr>
        <w:t xml:space="preserve">First live LightReach run against a known record; correct the assumed field labels and login flow in the catalogue. Cheapest de-risking available; do it before building anything else.</w:t>
      </w:r>
    </w:p>
    <w:p>
      <w:pPr>
        <w:pStyle w:val="ListParagraph"/>
        <w:numPr>
          <w:ilvl w:val="0"/>
          <w:numId w:val="2"/>
        </w:numPr>
        <w:spacing w:after="80" w:line="276"/>
      </w:pPr>
      <w:r>
        <w:rPr>
          <w:rFonts w:ascii="Calibri" w:cs="Calibri" w:eastAsia="Calibri" w:hAnsi="Calibri"/>
          <w:sz w:val="22"/>
          <w:szCs w:val="22"/>
        </w:rPr>
        <w:t xml:space="preserve">Rebuild the shell: Fastify API, Postgres jobs and queue with caps and deadlines (C2, C3), per-caller scoped tokens (S1, S2), pino (S4), body limits (S5), single-flight secrets (S6). TDD throughout.</w:t>
      </w:r>
    </w:p>
    <w:p>
      <w:pPr>
        <w:pStyle w:val="ListParagraph"/>
        <w:numPr>
          <w:ilvl w:val="0"/>
          <w:numId w:val="2"/>
        </w:numPr>
        <w:spacing w:after="80" w:line="276"/>
      </w:pPr>
      <w:r>
        <w:rPr>
          <w:rFonts w:ascii="Calibri" w:cs="Calibri" w:eastAsia="Calibri" w:hAnsi="Calibri"/>
          <w:sz w:val="22"/>
          <w:szCs w:val="22"/>
        </w:rPr>
        <w:t xml:space="preserve">Add the client dimension end to end and onboard a second LightReach client to prove the override model.</w:t>
      </w:r>
    </w:p>
    <w:p>
      <w:pPr>
        <w:pStyle w:val="ListParagraph"/>
        <w:numPr>
          <w:ilvl w:val="0"/>
          <w:numId w:val="2"/>
        </w:numPr>
        <w:spacing w:after="80" w:line="276"/>
      </w:pPr>
      <w:r>
        <w:rPr>
          <w:rFonts w:ascii="Calibri" w:cs="Calibri" w:eastAsia="Calibri" w:hAnsi="Calibri"/>
          <w:sz w:val="22"/>
          <w:szCs w:val="22"/>
        </w:rPr>
        <w:t xml:space="preserve">Onboard a second platform to prove the platform template; write the entry-authoring checklist.</w:t>
      </w:r>
    </w:p>
    <w:p>
      <w:pPr>
        <w:pStyle w:val="ListParagraph"/>
        <w:numPr>
          <w:ilvl w:val="0"/>
          <w:numId w:val="2"/>
        </w:numPr>
        <w:spacing w:after="80" w:line="276"/>
      </w:pPr>
      <w:r>
        <w:rPr>
          <w:rFonts w:ascii="Calibri" w:cs="Calibri" w:eastAsia="Calibri" w:hAnsi="Calibri"/>
          <w:sz w:val="22"/>
          <w:szCs w:val="22"/>
        </w:rPr>
        <w:t xml:space="preserve">Canaries per platform.client with drift alerts to Slack; cost accounting.</w:t>
      </w:r>
    </w:p>
    <w:p>
      <w:pPr>
        <w:pStyle w:val="ListParagraph"/>
        <w:numPr>
          <w:ilvl w:val="0"/>
          <w:numId w:val="2"/>
        </w:numPr>
        <w:spacing w:after="80" w:line="276"/>
      </w:pPr>
      <w:r>
        <w:rPr>
          <w:rFonts w:ascii="Calibri" w:cs="Calibri" w:eastAsia="Calibri" w:hAnsi="Calibri"/>
          <w:sz w:val="22"/>
          <w:szCs w:val="22"/>
        </w:rPr>
        <w:t xml:space="preserve">Browserbase Contexts fast path; 1Password SDK swap.</w:t>
      </w:r>
    </w:p>
    <w:p>
      <w:pPr>
        <w:pStyle w:val="ListParagraph"/>
        <w:numPr>
          <w:ilvl w:val="0"/>
          <w:numId w:val="2"/>
        </w:numPr>
        <w:spacing w:after="80" w:line="276"/>
      </w:pPr>
      <w:r>
        <w:rPr>
          <w:rFonts w:ascii="Calibri" w:cs="Calibri" w:eastAsia="Calibri" w:hAnsi="Calibri"/>
          <w:sz w:val="22"/>
          <w:szCs w:val="22"/>
        </w:rPr>
        <w:t xml:space="preserve">Admin console in React 19 + Vite against the admin API, implementing admin-console-v2.html; read-only first, then catalogue editing.</w:t>
      </w:r>
    </w:p>
    <w:p>
      <w:pPr>
        <w:spacing w:after="140"/>
      </w:pPr>
    </w:p>
    <w:p>
      <w:pPr>
        <w:spacing w:after="140" w:line="276"/>
      </w:pPr>
      <w:r>
        <w:rPr>
          <w:rFonts w:ascii="Calibri" w:cs="Calibri" w:eastAsia="Calibri" w:hAnsi="Calibri"/>
          <w:b/>
          <w:bCs/>
          <w:sz w:val="22"/>
          <w:szCs w:val="22"/>
        </w:rPr>
        <w:t xml:space="preserve">Bottom line: nothing structural changes. The prototype proved the design; the rebuild gives it the shell (durability, multi-tenancy, observability, and an operable console) that lets two or more applications actually depend on it.</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2026-07-11T00:28:07.785Z</dcterms:created>
  <dcterms:modified xsi:type="dcterms:W3CDTF">2026-07-11T00:28:07.786Z</dcterms:modified>
</cp:coreProperties>
</file>

<file path=docProps/custom.xml><?xml version="1.0" encoding="utf-8"?>
<Properties xmlns="http://schemas.openxmlformats.org/officeDocument/2006/custom-properties" xmlns:vt="http://schemas.openxmlformats.org/officeDocument/2006/docPropsVTypes"/>
</file>