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7171A"/>
          <w:sz w:val="52"/>
          <w:szCs w:val="52"/>
        </w:rPr>
        <w:t xml:space="preserve">The Browser Automation Gateway</w:t>
      </w:r>
    </w:p>
    <w:p>
      <w:pPr>
        <w:spacing w:after="60"/>
      </w:pPr>
      <w:r>
        <w:rPr>
          <w:rFonts w:ascii="Calibri" w:cs="Calibri" w:eastAsia="Calibri" w:hAnsi="Calibri"/>
          <w:b/>
          <w:bCs/>
          <w:color w:val="4F46E5"/>
          <w:sz w:val="30"/>
          <w:szCs w:val="30"/>
        </w:rPr>
        <w:t xml:space="preserve">What It Is, What It Has, and What It Does</w:t>
      </w:r>
    </w:p>
    <w:p>
      <w:pPr>
        <w:spacing w:after="300"/>
      </w:pPr>
      <w:r>
        <w:rPr>
          <w:rFonts w:ascii="Calibri" w:cs="Calibri" w:eastAsia="Calibri" w:hAnsi="Calibri"/>
          <w:color w:val="5C5C66"/>
          <w:sz w:val="20"/>
          <w:szCs w:val="20"/>
        </w:rPr>
        <w:t xml:space="preserve">July 11, 2026  |  JobEngine  |  A plain-language guide, no technical background needed</w:t>
      </w:r>
    </w:p>
    <w:p>
      <w:pPr>
        <w:pStyle w:val="Heading1"/>
        <w:spacing w:after="160" w:before="360"/>
      </w:pPr>
      <w:r>
        <w:rPr>
          <w:b/>
          <w:bCs/>
          <w:color w:val="17171A"/>
        </w:rPr>
        <w:t xml:space="preserve">1. The Problem It Solves</w:t>
      </w:r>
    </w:p>
    <w:p>
      <w:pPr>
        <w:spacing w:after="150" w:line="288"/>
      </w:pPr>
      <w:r>
        <w:rPr>
          <w:rFonts w:ascii="Calibri" w:cs="Calibri" w:eastAsia="Calibri" w:hAnsi="Calibri"/>
          <w:sz w:val="22"/>
          <w:szCs w:val="22"/>
        </w:rPr>
        <w:t xml:space="preserve">A lot of the information our business runs on lives inside other companies' websites: financing portals, vendor sites, government systems. Those websites were built for people, not for software. There is no way for our own applications to ask them a question directly. So today, when one of our systems needs to know something like "has this customer's project been approved to proceed?", a person has to log in to the right portal with the right account, search for the customer, open the record, read the field, and type the answer back into our system. Multiply that by hundreds of customers, ten or more portals, and five to seven different brand logins per portal, and it becomes slow, expensive, and error-prone.</w:t>
      </w:r>
    </w:p>
    <w:p>
      <w:pPr>
        <w:spacing w:after="150" w:line="288"/>
      </w:pPr>
      <w:r>
        <w:rPr>
          <w:rFonts w:ascii="Calibri" w:cs="Calibri" w:eastAsia="Calibri" w:hAnsi="Calibri"/>
          <w:sz w:val="22"/>
          <w:szCs w:val="22"/>
        </w:rPr>
        <w:t xml:space="preserve">The Browser Automation Gateway removes that manual step. It is one internal service that our applications can ask, and it goes and reads the answer from the portal itself.</w:t>
      </w:r>
    </w:p>
    <w:p>
      <w:pPr>
        <w:pStyle w:val="Heading1"/>
        <w:spacing w:after="160" w:before="360"/>
      </w:pPr>
      <w:r>
        <w:rPr>
          <w:b/>
          <w:bCs/>
          <w:color w:val="17171A"/>
        </w:rPr>
        <w:t xml:space="preserve">2. What It Is, In One Picture</w:t>
      </w:r>
    </w:p>
    <w:p>
      <w:pPr>
        <w:spacing w:after="150" w:line="288"/>
      </w:pPr>
      <w:r>
        <w:rPr>
          <w:rFonts w:ascii="Calibri" w:cs="Calibri" w:eastAsia="Calibri" w:hAnsi="Calibri"/>
          <w:sz w:val="22"/>
          <w:szCs w:val="22"/>
        </w:rPr>
        <w:t xml:space="preserve">Think of the gateway as a very careful digital clerk with a locked filing cabinet of passwords. One of our apps hands it a request slip: which task to do, which brand identity to use, and the customer details. The clerk looks up how that task is done, takes the right login out of the cabinet (without ever showing it to anyone), opens a real web browser in the cloud, signs in, finds the customer, double-checks it found the right person by matching both name and address, reads the requested information, and hands back a tidy, always-identical answer sheet. It also keeps a video recording of everything it did, so a human can watch the run if anything looks off.</w:t>
      </w:r>
    </w:p>
    <w:p>
      <w:pPr>
        <w:spacing w:after="150" w:line="288"/>
      </w:pPr>
      <w:r>
        <w:rPr>
          <w:rFonts w:ascii="Calibri" w:cs="Calibri" w:eastAsia="Calibri" w:hAnsi="Calibri"/>
          <w:sz w:val="22"/>
          <w:szCs w:val="22"/>
        </w:rPr>
        <w:t xml:space="preserve">The apps that use the gateway never see a password, never touch the browser, and never need to know how any particular portal works. They ask a question; they get an answer.</w:t>
      </w:r>
    </w:p>
    <w:p>
      <w:pPr>
        <w:pStyle w:val="Heading1"/>
        <w:spacing w:after="160" w:before="360"/>
      </w:pPr>
      <w:r>
        <w:rPr>
          <w:b/>
          <w:bCs/>
          <w:color w:val="17171A"/>
        </w:rPr>
        <w:t xml:space="preserve">3. The Words We Use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rPr>
          <w:tblHeader/>
        </w:trPr>
        <w:tc>
          <w:tcPr>
            <w:tcW w:type="dxa" w:w="1900"/>
            <w:shd w:fill="31313A"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Term</w:t>
            </w:r>
          </w:p>
        </w:tc>
        <w:tc>
          <w:tcPr>
            <w:tcW w:type="dxa" w:w="7200"/>
            <w:shd w:fill="31313A"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Plain meaning</w:t>
            </w:r>
          </w:p>
        </w:tc>
      </w:tr>
      <w:tr>
        <w:tc>
          <w:tcPr>
            <w:tcW w:type="dxa" w:w="1900"/>
            <w:tcMar>
              <w:top w:type="dxa" w:w="70"/>
              <w:left w:type="dxa" w:w="110"/>
              <w:bottom w:type="dxa" w:w="70"/>
              <w:right w:type="dxa" w:w="110"/>
            </w:tcMar>
          </w:tcPr>
          <w:p>
            <w:pPr>
              <w:spacing w:after="0" w:line="264"/>
            </w:pPr>
            <w:r>
              <w:rPr>
                <w:rFonts w:ascii="Calibri" w:cs="Calibri" w:eastAsia="Calibri" w:hAnsi="Calibri"/>
                <w:sz w:val="20"/>
                <w:szCs w:val="20"/>
              </w:rPr>
              <w:t xml:space="preserve">Platform</w:t>
            </w:r>
          </w:p>
        </w:tc>
        <w:tc>
          <w:tcPr>
            <w:tcW w:type="dxa" w:w="7200"/>
            <w:tcMar>
              <w:top w:type="dxa" w:w="70"/>
              <w:left w:type="dxa" w:w="110"/>
              <w:bottom w:type="dxa" w:w="70"/>
              <w:right w:type="dxa" w:w="110"/>
            </w:tcMar>
          </w:tcPr>
          <w:p>
            <w:pPr>
              <w:spacing w:after="0" w:line="264"/>
            </w:pPr>
            <w:r>
              <w:rPr>
                <w:rFonts w:ascii="Calibri" w:cs="Calibri" w:eastAsia="Calibri" w:hAnsi="Calibri"/>
                <w:sz w:val="20"/>
                <w:szCs w:val="20"/>
              </w:rPr>
              <w:t xml:space="preserve">A website the gateway knows how to operate, like the LightReach financing portal</w:t>
            </w:r>
          </w:p>
        </w:tc>
      </w:tr>
      <w:tr>
        <w:tc>
          <w:tcPr>
            <w:tcW w:type="dxa" w:w="19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Action</w:t>
            </w:r>
          </w:p>
        </w:tc>
        <w:tc>
          <w:tcPr>
            <w:tcW w:type="dxa" w:w="72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One specific task on that website, like "look up the NTP date for a customer". Each action has a fixed recipe and a fixed answer format</w:t>
            </w:r>
          </w:p>
        </w:tc>
      </w:tr>
      <w:tr>
        <w:tc>
          <w:tcPr>
            <w:tcW w:type="dxa" w:w="1900"/>
            <w:tcMar>
              <w:top w:type="dxa" w:w="70"/>
              <w:left w:type="dxa" w:w="110"/>
              <w:bottom w:type="dxa" w:w="70"/>
              <w:right w:type="dxa" w:w="110"/>
            </w:tcMar>
          </w:tcPr>
          <w:p>
            <w:pPr>
              <w:spacing w:after="0" w:line="264"/>
            </w:pPr>
            <w:r>
              <w:rPr>
                <w:rFonts w:ascii="Calibri" w:cs="Calibri" w:eastAsia="Calibri" w:hAnsi="Calibri"/>
                <w:sz w:val="20"/>
                <w:szCs w:val="20"/>
              </w:rPr>
              <w:t xml:space="preserve">Client</w:t>
            </w:r>
          </w:p>
        </w:tc>
        <w:tc>
          <w:tcPr>
            <w:tcW w:type="dxa" w:w="7200"/>
            <w:tcMar>
              <w:top w:type="dxa" w:w="70"/>
              <w:left w:type="dxa" w:w="110"/>
              <w:bottom w:type="dxa" w:w="70"/>
              <w:right w:type="dxa" w:w="110"/>
            </w:tcMar>
          </w:tcPr>
          <w:p>
            <w:pPr>
              <w:spacing w:after="0" w:line="264"/>
            </w:pPr>
            <w:r>
              <w:rPr>
                <w:rFonts w:ascii="Calibri" w:cs="Calibri" w:eastAsia="Calibri" w:hAnsi="Calibri"/>
                <w:sz w:val="20"/>
                <w:szCs w:val="20"/>
              </w:rPr>
              <w:t xml:space="preserve">A brand identity we log in as. Many of our partners give us a separate login per brand (whitelabel), so one platform can have five to seven client logins</w:t>
            </w:r>
          </w:p>
        </w:tc>
      </w:tr>
      <w:tr>
        <w:tc>
          <w:tcPr>
            <w:tcW w:type="dxa" w:w="19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Job</w:t>
            </w:r>
          </w:p>
        </w:tc>
        <w:tc>
          <w:tcPr>
            <w:tcW w:type="dxa" w:w="72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One request: this action, as this client, for this customer. Jobs run in the background; the asking app checks back for the result</w:t>
            </w:r>
          </w:p>
        </w:tc>
      </w:tr>
      <w:tr>
        <w:tc>
          <w:tcPr>
            <w:tcW w:type="dxa" w:w="1900"/>
            <w:tcMar>
              <w:top w:type="dxa" w:w="70"/>
              <w:left w:type="dxa" w:w="110"/>
              <w:bottom w:type="dxa" w:w="70"/>
              <w:right w:type="dxa" w:w="110"/>
            </w:tcMar>
          </w:tcPr>
          <w:p>
            <w:pPr>
              <w:spacing w:after="0" w:line="264"/>
            </w:pPr>
            <w:r>
              <w:rPr>
                <w:rFonts w:ascii="Calibri" w:cs="Calibri" w:eastAsia="Calibri" w:hAnsi="Calibri"/>
                <w:sz w:val="20"/>
                <w:szCs w:val="20"/>
              </w:rPr>
              <w:t xml:space="preserve">Envelope</w:t>
            </w:r>
          </w:p>
        </w:tc>
        <w:tc>
          <w:tcPr>
            <w:tcW w:type="dxa" w:w="7200"/>
            <w:tcMar>
              <w:top w:type="dxa" w:w="70"/>
              <w:left w:type="dxa" w:w="110"/>
              <w:bottom w:type="dxa" w:w="70"/>
              <w:right w:type="dxa" w:w="110"/>
            </w:tcMar>
          </w:tcPr>
          <w:p>
            <w:pPr>
              <w:spacing w:after="0" w:line="264"/>
            </w:pPr>
            <w:r>
              <w:rPr>
                <w:rFonts w:ascii="Calibri" w:cs="Calibri" w:eastAsia="Calibri" w:hAnsi="Calibri"/>
                <w:sz w:val="20"/>
                <w:szCs w:val="20"/>
              </w:rPr>
              <w:t xml:space="preserve">The standard answer sheet every job returns, always in the same shape regardless of which portal or brand was involved</w:t>
            </w:r>
          </w:p>
        </w:tc>
      </w:tr>
      <w:tr>
        <w:tc>
          <w:tcPr>
            <w:tcW w:type="dxa" w:w="19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Replay</w:t>
            </w:r>
          </w:p>
        </w:tc>
        <w:tc>
          <w:tcPr>
            <w:tcW w:type="dxa" w:w="72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A recording of the browser session, so a human can watch exactly what the gateway saw and did</w:t>
            </w:r>
          </w:p>
        </w:tc>
      </w:tr>
      <w:tr>
        <w:tc>
          <w:tcPr>
            <w:tcW w:type="dxa" w:w="1900"/>
            <w:tcMar>
              <w:top w:type="dxa" w:w="70"/>
              <w:left w:type="dxa" w:w="110"/>
              <w:bottom w:type="dxa" w:w="70"/>
              <w:right w:type="dxa" w:w="110"/>
            </w:tcMar>
          </w:tcPr>
          <w:p>
            <w:pPr>
              <w:spacing w:after="0" w:line="264"/>
            </w:pPr>
            <w:r>
              <w:rPr>
                <w:rFonts w:ascii="Calibri" w:cs="Calibri" w:eastAsia="Calibri" w:hAnsi="Calibri"/>
                <w:sz w:val="20"/>
                <w:szCs w:val="20"/>
              </w:rPr>
              <w:t xml:space="preserve">Canary</w:t>
            </w:r>
          </w:p>
        </w:tc>
        <w:tc>
          <w:tcPr>
            <w:tcW w:type="dxa" w:w="7200"/>
            <w:tcMar>
              <w:top w:type="dxa" w:w="70"/>
              <w:left w:type="dxa" w:w="110"/>
              <w:bottom w:type="dxa" w:w="70"/>
              <w:right w:type="dxa" w:w="110"/>
            </w:tcMar>
          </w:tcPr>
          <w:p>
            <w:pPr>
              <w:spacing w:after="0" w:line="264"/>
            </w:pPr>
            <w:r>
              <w:rPr>
                <w:rFonts w:ascii="Calibri" w:cs="Calibri" w:eastAsia="Calibri" w:hAnsi="Calibri"/>
                <w:sz w:val="20"/>
                <w:szCs w:val="20"/>
              </w:rPr>
              <w:t xml:space="preserve">A small scheduled practice run against a known record, done regularly for every platform and brand, to catch broken passwords or changed websites before real work fails</w:t>
            </w:r>
          </w:p>
        </w:tc>
      </w:tr>
      <w:tr>
        <w:tc>
          <w:tcPr>
            <w:tcW w:type="dxa" w:w="19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Catalogue</w:t>
            </w:r>
          </w:p>
        </w:tc>
        <w:tc>
          <w:tcPr>
            <w:tcW w:type="dxa" w:w="72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The gateway's recipe book: every platform, every action, every client login it knows about</w:t>
            </w:r>
          </w:p>
        </w:tc>
      </w:tr>
    </w:tbl>
    <w:p>
      <w:pPr>
        <w:spacing w:after="120"/>
      </w:pPr>
    </w:p>
    <w:p>
      <w:pPr>
        <w:pStyle w:val="Heading1"/>
        <w:spacing w:after="160" w:before="360"/>
      </w:pPr>
      <w:r>
        <w:rPr>
          <w:b/>
          <w:bCs/>
          <w:color w:val="17171A"/>
        </w:rPr>
        <w:t xml:space="preserve">4. The Three Kinds of Answer</w:t>
      </w:r>
    </w:p>
    <w:p>
      <w:pPr>
        <w:spacing w:after="150" w:line="288"/>
      </w:pPr>
      <w:r>
        <w:rPr>
          <w:rFonts w:ascii="Calibri" w:cs="Calibri" w:eastAsia="Calibri" w:hAnsi="Calibri"/>
          <w:sz w:val="22"/>
          <w:szCs w:val="22"/>
        </w:rPr>
        <w:t xml:space="preserve">Every job ends in exactly one of three ways, and the difference matters:</w:t>
      </w:r>
    </w:p>
    <w:p>
      <w:pPr>
        <w:pStyle w:val="ListParagraph"/>
        <w:numPr>
          <w:ilvl w:val="0"/>
          <w:numId w:val="2"/>
        </w:numPr>
        <w:spacing w:after="90" w:line="288"/>
      </w:pPr>
      <w:r>
        <w:rPr>
          <w:rFonts w:ascii="Calibri" w:cs="Calibri" w:eastAsia="Calibri" w:hAnsi="Calibri"/>
          <w:b/>
          <w:bCs/>
          <w:sz w:val="22"/>
          <w:szCs w:val="22"/>
        </w:rPr>
        <w:t xml:space="preserve">Success: </w:t>
      </w:r>
      <w:r>
        <w:rPr>
          <w:rFonts w:ascii="Calibri" w:cs="Calibri" w:eastAsia="Calibri" w:hAnsi="Calibri"/>
          <w:sz w:val="22"/>
          <w:szCs w:val="22"/>
        </w:rPr>
        <w:t xml:space="preserve">the task was completed and the answer is attached. Found the customer, verified the match, read the field.</w:t>
      </w:r>
    </w:p>
    <w:p>
      <w:pPr>
        <w:pStyle w:val="ListParagraph"/>
        <w:numPr>
          <w:ilvl w:val="0"/>
          <w:numId w:val="2"/>
        </w:numPr>
        <w:spacing w:after="90" w:line="288"/>
      </w:pPr>
      <w:r>
        <w:rPr>
          <w:rFonts w:ascii="Calibri" w:cs="Calibri" w:eastAsia="Calibri" w:hAnsi="Calibri"/>
          <w:b/>
          <w:bCs/>
          <w:sz w:val="22"/>
          <w:szCs w:val="22"/>
        </w:rPr>
        <w:t xml:space="preserve">Failure: </w:t>
      </w:r>
      <w:r>
        <w:rPr>
          <w:rFonts w:ascii="Calibri" w:cs="Calibri" w:eastAsia="Calibri" w:hAnsi="Calibri"/>
          <w:sz w:val="22"/>
          <w:szCs w:val="22"/>
        </w:rPr>
        <w:t xml:space="preserve">everything worked, but the answer is a legitimate "no": no matching customer, or the field is genuinely empty. This is a business answer, not a breakdown.</w:t>
      </w:r>
    </w:p>
    <w:p>
      <w:pPr>
        <w:pStyle w:val="ListParagraph"/>
        <w:numPr>
          <w:ilvl w:val="0"/>
          <w:numId w:val="2"/>
        </w:numPr>
        <w:spacing w:after="90" w:line="288"/>
      </w:pPr>
      <w:r>
        <w:rPr>
          <w:rFonts w:ascii="Calibri" w:cs="Calibri" w:eastAsia="Calibri" w:hAnsi="Calibri"/>
          <w:b/>
          <w:bCs/>
          <w:sz w:val="22"/>
          <w:szCs w:val="22"/>
        </w:rPr>
        <w:t xml:space="preserve">Error: </w:t>
      </w:r>
      <w:r>
        <w:rPr>
          <w:rFonts w:ascii="Calibri" w:cs="Calibri" w:eastAsia="Calibri" w:hAnsi="Calibri"/>
          <w:sz w:val="22"/>
          <w:szCs w:val="22"/>
        </w:rPr>
        <w:t xml:space="preserve">something went wrong with the machinery: the login did not work, the website timed out, the page changed. This needs a human or a retry, not a business decision.</w:t>
      </w:r>
    </w:p>
    <w:p>
      <w:pPr>
        <w:spacing w:after="150" w:line="288"/>
      </w:pPr>
      <w:r>
        <w:rPr>
          <w:rFonts w:ascii="Calibri" w:cs="Calibri" w:eastAsia="Calibri" w:hAnsi="Calibri"/>
          <w:sz w:val="22"/>
          <w:szCs w:val="22"/>
        </w:rPr>
        <w:t xml:space="preserve">Because "no" and "broken" are never mixed up, our apps can safely act on failures automatically and raise the alarm only on errors.</w:t>
      </w:r>
    </w:p>
    <w:p>
      <w:pPr>
        <w:pStyle w:val="Heading1"/>
        <w:spacing w:after="160" w:before="360"/>
      </w:pPr>
      <w:r>
        <w:rPr>
          <w:b/>
          <w:bCs/>
          <w:color w:val="17171A"/>
        </w:rPr>
        <w:t xml:space="preserve">5. What the Gateway Has: Features for the Apps That Use 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31313A"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Feature</w:t>
            </w:r>
          </w:p>
        </w:tc>
        <w:tc>
          <w:tcPr>
            <w:tcW w:type="dxa" w:w="6500"/>
            <w:shd w:fill="31313A"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What it does</w:t>
            </w:r>
          </w:p>
        </w:tc>
      </w:tr>
      <w:tr>
        <w:tc>
          <w:tcPr>
            <w:tcW w:type="dxa" w:w="2600"/>
            <w:tcMar>
              <w:top w:type="dxa" w:w="70"/>
              <w:left w:type="dxa" w:w="110"/>
              <w:bottom w:type="dxa" w:w="70"/>
              <w:right w:type="dxa" w:w="110"/>
            </w:tcMar>
          </w:tcPr>
          <w:p>
            <w:pPr>
              <w:spacing w:after="0" w:line="264"/>
            </w:pPr>
            <w:r>
              <w:rPr>
                <w:rFonts w:ascii="Calibri" w:cs="Calibri" w:eastAsia="Calibri" w:hAnsi="Calibri"/>
                <w:sz w:val="20"/>
                <w:szCs w:val="20"/>
              </w:rPr>
              <w:t xml:space="preserve">One simple way to ask</w:t>
            </w:r>
          </w:p>
        </w:tc>
        <w:tc>
          <w:tcPr>
            <w:tcW w:type="dxa" w:w="6500"/>
            <w:tcMar>
              <w:top w:type="dxa" w:w="70"/>
              <w:left w:type="dxa" w:w="110"/>
              <w:bottom w:type="dxa" w:w="70"/>
              <w:right w:type="dxa" w:w="110"/>
            </w:tcMar>
          </w:tcPr>
          <w:p>
            <w:pPr>
              <w:spacing w:after="0" w:line="264"/>
            </w:pPr>
            <w:r>
              <w:rPr>
                <w:rFonts w:ascii="Calibri" w:cs="Calibri" w:eastAsia="Calibri" w:hAnsi="Calibri"/>
                <w:sz w:val="20"/>
                <w:szCs w:val="20"/>
              </w:rPr>
              <w:t xml:space="preserve">Every app sends the same kind of request: the task, the brand, the customer details. Nothing else to learn, no portal knowledge needed</w:t>
            </w:r>
          </w:p>
        </w:tc>
      </w:tr>
      <w:tr>
        <w:tc>
          <w:tcPr>
            <w:tcW w:type="dxa" w:w="26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Always the same answer format</w:t>
            </w:r>
          </w:p>
        </w:tc>
        <w:tc>
          <w:tcPr>
            <w:tcW w:type="dxa" w:w="65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The envelope looks identical for every portal and brand, so an app wired up once works with all of them</w:t>
            </w:r>
          </w:p>
        </w:tc>
      </w:tr>
      <w:tr>
        <w:tc>
          <w:tcPr>
            <w:tcW w:type="dxa" w:w="2600"/>
            <w:tcMar>
              <w:top w:type="dxa" w:w="70"/>
              <w:left w:type="dxa" w:w="110"/>
              <w:bottom w:type="dxa" w:w="70"/>
              <w:right w:type="dxa" w:w="110"/>
            </w:tcMar>
          </w:tcPr>
          <w:p>
            <w:pPr>
              <w:spacing w:after="0" w:line="264"/>
            </w:pPr>
            <w:r>
              <w:rPr>
                <w:rFonts w:ascii="Calibri" w:cs="Calibri" w:eastAsia="Calibri" w:hAnsi="Calibri"/>
                <w:sz w:val="20"/>
                <w:szCs w:val="20"/>
              </w:rPr>
              <w:t xml:space="preserve">Identity built in</w:t>
            </w:r>
          </w:p>
        </w:tc>
        <w:tc>
          <w:tcPr>
            <w:tcW w:type="dxa" w:w="6500"/>
            <w:tcMar>
              <w:top w:type="dxa" w:w="70"/>
              <w:left w:type="dxa" w:w="110"/>
              <w:bottom w:type="dxa" w:w="70"/>
              <w:right w:type="dxa" w:w="110"/>
            </w:tcMar>
          </w:tcPr>
          <w:p>
            <w:pPr>
              <w:spacing w:after="0" w:line="264"/>
            </w:pPr>
            <w:r>
              <w:rPr>
                <w:rFonts w:ascii="Calibri" w:cs="Calibri" w:eastAsia="Calibri" w:hAnsi="Calibri"/>
                <w:sz w:val="20"/>
                <w:szCs w:val="20"/>
              </w:rPr>
              <w:t xml:space="preserve">The app says which brand to act as; the gateway picks the matching login. Apps never handle or even see credentials</w:t>
            </w:r>
          </w:p>
        </w:tc>
      </w:tr>
      <w:tr>
        <w:tc>
          <w:tcPr>
            <w:tcW w:type="dxa" w:w="26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Match verification</w:t>
            </w:r>
          </w:p>
        </w:tc>
        <w:tc>
          <w:tcPr>
            <w:tcW w:type="dxa" w:w="65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Before trusting a record, the gateway confirms both name and address match the customer asked about, so a lookalike record is a failure, not a wrong answer</w:t>
            </w:r>
          </w:p>
        </w:tc>
      </w:tr>
      <w:tr>
        <w:tc>
          <w:tcPr>
            <w:tcW w:type="dxa" w:w="2600"/>
            <w:tcMar>
              <w:top w:type="dxa" w:w="70"/>
              <w:left w:type="dxa" w:w="110"/>
              <w:bottom w:type="dxa" w:w="70"/>
              <w:right w:type="dxa" w:w="110"/>
            </w:tcMar>
          </w:tcPr>
          <w:p>
            <w:pPr>
              <w:spacing w:after="0" w:line="264"/>
            </w:pPr>
            <w:r>
              <w:rPr>
                <w:rFonts w:ascii="Calibri" w:cs="Calibri" w:eastAsia="Calibri" w:hAnsi="Calibri"/>
                <w:sz w:val="20"/>
                <w:szCs w:val="20"/>
              </w:rPr>
              <w:t xml:space="preserve">Background processing</w:t>
            </w:r>
          </w:p>
        </w:tc>
        <w:tc>
          <w:tcPr>
            <w:tcW w:type="dxa" w:w="6500"/>
            <w:tcMar>
              <w:top w:type="dxa" w:w="70"/>
              <w:left w:type="dxa" w:w="110"/>
              <w:bottom w:type="dxa" w:w="70"/>
              <w:right w:type="dxa" w:w="110"/>
            </w:tcMar>
          </w:tcPr>
          <w:p>
            <w:pPr>
              <w:spacing w:after="0" w:line="264"/>
            </w:pPr>
            <w:r>
              <w:rPr>
                <w:rFonts w:ascii="Calibri" w:cs="Calibri" w:eastAsia="Calibri" w:hAnsi="Calibri"/>
                <w:sz w:val="20"/>
                <w:szCs w:val="20"/>
              </w:rPr>
              <w:t xml:space="preserve">Browser work takes tens of seconds, so apps drop off a job and check back, rather than waiting on the line</w:t>
            </w:r>
          </w:p>
        </w:tc>
      </w:tr>
      <w:tr>
        <w:tc>
          <w:tcPr>
            <w:tcW w:type="dxa" w:w="26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Receipts for every run</w:t>
            </w:r>
          </w:p>
        </w:tc>
        <w:tc>
          <w:tcPr>
            <w:tcW w:type="dxa" w:w="65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Every answer carries the session recording link, when it ran, how long it took, and how many tries it needed</w:t>
            </w:r>
          </w:p>
        </w:tc>
      </w:tr>
      <w:tr>
        <w:tc>
          <w:tcPr>
            <w:tcW w:type="dxa" w:w="2600"/>
            <w:tcMar>
              <w:top w:type="dxa" w:w="70"/>
              <w:left w:type="dxa" w:w="110"/>
              <w:bottom w:type="dxa" w:w="70"/>
              <w:right w:type="dxa" w:w="110"/>
            </w:tcMar>
          </w:tcPr>
          <w:p>
            <w:pPr>
              <w:spacing w:after="0" w:line="264"/>
            </w:pPr>
            <w:r>
              <w:rPr>
                <w:rFonts w:ascii="Calibri" w:cs="Calibri" w:eastAsia="Calibri" w:hAnsi="Calibri"/>
                <w:sz w:val="20"/>
                <w:szCs w:val="20"/>
              </w:rPr>
              <w:t xml:space="preserve">Safe retries</w:t>
            </w:r>
          </w:p>
        </w:tc>
        <w:tc>
          <w:tcPr>
            <w:tcW w:type="dxa" w:w="6500"/>
            <w:tcMar>
              <w:top w:type="dxa" w:w="70"/>
              <w:left w:type="dxa" w:w="110"/>
              <w:bottom w:type="dxa" w:w="70"/>
              <w:right w:type="dxa" w:w="110"/>
            </w:tcMar>
          </w:tcPr>
          <w:p>
            <w:pPr>
              <w:spacing w:after="0" w:line="264"/>
            </w:pPr>
            <w:r>
              <w:rPr>
                <w:rFonts w:ascii="Calibri" w:cs="Calibri" w:eastAsia="Calibri" w:hAnsi="Calibri"/>
                <w:sz w:val="20"/>
                <w:szCs w:val="20"/>
              </w:rPr>
              <w:t xml:space="preserve">If an app asks the same thing twice by accident, the gateway recognizes the duplicate instead of running it twice</w:t>
            </w:r>
          </w:p>
        </w:tc>
      </w:tr>
      <w:tr>
        <w:tc>
          <w:tcPr>
            <w:tcW w:type="dxa" w:w="26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Permission slips</w:t>
            </w:r>
          </w:p>
        </w:tc>
        <w:tc>
          <w:tcPr>
            <w:tcW w:type="dxa" w:w="65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Each app gets its own access token, limited to exactly the tasks and brands it is allowed to use, and can only see its own jobs</w:t>
            </w:r>
          </w:p>
        </w:tc>
      </w:tr>
    </w:tbl>
    <w:p>
      <w:pPr>
        <w:spacing w:after="120"/>
      </w:pPr>
    </w:p>
    <w:p>
      <w:pPr>
        <w:pStyle w:val="Heading1"/>
        <w:spacing w:after="160" w:before="360"/>
      </w:pPr>
      <w:r>
        <w:rPr>
          <w:b/>
          <w:bCs/>
          <w:color w:val="17171A"/>
        </w:rPr>
        <w:t xml:space="preserve">6. What the Gateway Has: Safety and Trust</w:t>
      </w:r>
    </w:p>
    <w:p>
      <w:pPr>
        <w:spacing w:after="150" w:line="288"/>
      </w:pPr>
      <w:r>
        <w:rPr>
          <w:rFonts w:ascii="Calibri" w:cs="Calibri" w:eastAsia="Calibri" w:hAnsi="Calibri"/>
          <w:sz w:val="22"/>
          <w:szCs w:val="22"/>
        </w:rPr>
        <w:t xml:space="preserve">The security design has one principle: passwords exist in exactly one place, and it is never an app, a log file, or a person's Slack message.</w:t>
      </w:r>
    </w:p>
    <w:p>
      <w:pPr>
        <w:pStyle w:val="ListParagraph"/>
        <w:numPr>
          <w:ilvl w:val="0"/>
          <w:numId w:val="2"/>
        </w:numPr>
        <w:spacing w:after="90" w:line="288"/>
      </w:pPr>
      <w:r>
        <w:rPr>
          <w:rFonts w:ascii="Calibri" w:cs="Calibri" w:eastAsia="Calibri" w:hAnsi="Calibri"/>
          <w:b/>
          <w:bCs/>
          <w:sz w:val="22"/>
          <w:szCs w:val="22"/>
        </w:rPr>
        <w:t xml:space="preserve">Passwords live only in 1Password. </w:t>
      </w:r>
      <w:r>
        <w:rPr>
          <w:rFonts w:ascii="Calibri" w:cs="Calibri" w:eastAsia="Calibri" w:hAnsi="Calibri"/>
          <w:sz w:val="22"/>
          <w:szCs w:val="22"/>
        </w:rPr>
        <w:t xml:space="preserve">The gateway fetches a login at the moment it needs it, uses it, and lets it go. Changing a password in 1Password takes effect on the very next run, with no code changes.</w:t>
      </w:r>
    </w:p>
    <w:p>
      <w:pPr>
        <w:pStyle w:val="ListParagraph"/>
        <w:numPr>
          <w:ilvl w:val="0"/>
          <w:numId w:val="2"/>
        </w:numPr>
        <w:spacing w:after="90" w:line="288"/>
      </w:pPr>
      <w:r>
        <w:rPr>
          <w:rFonts w:ascii="Calibri" w:cs="Calibri" w:eastAsia="Calibri" w:hAnsi="Calibri"/>
          <w:b/>
          <w:bCs/>
          <w:sz w:val="22"/>
          <w:szCs w:val="22"/>
        </w:rPr>
        <w:t xml:space="preserve">Even the AI never learns the password. </w:t>
      </w:r>
      <w:r>
        <w:rPr>
          <w:rFonts w:ascii="Calibri" w:cs="Calibri" w:eastAsia="Calibri" w:hAnsi="Calibri"/>
          <w:sz w:val="22"/>
          <w:szCs w:val="22"/>
        </w:rPr>
        <w:t xml:space="preserve">Credentials are typed into the website through a placeholder mechanism, so the AI model driving the browser sees a stand-in, never the real value. Logs are scrubbed the same way.</w:t>
      </w:r>
    </w:p>
    <w:p>
      <w:pPr>
        <w:pStyle w:val="ListParagraph"/>
        <w:numPr>
          <w:ilvl w:val="0"/>
          <w:numId w:val="2"/>
        </w:numPr>
        <w:spacing w:after="90" w:line="288"/>
      </w:pPr>
      <w:r>
        <w:rPr>
          <w:rFonts w:ascii="Calibri" w:cs="Calibri" w:eastAsia="Calibri" w:hAnsi="Calibri"/>
          <w:b/>
          <w:bCs/>
          <w:sz w:val="22"/>
          <w:szCs w:val="22"/>
        </w:rPr>
        <w:t xml:space="preserve">Read-only by rule, enforced in code. </w:t>
      </w:r>
      <w:r>
        <w:rPr>
          <w:rFonts w:ascii="Calibri" w:cs="Calibri" w:eastAsia="Calibri" w:hAnsi="Calibri"/>
          <w:sz w:val="22"/>
          <w:szCs w:val="22"/>
        </w:rPr>
        <w:t xml:space="preserve">The gateway looks things up. It is technically prevented from submitting forms, making payments, or deleting anything. Adding any write ability in the future would be a deliberate, reviewed decision with its own approval flow.</w:t>
      </w:r>
    </w:p>
    <w:p>
      <w:pPr>
        <w:pStyle w:val="ListParagraph"/>
        <w:numPr>
          <w:ilvl w:val="0"/>
          <w:numId w:val="2"/>
        </w:numPr>
        <w:spacing w:after="90" w:line="288"/>
      </w:pPr>
      <w:r>
        <w:rPr>
          <w:rFonts w:ascii="Calibri" w:cs="Calibri" w:eastAsia="Calibri" w:hAnsi="Calibri"/>
          <w:b/>
          <w:bCs/>
          <w:sz w:val="22"/>
          <w:szCs w:val="22"/>
        </w:rPr>
        <w:t xml:space="preserve">One vault per domain, one login per platform and brand. </w:t>
      </w:r>
      <w:r>
        <w:rPr>
          <w:rFonts w:ascii="Calibri" w:cs="Calibri" w:eastAsia="Calibri" w:hAnsi="Calibri"/>
          <w:sz w:val="22"/>
          <w:szCs w:val="22"/>
        </w:rPr>
        <w:t xml:space="preserve">If a key ever leaked, the damage is confined to one small set of logins, not everything the company holds.</w:t>
      </w:r>
    </w:p>
    <w:p>
      <w:pPr>
        <w:pStyle w:val="ListParagraph"/>
        <w:numPr>
          <w:ilvl w:val="0"/>
          <w:numId w:val="2"/>
        </w:numPr>
        <w:spacing w:after="90" w:line="288"/>
      </w:pPr>
      <w:r>
        <w:rPr>
          <w:rFonts w:ascii="Calibri" w:cs="Calibri" w:eastAsia="Calibri" w:hAnsi="Calibri"/>
          <w:b/>
          <w:bCs/>
          <w:sz w:val="22"/>
          <w:szCs w:val="22"/>
        </w:rPr>
        <w:t xml:space="preserve">Everything is on the record. </w:t>
      </w:r>
      <w:r>
        <w:rPr>
          <w:rFonts w:ascii="Calibri" w:cs="Calibri" w:eastAsia="Calibri" w:hAnsi="Calibri"/>
          <w:sz w:val="22"/>
          <w:szCs w:val="22"/>
        </w:rPr>
        <w:t xml:space="preserve">Every admin change (a new login, an edited recipe, a revoked token) lands in a permanent audit log, and every job keeps its replay.</w:t>
      </w:r>
    </w:p>
    <w:p>
      <w:pPr>
        <w:pStyle w:val="Heading1"/>
        <w:spacing w:after="160" w:before="360"/>
      </w:pPr>
      <w:r>
        <w:rPr>
          <w:b/>
          <w:bCs/>
          <w:color w:val="17171A"/>
        </w:rPr>
        <w:t xml:space="preserve">7. What the Gateway Has: The Control Room (Admin Console)</w:t>
      </w:r>
    </w:p>
    <w:p>
      <w:pPr>
        <w:spacing w:after="150" w:line="288"/>
      </w:pPr>
      <w:r>
        <w:rPr>
          <w:rFonts w:ascii="Calibri" w:cs="Calibri" w:eastAsia="Calibri" w:hAnsi="Calibri"/>
          <w:sz w:val="22"/>
          <w:szCs w:val="22"/>
        </w:rPr>
        <w:t xml:space="preserve">The console is the one screen where we operate the whole thing. A redesigned working mockup, admin-console-v2.html, shows exactly what it will look like. Its main areas: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shd w:fill="31313A"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Area</w:t>
            </w:r>
          </w:p>
        </w:tc>
        <w:tc>
          <w:tcPr>
            <w:tcW w:type="dxa" w:w="6700"/>
            <w:shd w:fill="31313A"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What you can do there</w:t>
            </w:r>
          </w:p>
        </w:tc>
      </w:tr>
      <w:tr>
        <w:tc>
          <w:tcPr>
            <w:tcW w:type="dxa" w:w="2400"/>
            <w:tcMar>
              <w:top w:type="dxa" w:w="70"/>
              <w:left w:type="dxa" w:w="110"/>
              <w:bottom w:type="dxa" w:w="70"/>
              <w:right w:type="dxa" w:w="110"/>
            </w:tcMar>
          </w:tcPr>
          <w:p>
            <w:pPr>
              <w:spacing w:after="0" w:line="264"/>
            </w:pPr>
            <w:r>
              <w:rPr>
                <w:rFonts w:ascii="Calibri" w:cs="Calibri" w:eastAsia="Calibri" w:hAnsi="Calibri"/>
                <w:sz w:val="20"/>
                <w:szCs w:val="20"/>
              </w:rPr>
              <w:t xml:space="preserve">Home (Triage)</w:t>
            </w:r>
          </w:p>
        </w:tc>
        <w:tc>
          <w:tcPr>
            <w:tcW w:type="dxa" w:w="6700"/>
            <w:tcMar>
              <w:top w:type="dxa" w:w="70"/>
              <w:left w:type="dxa" w:w="110"/>
              <w:bottom w:type="dxa" w:w="70"/>
              <w:right w:type="dxa" w:w="110"/>
            </w:tcMar>
          </w:tcPr>
          <w:p>
            <w:pPr>
              <w:spacing w:after="0" w:line="264"/>
            </w:pPr>
            <w:r>
              <w:rPr>
                <w:rFonts w:ascii="Calibri" w:cs="Calibri" w:eastAsia="Calibri" w:hAnsi="Calibri"/>
                <w:sz w:val="20"/>
                <w:szCs w:val="20"/>
              </w:rPr>
              <w:t xml:space="preserve">One glance answers "is anything on fire?": broken logins, failed practice runs, unusual error rates, and stuck jobs, each one clickable straight to the fix. Below that, the week's numbers: volume, success rate, speed, cost</w:t>
            </w:r>
          </w:p>
        </w:tc>
      </w:tr>
      <w:tr>
        <w:tc>
          <w:tcPr>
            <w:tcW w:type="dxa" w:w="24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Jobs</w:t>
            </w:r>
          </w:p>
        </w:tc>
        <w:tc>
          <w:tcPr>
            <w:tcW w:type="dxa" w:w="67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Every job ever run, searchable and filterable by portal, brand, outcome, and error type. Open any job to see its full answer sheet, a step-by-step timeline of what the robot did, and the session recording. Retry or cancel from the same place</w:t>
            </w:r>
          </w:p>
        </w:tc>
      </w:tr>
      <w:tr>
        <w:tc>
          <w:tcPr>
            <w:tcW w:type="dxa" w:w="2400"/>
            <w:tcMar>
              <w:top w:type="dxa" w:w="70"/>
              <w:left w:type="dxa" w:w="110"/>
              <w:bottom w:type="dxa" w:w="70"/>
              <w:right w:type="dxa" w:w="110"/>
            </w:tcMar>
          </w:tcPr>
          <w:p>
            <w:pPr>
              <w:spacing w:after="0" w:line="264"/>
            </w:pPr>
            <w:r>
              <w:rPr>
                <w:rFonts w:ascii="Calibri" w:cs="Calibri" w:eastAsia="Calibri" w:hAnsi="Calibri"/>
                <w:sz w:val="20"/>
                <w:szCs w:val="20"/>
              </w:rPr>
              <w:t xml:space="preserve">Catalogue</w:t>
            </w:r>
          </w:p>
        </w:tc>
        <w:tc>
          <w:tcPr>
            <w:tcW w:type="dxa" w:w="6700"/>
            <w:tcMar>
              <w:top w:type="dxa" w:w="70"/>
              <w:left w:type="dxa" w:w="110"/>
              <w:bottom w:type="dxa" w:w="70"/>
              <w:right w:type="dxa" w:w="110"/>
            </w:tcMar>
          </w:tcPr>
          <w:p>
            <w:pPr>
              <w:spacing w:after="0" w:line="264"/>
            </w:pPr>
            <w:r>
              <w:rPr>
                <w:rFonts w:ascii="Calibri" w:cs="Calibri" w:eastAsia="Calibri" w:hAnsi="Calibri"/>
                <w:sz w:val="20"/>
                <w:szCs w:val="20"/>
              </w:rPr>
              <w:t xml:space="preserve">The recipe book. See every platform, its actions, and its brand logins. Edit an action's recipe, switch actions or brands on and off, and test any action against a known record before letting real traffic use it. A guided wizard walks through adding a whole new platform</w:t>
            </w:r>
          </w:p>
        </w:tc>
      </w:tr>
      <w:tr>
        <w:tc>
          <w:tcPr>
            <w:tcW w:type="dxa" w:w="24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Secrets</w:t>
            </w:r>
          </w:p>
        </w:tc>
        <w:tc>
          <w:tcPr>
            <w:tcW w:type="dxa" w:w="67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The health of every login: when it last worked, which ones are failing, and which jobs a broken login is holding up. Test a login, warm it up, or jump straight to the item in 1Password. Also tracks the master keys (service accounts) and reminds us to rotate old ones</w:t>
            </w:r>
          </w:p>
        </w:tc>
      </w:tr>
      <w:tr>
        <w:tc>
          <w:tcPr>
            <w:tcW w:type="dxa" w:w="2400"/>
            <w:tcMar>
              <w:top w:type="dxa" w:w="70"/>
              <w:left w:type="dxa" w:w="110"/>
              <w:bottom w:type="dxa" w:w="70"/>
              <w:right w:type="dxa" w:w="110"/>
            </w:tcMar>
          </w:tcPr>
          <w:p>
            <w:pPr>
              <w:spacing w:after="0" w:line="264"/>
            </w:pPr>
            <w:r>
              <w:rPr>
                <w:rFonts w:ascii="Calibri" w:cs="Calibri" w:eastAsia="Calibri" w:hAnsi="Calibri"/>
                <w:sz w:val="20"/>
                <w:szCs w:val="20"/>
              </w:rPr>
              <w:t xml:space="preserve">Access</w:t>
            </w:r>
          </w:p>
        </w:tc>
        <w:tc>
          <w:tcPr>
            <w:tcW w:type="dxa" w:w="6700"/>
            <w:tcMar>
              <w:top w:type="dxa" w:w="70"/>
              <w:left w:type="dxa" w:w="110"/>
              <w:bottom w:type="dxa" w:w="70"/>
              <w:right w:type="dxa" w:w="110"/>
            </w:tcMar>
          </w:tcPr>
          <w:p>
            <w:pPr>
              <w:spacing w:after="0" w:line="264"/>
            </w:pPr>
            <w:r>
              <w:rPr>
                <w:rFonts w:ascii="Calibri" w:cs="Calibri" w:eastAsia="Calibri" w:hAnsi="Calibri"/>
                <w:sz w:val="20"/>
                <w:szCs w:val="20"/>
              </w:rPr>
              <w:t xml:space="preserve">Who may ask for what. Issue a token for a new app, decide exactly which tasks and brands it may use, watch its usage, and revoke it in one click</w:t>
            </w:r>
          </w:p>
        </w:tc>
      </w:tr>
      <w:tr>
        <w:tc>
          <w:tcPr>
            <w:tcW w:type="dxa" w:w="24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Canaries and Alerts</w:t>
            </w:r>
          </w:p>
        </w:tc>
        <w:tc>
          <w:tcPr>
            <w:tcW w:type="dxa" w:w="67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The early-warning system. Every platform and brand gets a daily practice run; this page shows the results, flags portals whose layout is drifting, keeps a history, and sends alerts to Slack when something needs attention</w:t>
            </w:r>
          </w:p>
        </w:tc>
      </w:tr>
      <w:tr>
        <w:tc>
          <w:tcPr>
            <w:tcW w:type="dxa" w:w="2400"/>
            <w:tcMar>
              <w:top w:type="dxa" w:w="70"/>
              <w:left w:type="dxa" w:w="110"/>
              <w:bottom w:type="dxa" w:w="70"/>
              <w:right w:type="dxa" w:w="110"/>
            </w:tcMar>
          </w:tcPr>
          <w:p>
            <w:pPr>
              <w:spacing w:after="0" w:line="264"/>
            </w:pPr>
            <w:r>
              <w:rPr>
                <w:rFonts w:ascii="Calibri" w:cs="Calibri" w:eastAsia="Calibri" w:hAnsi="Calibri"/>
                <w:sz w:val="20"/>
                <w:szCs w:val="20"/>
              </w:rPr>
              <w:t xml:space="preserve">Audit Log</w:t>
            </w:r>
          </w:p>
        </w:tc>
        <w:tc>
          <w:tcPr>
            <w:tcW w:type="dxa" w:w="6700"/>
            <w:tcMar>
              <w:top w:type="dxa" w:w="70"/>
              <w:left w:type="dxa" w:w="110"/>
              <w:bottom w:type="dxa" w:w="70"/>
              <w:right w:type="dxa" w:w="110"/>
            </w:tcMar>
          </w:tcPr>
          <w:p>
            <w:pPr>
              <w:spacing w:after="0" w:line="264"/>
            </w:pPr>
            <w:r>
              <w:rPr>
                <w:rFonts w:ascii="Calibri" w:cs="Calibri" w:eastAsia="Calibri" w:hAnsi="Calibri"/>
                <w:sz w:val="20"/>
                <w:szCs w:val="20"/>
              </w:rPr>
              <w:t xml:space="preserve">The permanent, unchangeable record of every administrative action: who did what, and when</w:t>
            </w:r>
          </w:p>
        </w:tc>
      </w:tr>
      <w:tr>
        <w:tc>
          <w:tcPr>
            <w:tcW w:type="dxa" w:w="24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Settings</w:t>
            </w:r>
          </w:p>
        </w:tc>
        <w:tc>
          <w:tcPr>
            <w:tcW w:type="dxa" w:w="6700"/>
            <w:shd w:fill="F6F6F4" w:val="clear"/>
            <w:tcMar>
              <w:top w:type="dxa" w:w="70"/>
              <w:left w:type="dxa" w:w="110"/>
              <w:bottom w:type="dxa" w:w="70"/>
              <w:right w:type="dxa" w:w="110"/>
            </w:tcMar>
          </w:tcPr>
          <w:p>
            <w:pPr>
              <w:spacing w:after="0" w:line="264"/>
            </w:pPr>
            <w:r>
              <w:rPr>
                <w:rFonts w:ascii="Calibri" w:cs="Calibri" w:eastAsia="Calibri" w:hAnsi="Calibri"/>
                <w:sz w:val="20"/>
                <w:szCs w:val="20"/>
              </w:rPr>
              <w:t xml:space="preserve">The dials: how many browsers may run at once, time limits, which AI model to use, safety switches, and a clearly separated danger zone for emergency actions like pausing all new jobs</w:t>
            </w:r>
          </w:p>
        </w:tc>
      </w:tr>
      <w:tr>
        <w:tc>
          <w:tcPr>
            <w:tcW w:type="dxa" w:w="2400"/>
            <w:tcMar>
              <w:top w:type="dxa" w:w="70"/>
              <w:left w:type="dxa" w:w="110"/>
              <w:bottom w:type="dxa" w:w="70"/>
              <w:right w:type="dxa" w:w="110"/>
            </w:tcMar>
          </w:tcPr>
          <w:p>
            <w:pPr>
              <w:spacing w:after="0" w:line="264"/>
            </w:pPr>
            <w:r>
              <w:rPr>
                <w:rFonts w:ascii="Calibri" w:cs="Calibri" w:eastAsia="Calibri" w:hAnsi="Calibri"/>
                <w:sz w:val="20"/>
                <w:szCs w:val="20"/>
              </w:rPr>
              <w:t xml:space="preserve">Docs</w:t>
            </w:r>
          </w:p>
        </w:tc>
        <w:tc>
          <w:tcPr>
            <w:tcW w:type="dxa" w:w="6700"/>
            <w:tcMar>
              <w:top w:type="dxa" w:w="70"/>
              <w:left w:type="dxa" w:w="110"/>
              <w:bottom w:type="dxa" w:w="70"/>
              <w:right w:type="dxa" w:w="110"/>
            </w:tcMar>
          </w:tcPr>
          <w:p>
            <w:pPr>
              <w:spacing w:after="0" w:line="264"/>
            </w:pPr>
            <w:r>
              <w:rPr>
                <w:rFonts w:ascii="Calibri" w:cs="Calibri" w:eastAsia="Calibri" w:hAnsi="Calibri"/>
                <w:sz w:val="20"/>
                <w:szCs w:val="20"/>
              </w:rPr>
              <w:t xml:space="preserve">A built-in explainer with a live map of how the system works and a step-by-step picture of a job's journey, so new team members can learn it without leaving the console</w:t>
            </w:r>
          </w:p>
        </w:tc>
      </w:tr>
    </w:tbl>
    <w:p>
      <w:pPr>
        <w:spacing w:after="120"/>
      </w:pPr>
    </w:p>
    <w:p>
      <w:pPr>
        <w:pStyle w:val="Heading1"/>
        <w:spacing w:after="160" w:before="360"/>
      </w:pPr>
      <w:r>
        <w:rPr>
          <w:b/>
          <w:bCs/>
          <w:color w:val="17171A"/>
        </w:rPr>
        <w:t xml:space="preserve">8. How It Grows</w:t>
      </w:r>
    </w:p>
    <w:p>
      <w:pPr>
        <w:spacing w:after="150" w:line="288"/>
      </w:pPr>
      <w:r>
        <w:rPr>
          <w:rFonts w:ascii="Calibri" w:cs="Calibri" w:eastAsia="Calibri" w:hAnsi="Calibri"/>
          <w:sz w:val="22"/>
          <w:szCs w:val="22"/>
        </w:rPr>
        <w:t xml:space="preserve">Growth was designed to be boring. Adding an eleventh brand login to an existing platform means creating one entry in the catalogue and one login item in 1Password; no engineering project, no redeploy. Adding a brand whose version of the website uses slightly different wording is handled with a small "translation layer" (this brand calls it Notice to Proceed Date instead of NTP Date) layered on top of the same recipe. Adding an entirely new platform means writing one new recipe and testing it against a known record with the built-in test runner before it goes live. The answer format for a given action never changes per brand, so the apps consuming answers never have to care which brand was used.</w:t>
      </w:r>
    </w:p>
    <w:p>
      <w:pPr>
        <w:pStyle w:val="Heading1"/>
        <w:spacing w:after="160" w:before="360"/>
      </w:pPr>
      <w:r>
        <w:rPr>
          <w:b/>
          <w:bCs/>
          <w:color w:val="17171A"/>
        </w:rPr>
        <w:t xml:space="preserve">9. What It Deliberately Does Not Do</w:t>
      </w:r>
    </w:p>
    <w:p>
      <w:pPr>
        <w:spacing w:after="150" w:line="288"/>
      </w:pPr>
      <w:r>
        <w:rPr>
          <w:rFonts w:ascii="Calibri" w:cs="Calibri" w:eastAsia="Calibri" w:hAnsi="Calibri"/>
          <w:sz w:val="22"/>
          <w:szCs w:val="22"/>
        </w:rPr>
        <w:t xml:space="preserve">Three honest limits, all by design. First, it does not write: no submitting applications, no payments, no changes to portal data. It reads. Second, it will not be perfect: websites change and AI-driven browsing sometimes gets lost, which is exactly why every run keeps a recording, why failures and errors are kept distinct, and why canaries practice daily. The goal is that when it cannot do the job, it says so clearly and shows its work, so a person can step in fast. Third, it is internal only: it serves our own applications, behind our own door, with per-app permission slips.</w:t>
      </w:r>
    </w:p>
    <w:p>
      <w:pPr>
        <w:pStyle w:val="Heading1"/>
        <w:spacing w:after="160" w:before="360"/>
      </w:pPr>
      <w:r>
        <w:rPr>
          <w:b/>
          <w:bCs/>
          <w:color w:val="17171A"/>
        </w:rPr>
        <w:t xml:space="preserve">10. Coming Later</w:t>
      </w:r>
    </w:p>
    <w:p>
      <w:pPr>
        <w:spacing w:after="150" w:line="288"/>
      </w:pPr>
      <w:r>
        <w:rPr>
          <w:rFonts w:ascii="Calibri" w:cs="Calibri" w:eastAsia="Calibri" w:hAnsi="Calibri"/>
          <w:sz w:val="22"/>
          <w:szCs w:val="22"/>
        </w:rPr>
        <w:t xml:space="preserve">A few conveniences are planned once the foundation is live: the gateway calling apps back when a job finishes (instead of apps checking in), remembered logins that skip the sign-in step for speed, a running cost meter per portal and per app, and batch requests that look up many customers in one sitting. None of these change how the system works; they make it faster and cheaper.</w:t>
      </w:r>
    </w:p>
    <w:p>
      <w:pPr>
        <w:spacing w:after="120"/>
      </w:pPr>
    </w:p>
    <w:p>
      <w:pPr>
        <w:spacing w:after="150" w:line="288"/>
      </w:pPr>
      <w:r>
        <w:rPr>
          <w:rFonts w:ascii="Calibri" w:cs="Calibri" w:eastAsia="Calibri" w:hAnsi="Calibri"/>
          <w:b/>
          <w:bCs/>
          <w:sz w:val="22"/>
          <w:szCs w:val="22"/>
        </w:rPr>
        <w:t xml:space="preserve">In one sentence: the Browser Automation Gateway turns "someone has to log in and look" into an API our software can call, without ever letting a password out of the vault, and with a control room that shows us everything it does.</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2026-07-11T00:31:21.286Z</dcterms:created>
  <dcterms:modified xsi:type="dcterms:W3CDTF">2026-07-11T00:31:21.286Z</dcterms:modified>
</cp:coreProperties>
</file>

<file path=docProps/custom.xml><?xml version="1.0" encoding="utf-8"?>
<Properties xmlns="http://schemas.openxmlformats.org/officeDocument/2006/custom-properties" xmlns:vt="http://schemas.openxmlformats.org/officeDocument/2006/docPropsVTypes"/>
</file>