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1B78" w14:textId="639CB500" w:rsidR="002768D6" w:rsidRPr="002768D6" w:rsidRDefault="002768D6" w:rsidP="002768D6">
      <w:pPr>
        <w:rPr>
          <w:b/>
          <w:bCs/>
        </w:rPr>
      </w:pPr>
      <w:r w:rsidRPr="002768D6">
        <w:rPr>
          <w:b/>
          <w:bCs/>
        </w:rPr>
        <w:t>Gezond beeldschermwerk - CANS</w:t>
      </w:r>
    </w:p>
    <w:p w14:paraId="72DCB478" w14:textId="77777777" w:rsidR="002768D6" w:rsidRPr="002768D6" w:rsidRDefault="002768D6" w:rsidP="002768D6">
      <w:pPr>
        <w:rPr>
          <w:b/>
          <w:bCs/>
        </w:rPr>
      </w:pPr>
      <w:r w:rsidRPr="002768D6">
        <w:rPr>
          <w:b/>
          <w:bCs/>
        </w:rPr>
        <w:t>Clemens Albrecht</w:t>
      </w:r>
    </w:p>
    <w:p w14:paraId="18044353" w14:textId="77777777" w:rsidR="002768D6" w:rsidRPr="002768D6" w:rsidRDefault="002768D6" w:rsidP="002768D6">
      <w:pPr>
        <w:rPr>
          <w:b/>
          <w:bCs/>
        </w:rPr>
      </w:pPr>
      <w:r w:rsidRPr="002768D6">
        <w:rPr>
          <w:rFonts w:ascii="Arial" w:hAnsi="Arial" w:cs="Arial"/>
          <w:b/>
          <w:bCs/>
        </w:rPr>
        <w:t>​</w:t>
      </w:r>
    </w:p>
    <w:p w14:paraId="769797FF" w14:textId="77777777" w:rsidR="002768D6" w:rsidRPr="002768D6" w:rsidRDefault="002768D6" w:rsidP="002768D6">
      <w:r w:rsidRPr="002768D6">
        <w:rPr>
          <w:b/>
          <w:bCs/>
        </w:rPr>
        <w:t>Inleiding Beleid Beeldschermwerk </w:t>
      </w:r>
    </w:p>
    <w:p w14:paraId="30AF1177" w14:textId="77777777" w:rsidR="002768D6" w:rsidRPr="002768D6" w:rsidRDefault="002768D6" w:rsidP="002768D6">
      <w:r w:rsidRPr="002768D6">
        <w:t xml:space="preserve">Werken aan een beeldscherm kan leiden tot diverse gezondheidsklachten, bijvoorbeeld aan rug, arm, nek en/of schouder (voorheen RSI genoemd, nu CANS: </w:t>
      </w:r>
      <w:proofErr w:type="spellStart"/>
      <w:r w:rsidRPr="002768D6">
        <w:t>Complaints</w:t>
      </w:r>
      <w:proofErr w:type="spellEnd"/>
      <w:r w:rsidRPr="002768D6">
        <w:t xml:space="preserve"> of </w:t>
      </w:r>
      <w:proofErr w:type="spellStart"/>
      <w:r w:rsidRPr="002768D6">
        <w:t>the</w:t>
      </w:r>
      <w:proofErr w:type="spellEnd"/>
      <w:r w:rsidRPr="002768D6">
        <w:t xml:space="preserve"> Arm, Neck </w:t>
      </w:r>
      <w:proofErr w:type="spellStart"/>
      <w:r w:rsidRPr="002768D6">
        <w:t>and</w:t>
      </w:r>
      <w:proofErr w:type="spellEnd"/>
      <w:r w:rsidRPr="002768D6">
        <w:t xml:space="preserve">/or </w:t>
      </w:r>
      <w:proofErr w:type="spellStart"/>
      <w:r w:rsidRPr="002768D6">
        <w:t>Shoulder</w:t>
      </w:r>
      <w:proofErr w:type="spellEnd"/>
      <w:r w:rsidRPr="002768D6">
        <w:t>, ofwel KANS; Klachten van de Arm, Nek en/of Schouder).</w:t>
      </w:r>
    </w:p>
    <w:p w14:paraId="473DD793" w14:textId="77777777" w:rsidR="002768D6" w:rsidRPr="002768D6" w:rsidRDefault="002768D6" w:rsidP="002768D6">
      <w:r w:rsidRPr="002768D6">
        <w:t>Een slechte werkhouding kan het gevolg zijn van een slecht ingestelde beeldschermwerkplek.  Maar niet alleen de werkhouding is belangrijk. Ook de manier van werken, het aantal uur beeldschermwerk per dag, de werkplekinrichting, individuele belastbaarheid, veelal onvoldoende of verkeerde beweging en werkdruk zijn van belang om gezondheidsklachten zo veel mogelijk te reduceren. </w:t>
      </w:r>
    </w:p>
    <w:p w14:paraId="2A83F7F9" w14:textId="77777777" w:rsidR="002768D6" w:rsidRPr="002768D6" w:rsidRDefault="002768D6" w:rsidP="002768D6">
      <w:r w:rsidRPr="002768D6">
        <w:rPr>
          <w:b/>
          <w:bCs/>
        </w:rPr>
        <w:t>1 Drie hoofdzaken </w:t>
      </w:r>
    </w:p>
    <w:p w14:paraId="23CCCF92" w14:textId="77777777" w:rsidR="002768D6" w:rsidRPr="002768D6" w:rsidRDefault="002768D6" w:rsidP="002768D6">
      <w:r w:rsidRPr="002768D6">
        <w:t>Kortweg gaat het bij het voorkomen van gezondheidsklachten om drie hoofdzaken: </w:t>
      </w:r>
    </w:p>
    <w:p w14:paraId="0343CBCA" w14:textId="77777777" w:rsidR="002768D6" w:rsidRPr="002768D6" w:rsidRDefault="002768D6" w:rsidP="002768D6">
      <w:pPr>
        <w:numPr>
          <w:ilvl w:val="0"/>
          <w:numId w:val="1"/>
        </w:numPr>
      </w:pPr>
      <w:proofErr w:type="gramStart"/>
      <w:r w:rsidRPr="002768D6">
        <w:t>organisatie</w:t>
      </w:r>
      <w:proofErr w:type="gramEnd"/>
      <w:r w:rsidRPr="002768D6">
        <w:t xml:space="preserve"> van het beeldschermwerk;</w:t>
      </w:r>
    </w:p>
    <w:p w14:paraId="5AEDBD41" w14:textId="77777777" w:rsidR="002768D6" w:rsidRPr="002768D6" w:rsidRDefault="002768D6" w:rsidP="002768D6">
      <w:pPr>
        <w:numPr>
          <w:ilvl w:val="0"/>
          <w:numId w:val="1"/>
        </w:numPr>
      </w:pPr>
      <w:proofErr w:type="gramStart"/>
      <w:r w:rsidRPr="002768D6">
        <w:t>inrichting</w:t>
      </w:r>
      <w:proofErr w:type="gramEnd"/>
      <w:r w:rsidRPr="002768D6">
        <w:t xml:space="preserve"> van de beeldschermwerkplek;</w:t>
      </w:r>
    </w:p>
    <w:p w14:paraId="6D823B48" w14:textId="77777777" w:rsidR="002768D6" w:rsidRPr="002768D6" w:rsidRDefault="002768D6" w:rsidP="002768D6">
      <w:pPr>
        <w:numPr>
          <w:ilvl w:val="0"/>
          <w:numId w:val="1"/>
        </w:numPr>
      </w:pPr>
      <w:proofErr w:type="gramStart"/>
      <w:r w:rsidRPr="002768D6">
        <w:t>opstelling</w:t>
      </w:r>
      <w:proofErr w:type="gramEnd"/>
      <w:r w:rsidRPr="002768D6">
        <w:t xml:space="preserve"> van het beeldscherm. </w:t>
      </w:r>
    </w:p>
    <w:p w14:paraId="382933BD" w14:textId="77777777" w:rsidR="002768D6" w:rsidRPr="002768D6" w:rsidRDefault="002768D6" w:rsidP="002768D6">
      <w:r w:rsidRPr="002768D6">
        <w:t> </w:t>
      </w:r>
      <w:r w:rsidRPr="002768D6">
        <w:rPr>
          <w:b/>
          <w:bCs/>
        </w:rPr>
        <w:t>2 Andere factoren </w:t>
      </w:r>
    </w:p>
    <w:p w14:paraId="1FB2B9CC" w14:textId="77777777" w:rsidR="002768D6" w:rsidRPr="002768D6" w:rsidRDefault="002768D6" w:rsidP="002768D6">
      <w:r w:rsidRPr="002768D6">
        <w:t>Ook andere factoren op de werkplek zijn van belang, zoals hinderlijk geluid, verlichting en het binnenklimaat. Deze factoren komen aan de orde bij:</w:t>
      </w:r>
    </w:p>
    <w:p w14:paraId="268E7C4F" w14:textId="77777777" w:rsidR="002768D6" w:rsidRPr="002768D6" w:rsidRDefault="002768D6" w:rsidP="002768D6">
      <w:pPr>
        <w:numPr>
          <w:ilvl w:val="0"/>
          <w:numId w:val="2"/>
        </w:numPr>
      </w:pPr>
      <w:proofErr w:type="gramStart"/>
      <w:r w:rsidRPr="002768D6">
        <w:t>geluid</w:t>
      </w:r>
      <w:proofErr w:type="gramEnd"/>
    </w:p>
    <w:p w14:paraId="4343BB31" w14:textId="77777777" w:rsidR="002768D6" w:rsidRPr="002768D6" w:rsidRDefault="002768D6" w:rsidP="002768D6">
      <w:pPr>
        <w:numPr>
          <w:ilvl w:val="0"/>
          <w:numId w:val="2"/>
        </w:numPr>
      </w:pPr>
      <w:proofErr w:type="gramStart"/>
      <w:r w:rsidRPr="002768D6">
        <w:t>inrichtingseisen</w:t>
      </w:r>
      <w:proofErr w:type="gramEnd"/>
      <w:r w:rsidRPr="002768D6">
        <w:t xml:space="preserve"> gebouw</w:t>
      </w:r>
    </w:p>
    <w:p w14:paraId="18710E23" w14:textId="77777777" w:rsidR="002768D6" w:rsidRPr="002768D6" w:rsidRDefault="002768D6" w:rsidP="002768D6">
      <w:pPr>
        <w:numPr>
          <w:ilvl w:val="0"/>
          <w:numId w:val="2"/>
        </w:numPr>
      </w:pPr>
      <w:proofErr w:type="gramStart"/>
      <w:r w:rsidRPr="002768D6">
        <w:t>verlichting</w:t>
      </w:r>
      <w:proofErr w:type="gramEnd"/>
    </w:p>
    <w:p w14:paraId="44380532" w14:textId="77777777" w:rsidR="002768D6" w:rsidRPr="002768D6" w:rsidRDefault="002768D6" w:rsidP="002768D6">
      <w:pPr>
        <w:numPr>
          <w:ilvl w:val="0"/>
          <w:numId w:val="2"/>
        </w:numPr>
      </w:pPr>
      <w:proofErr w:type="gramStart"/>
      <w:r w:rsidRPr="002768D6">
        <w:t>binnenklimaat</w:t>
      </w:r>
      <w:proofErr w:type="gramEnd"/>
      <w:r w:rsidRPr="002768D6">
        <w:t>. </w:t>
      </w:r>
    </w:p>
    <w:p w14:paraId="342C16A6" w14:textId="77777777" w:rsidR="002768D6" w:rsidRPr="002768D6" w:rsidRDefault="002768D6" w:rsidP="002768D6">
      <w:r w:rsidRPr="002768D6">
        <w:rPr>
          <w:b/>
          <w:bCs/>
        </w:rPr>
        <w:t>3 Normen en wetgeving </w:t>
      </w:r>
    </w:p>
    <w:p w14:paraId="1A6D9CB9" w14:textId="77777777" w:rsidR="002768D6" w:rsidRPr="002768D6" w:rsidRDefault="002768D6" w:rsidP="002768D6">
      <w:r w:rsidRPr="002768D6">
        <w:t>Volgens de wet is er sprake van beeldschermwerk als je meer dan twee uur per dag aan een beeldscherm of laptop werkt. Bij een laptop moet je aanvullend beschikken over een laptopstandaard, los toetsenbord en muis. </w:t>
      </w:r>
    </w:p>
    <w:p w14:paraId="7A222471" w14:textId="77777777" w:rsidR="002768D6" w:rsidRPr="002768D6" w:rsidRDefault="002768D6" w:rsidP="002768D6">
      <w:r w:rsidRPr="002768D6">
        <w:t xml:space="preserve">Als aanvulling op de Europese normen kunt je de Nederlandse Praktijkrichtlijn NPR 1813 – Ergonomie – Richtlijn gebruiken, voor kantoormeubelen en hun toepassing bij de inrichting van administratieve ruimten en kantoren. Als onderdeel of actiepunt van de </w:t>
      </w:r>
      <w:proofErr w:type="gramStart"/>
      <w:r w:rsidRPr="002768D6">
        <w:t>risico inventarisatie</w:t>
      </w:r>
      <w:proofErr w:type="gramEnd"/>
      <w:r w:rsidRPr="002768D6">
        <w:t xml:space="preserve"> en -evaluatie (RI&amp;E) wordt een nadere inventarisatie van beeldschermwerk uitgevoerd. </w:t>
      </w:r>
    </w:p>
    <w:p w14:paraId="0ADD0EF2" w14:textId="77777777" w:rsidR="002768D6" w:rsidRPr="002768D6" w:rsidRDefault="002768D6" w:rsidP="002768D6">
      <w:r w:rsidRPr="002768D6">
        <w:rPr>
          <w:b/>
          <w:bCs/>
        </w:rPr>
        <w:t>4 Maatregelen</w:t>
      </w:r>
    </w:p>
    <w:p w14:paraId="5D93122F" w14:textId="77777777" w:rsidR="002768D6" w:rsidRPr="002768D6" w:rsidRDefault="002768D6" w:rsidP="002768D6">
      <w:r w:rsidRPr="002768D6">
        <w:t>Voor beeldschermwerk zonder gezondheidsklachten gelden de onderstaande maatregelen.</w:t>
      </w:r>
    </w:p>
    <w:p w14:paraId="6E2D7EB8" w14:textId="77777777" w:rsidR="002768D6" w:rsidRPr="002768D6" w:rsidRDefault="002768D6" w:rsidP="002768D6">
      <w:pPr>
        <w:numPr>
          <w:ilvl w:val="0"/>
          <w:numId w:val="3"/>
        </w:numPr>
      </w:pPr>
      <w:r w:rsidRPr="002768D6">
        <w:t>Bij werkplekken waar langer dan twee uur per dag beeldschermwerk wordt uitgevoerd, wordt geïnventariseerd of ze aan de hierboven genoemde normen voldoen.</w:t>
      </w:r>
    </w:p>
    <w:p w14:paraId="62635D64" w14:textId="77777777" w:rsidR="002768D6" w:rsidRPr="002768D6" w:rsidRDefault="002768D6" w:rsidP="002768D6">
      <w:pPr>
        <w:numPr>
          <w:ilvl w:val="0"/>
          <w:numId w:val="3"/>
        </w:numPr>
      </w:pPr>
      <w:r w:rsidRPr="002768D6">
        <w:lastRenderedPageBreak/>
        <w:t>Qquest heeft beleid voor beeldschermwerk vastgelegd, met afspraken over de uitvoering van preventieve beeldschermwerkplekonderzoeken en beeldschermwerkplekonderzoeken bij klachten over CANS.</w:t>
      </w:r>
    </w:p>
    <w:p w14:paraId="1902AB9C" w14:textId="77777777" w:rsidR="002768D6" w:rsidRPr="002768D6" w:rsidRDefault="002768D6" w:rsidP="002768D6">
      <w:pPr>
        <w:numPr>
          <w:ilvl w:val="0"/>
          <w:numId w:val="3"/>
        </w:numPr>
      </w:pPr>
      <w:r w:rsidRPr="002768D6">
        <w:t>Medewerkers die beeldschermwerk uitvoeren, krijgen periodiek voorlichting over werkplekinrichting, opstelling van beeldschermen en organisatie van het werk.</w:t>
      </w:r>
    </w:p>
    <w:p w14:paraId="167E30D4" w14:textId="77777777" w:rsidR="002768D6" w:rsidRPr="002768D6" w:rsidRDefault="002768D6" w:rsidP="002768D6">
      <w:pPr>
        <w:numPr>
          <w:ilvl w:val="0"/>
          <w:numId w:val="3"/>
        </w:numPr>
      </w:pPr>
      <w:r w:rsidRPr="002768D6">
        <w:t>Medewerkers die langer dan twee uur per dag beeldschermwerk verrichten, krijgen periodiek gelegenheid om een oogonderzoek te ondergaan. </w:t>
      </w:r>
    </w:p>
    <w:p w14:paraId="0223EE7D" w14:textId="77777777" w:rsidR="002768D6" w:rsidRPr="002768D6" w:rsidRDefault="002768D6" w:rsidP="002768D6">
      <w:pPr>
        <w:numPr>
          <w:ilvl w:val="0"/>
          <w:numId w:val="3"/>
        </w:numPr>
      </w:pPr>
      <w:r w:rsidRPr="002768D6">
        <w:t xml:space="preserve">Het kan wenselijk zijn om intern medewerkers op te leiden tot </w:t>
      </w:r>
      <w:proofErr w:type="spellStart"/>
      <w:r w:rsidRPr="002768D6">
        <w:t>ergocoaches</w:t>
      </w:r>
      <w:proofErr w:type="spellEnd"/>
      <w:r w:rsidRPr="002768D6">
        <w:t>, die kunnen worden ingeschakeld bij werkplekonderzoeken, vragen en klachten. Nu kunnen klachten en andere relevante zaken gemeld worden bij de preventiemedewerker. </w:t>
      </w:r>
    </w:p>
    <w:p w14:paraId="3780F11A" w14:textId="77777777" w:rsidR="002768D6" w:rsidRPr="002768D6" w:rsidRDefault="002768D6" w:rsidP="002768D6">
      <w:r w:rsidRPr="002768D6">
        <w:rPr>
          <w:b/>
          <w:bCs/>
        </w:rPr>
        <w:t>5 Beeldschermbril</w:t>
      </w:r>
    </w:p>
    <w:p w14:paraId="68AE350F" w14:textId="77777777" w:rsidR="002768D6" w:rsidRPr="002768D6" w:rsidRDefault="002768D6" w:rsidP="002768D6">
      <w:r w:rsidRPr="002768D6">
        <w:t>Iedere werknemer, die langer dan twee uur aaneengesloten per werkdag beeldschermwerk verricht, kan in aanmerking komen voor een beeldschermbril. Je kunt dit kenbaar maken bij de preventiemedewerker. De preventiemedewerker gaat samen met jou en de leidinggevende na of je voldoet aan bovenstaande criteria. Bij het voldoen aan de criteria vraagt de preventiemedewerker aan je om een rapport door je opticien te laten opstellen, waaruit blijkt dat de normale bril of contactlenzen niet gebruikt kunnen worden voor het werk en dat een beeldschermbril noodzakelijk is. Dit rapport geef je aan je leidinggevende, die de aanschaf goedkeurt.</w:t>
      </w:r>
    </w:p>
    <w:p w14:paraId="7E365D48" w14:textId="77777777" w:rsidR="002768D6" w:rsidRPr="002768D6" w:rsidRDefault="002768D6" w:rsidP="002768D6">
      <w:r w:rsidRPr="002768D6">
        <w:t>Vergoed je eigen ziektekostenverzekeraar een (deel) van de kosten van de aanschaf van de beeldschermbril, dan wordt dat deel niet voor Qquest vergoed. Maximumbedrag voor de vergoeding van het montuur en de glazen van de bril (complete bril, glazen en montuur incl. BTW):</w:t>
      </w:r>
    </w:p>
    <w:p w14:paraId="06A59563" w14:textId="77777777" w:rsidR="002768D6" w:rsidRPr="002768D6" w:rsidRDefault="002768D6" w:rsidP="002768D6">
      <w:pPr>
        <w:numPr>
          <w:ilvl w:val="0"/>
          <w:numId w:val="4"/>
        </w:numPr>
      </w:pPr>
      <w:r w:rsidRPr="002768D6">
        <w:t xml:space="preserve">Mono </w:t>
      </w:r>
      <w:proofErr w:type="gramStart"/>
      <w:r w:rsidRPr="002768D6">
        <w:t>focaal  €</w:t>
      </w:r>
      <w:proofErr w:type="gramEnd"/>
      <w:r w:rsidRPr="002768D6">
        <w:t xml:space="preserve"> 220.-</w:t>
      </w:r>
    </w:p>
    <w:p w14:paraId="19609EC1" w14:textId="77777777" w:rsidR="002768D6" w:rsidRPr="002768D6" w:rsidRDefault="002768D6" w:rsidP="002768D6">
      <w:pPr>
        <w:numPr>
          <w:ilvl w:val="0"/>
          <w:numId w:val="4"/>
        </w:numPr>
      </w:pPr>
      <w:proofErr w:type="gramStart"/>
      <w:r w:rsidRPr="002768D6">
        <w:t>Bifocaal  €</w:t>
      </w:r>
      <w:proofErr w:type="gramEnd"/>
      <w:r w:rsidRPr="002768D6">
        <w:t xml:space="preserve"> 240,-</w:t>
      </w:r>
    </w:p>
    <w:p w14:paraId="2AB716E6" w14:textId="77777777" w:rsidR="002768D6" w:rsidRPr="002768D6" w:rsidRDefault="002768D6" w:rsidP="002768D6">
      <w:pPr>
        <w:numPr>
          <w:ilvl w:val="0"/>
          <w:numId w:val="4"/>
        </w:numPr>
      </w:pPr>
      <w:proofErr w:type="gramStart"/>
      <w:r w:rsidRPr="002768D6">
        <w:t>Multifocaal  €</w:t>
      </w:r>
      <w:proofErr w:type="gramEnd"/>
      <w:r w:rsidRPr="002768D6">
        <w:t xml:space="preserve"> 317,- </w:t>
      </w:r>
    </w:p>
    <w:p w14:paraId="4CF645A7" w14:textId="77777777" w:rsidR="002768D6" w:rsidRPr="002768D6" w:rsidRDefault="002768D6" w:rsidP="002768D6">
      <w:r w:rsidRPr="002768D6">
        <w:t>Een keer per drie jaar worden de bovengenoemde kosten vergoed. </w:t>
      </w:r>
    </w:p>
    <w:p w14:paraId="1EDAF82E" w14:textId="77777777" w:rsidR="002768D6" w:rsidRPr="002768D6" w:rsidRDefault="002768D6" w:rsidP="002768D6">
      <w:r w:rsidRPr="002768D6">
        <w:t>Je declareert de kosten of geeft de factuur aan administratie@qquest.nl.</w:t>
      </w:r>
    </w:p>
    <w:p w14:paraId="48DB1CA7" w14:textId="77777777" w:rsidR="00B14E5E" w:rsidRDefault="00B14E5E"/>
    <w:sectPr w:rsidR="00B14E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A4BF1"/>
    <w:multiLevelType w:val="multilevel"/>
    <w:tmpl w:val="2426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421307"/>
    <w:multiLevelType w:val="multilevel"/>
    <w:tmpl w:val="304E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7C1D77"/>
    <w:multiLevelType w:val="multilevel"/>
    <w:tmpl w:val="4C16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F96948"/>
    <w:multiLevelType w:val="multilevel"/>
    <w:tmpl w:val="558C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0584857">
    <w:abstractNumId w:val="2"/>
  </w:num>
  <w:num w:numId="2" w16cid:durableId="2095200148">
    <w:abstractNumId w:val="3"/>
  </w:num>
  <w:num w:numId="3" w16cid:durableId="1214728417">
    <w:abstractNumId w:val="1"/>
  </w:num>
  <w:num w:numId="4" w16cid:durableId="77772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8D6"/>
    <w:rsid w:val="001A4108"/>
    <w:rsid w:val="002768D6"/>
    <w:rsid w:val="00465FB3"/>
    <w:rsid w:val="00757D05"/>
    <w:rsid w:val="00B14E5E"/>
    <w:rsid w:val="00E76B8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E4FEE"/>
  <w15:chartTrackingRefBased/>
  <w15:docId w15:val="{1E469325-F1DB-4981-B509-4CC706C8D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76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76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768D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768D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768D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768D6"/>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768D6"/>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768D6"/>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768D6"/>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768D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768D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768D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768D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768D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768D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768D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768D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768D6"/>
    <w:rPr>
      <w:rFonts w:eastAsiaTheme="majorEastAsia" w:cstheme="majorBidi"/>
      <w:color w:val="272727" w:themeColor="text1" w:themeTint="D8"/>
    </w:rPr>
  </w:style>
  <w:style w:type="paragraph" w:styleId="Titel">
    <w:name w:val="Title"/>
    <w:basedOn w:val="Standaard"/>
    <w:next w:val="Standaard"/>
    <w:link w:val="TitelChar"/>
    <w:uiPriority w:val="10"/>
    <w:qFormat/>
    <w:rsid w:val="00276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768D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768D6"/>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768D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768D6"/>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768D6"/>
    <w:rPr>
      <w:i/>
      <w:iCs/>
      <w:color w:val="404040" w:themeColor="text1" w:themeTint="BF"/>
    </w:rPr>
  </w:style>
  <w:style w:type="paragraph" w:styleId="Lijstalinea">
    <w:name w:val="List Paragraph"/>
    <w:basedOn w:val="Standaard"/>
    <w:uiPriority w:val="34"/>
    <w:qFormat/>
    <w:rsid w:val="002768D6"/>
    <w:pPr>
      <w:ind w:left="720"/>
      <w:contextualSpacing/>
    </w:pPr>
  </w:style>
  <w:style w:type="character" w:styleId="Intensievebenadrukking">
    <w:name w:val="Intense Emphasis"/>
    <w:basedOn w:val="Standaardalinea-lettertype"/>
    <w:uiPriority w:val="21"/>
    <w:qFormat/>
    <w:rsid w:val="002768D6"/>
    <w:rPr>
      <w:i/>
      <w:iCs/>
      <w:color w:val="0F4761" w:themeColor="accent1" w:themeShade="BF"/>
    </w:rPr>
  </w:style>
  <w:style w:type="paragraph" w:styleId="Duidelijkcitaat">
    <w:name w:val="Intense Quote"/>
    <w:basedOn w:val="Standaard"/>
    <w:next w:val="Standaard"/>
    <w:link w:val="DuidelijkcitaatChar"/>
    <w:uiPriority w:val="30"/>
    <w:qFormat/>
    <w:rsid w:val="00276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768D6"/>
    <w:rPr>
      <w:i/>
      <w:iCs/>
      <w:color w:val="0F4761" w:themeColor="accent1" w:themeShade="BF"/>
    </w:rPr>
  </w:style>
  <w:style w:type="character" w:styleId="Intensieveverwijzing">
    <w:name w:val="Intense Reference"/>
    <w:basedOn w:val="Standaardalinea-lettertype"/>
    <w:uiPriority w:val="32"/>
    <w:qFormat/>
    <w:rsid w:val="00276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591</Words>
  <Characters>3254</Characters>
  <Application>Microsoft Office Word</Application>
  <DocSecurity>0</DocSecurity>
  <Lines>27</Lines>
  <Paragraphs>7</Paragraphs>
  <ScaleCrop>false</ScaleCrop>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 Vollebregt</dc:creator>
  <cp:keywords/>
  <dc:description/>
  <cp:lastModifiedBy>Demi Vollebregt</cp:lastModifiedBy>
  <cp:revision>1</cp:revision>
  <dcterms:created xsi:type="dcterms:W3CDTF">2026-04-14T07:21:00Z</dcterms:created>
  <dcterms:modified xsi:type="dcterms:W3CDTF">2026-04-14T07:23:00Z</dcterms:modified>
</cp:coreProperties>
</file>