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r4bi4fjgg40" w:id="0"/>
      <w:bookmarkEnd w:id="0"/>
      <w:r w:rsidDel="00000000" w:rsidR="00000000" w:rsidRPr="00000000">
        <w:rPr>
          <w:b w:val="1"/>
          <w:bCs w:val="1"/>
          <w:sz w:val="46"/>
          <w:szCs w:val="46"/>
          <w:rtl w:val="0"/>
        </w:rPr>
        <w:t xml:space="preserve">Internal Operations &amp; Automations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cpycnrjqfl7" w:id="1"/>
      <w:bookmarkEnd w:id="1"/>
      <w:r w:rsidDel="00000000" w:rsidR="00000000" w:rsidRPr="00000000">
        <w:rPr>
          <w:b w:val="1"/>
          <w:bCs w:val="1"/>
          <w:sz w:val="34"/>
          <w:szCs w:val="34"/>
          <w:rtl w:val="0"/>
        </w:rPr>
        <w:t xml:space="preserve">1. Multi-Agent Onboarding Automation ("The Machine")</w:t>
      </w:r>
    </w:p>
    <w:p w:rsidR="00000000" w:rsidDel="00000000" w:rsidP="00000000" w:rsidRDefault="00000000" w:rsidRPr="00000000" w14:paraId="00000003">
      <w:pPr>
        <w:spacing w:after="240" w:before="240" w:lineRule="auto"/>
        <w:rPr/>
      </w:pPr>
      <w:r w:rsidDel="00000000" w:rsidR="00000000" w:rsidRPr="00000000">
        <w:rPr>
          <w:rtl w:val="0"/>
        </w:rPr>
        <w:t xml:space="preserve">To protect the founders from administrative burnout and eliminate manual data entry, Job Hunting U utilizes an automated agent workflow that acts as the virtual </w:t>
      </w:r>
      <w:r w:rsidDel="00000000" w:rsidR="00000000" w:rsidRPr="00000000">
        <w:rPr>
          <w:b w:val="1"/>
          <w:bCs w:val="1"/>
          <w:rtl w:val="0"/>
        </w:rPr>
        <w:t xml:space="preserve">"CEO of the onboarding process"</w:t>
      </w:r>
      <w:r w:rsidDel="00000000" w:rsidR="00000000" w:rsidRPr="00000000">
        <w:rPr>
          <w:rtl w:val="0"/>
        </w:rPr>
        <w:t xml:space="preserve">.</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The Technology Stack</w:t>
      </w:r>
      <w:r w:rsidDel="00000000" w:rsidR="00000000" w:rsidRPr="00000000">
        <w:rPr>
          <w:rtl w:val="0"/>
        </w:rPr>
        <w:t xml:space="preserve">: Powered by </w:t>
      </w:r>
      <w:r w:rsidDel="00000000" w:rsidR="00000000" w:rsidRPr="00000000">
        <w:rPr>
          <w:b w:val="1"/>
          <w:bCs w:val="1"/>
          <w:rtl w:val="0"/>
        </w:rPr>
        <w:t xml:space="preserve">OpenClaw</w:t>
      </w:r>
      <w:r w:rsidDel="00000000" w:rsidR="00000000" w:rsidRPr="00000000">
        <w:rPr>
          <w:rtl w:val="0"/>
        </w:rPr>
        <w:t xml:space="preserve"> and </w:t>
      </w:r>
      <w:r w:rsidDel="00000000" w:rsidR="00000000" w:rsidRPr="00000000">
        <w:rPr>
          <w:b w:val="1"/>
          <w:bCs w:val="1"/>
          <w:rtl w:val="0"/>
        </w:rPr>
        <w:t xml:space="preserve">Nadn</w:t>
      </w:r>
      <w:r w:rsidDel="00000000" w:rsidR="00000000" w:rsidRPr="00000000">
        <w:rPr>
          <w:rtl w:val="0"/>
        </w:rPr>
        <w:t xml:space="preserve"> (advanced multi-agent workflow automation systems designed to perform complex operations beyond basic Zapier triggers). This stack connects the public WordPress website directly to the core CRM and internal databases.</w:t>
        <w:br w:type="textWrapping"/>
        <w:t xml:space="preserve"> </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The Trigger Workflow</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A new client or intern purchases a $300 - $500 mastermind package or service tier online.</w:t>
        <w:br w:type="textWrapping"/>
        <w:t xml:space="preserve"> </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The OpenClaw/Nadn engine automatically initiates the backend lifecycle.</w:t>
        <w:br w:type="textWrapping"/>
        <w:t xml:space="preserve"> </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The system instantaneously deploys the official "Welcome &amp; Congratulations" email sequence.</w:t>
        <w:br w:type="textWrapping"/>
        <w:t xml:space="preserve"> </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The system dynamically generates and fires out the necessary contracts, legal documentation, and client resources.</w:t>
        <w:br w:type="textWrapping"/>
        <w:t xml:space="preserve"> </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The system automatically schedules the client's formal onboarding call based on availability parameters.</w:t>
        <w:br w:type="textWrapping"/>
        <w:t xml:space="preserve"> </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The Operational Goal</w:t>
      </w:r>
      <w:r w:rsidDel="00000000" w:rsidR="00000000" w:rsidRPr="00000000">
        <w:rPr>
          <w:rtl w:val="0"/>
        </w:rPr>
        <w:t xml:space="preserve">: Automating these granular, grounded integration tasks frees up visionary founders to focus entirely on high-level strategy, business development, and networking.</w:t>
        <w:br w:type="textWrapping"/>
        <w:t xml:space="preserve"> </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9asmonjpzo37" w:id="2"/>
      <w:bookmarkEnd w:id="2"/>
      <w:r w:rsidDel="00000000" w:rsidR="00000000" w:rsidRPr="00000000">
        <w:rPr>
          <w:b w:val="1"/>
          <w:bCs w:val="1"/>
          <w:sz w:val="34"/>
          <w:szCs w:val="34"/>
          <w:rtl w:val="0"/>
        </w:rPr>
        <w:t xml:space="preserve">2. Intellectual Property (IP) Protection &amp; Asset Centralization</w:t>
      </w:r>
    </w:p>
    <w:p w:rsidR="00000000" w:rsidDel="00000000" w:rsidP="00000000" w:rsidRDefault="00000000" w:rsidRPr="00000000" w14:paraId="0000000D">
      <w:pPr>
        <w:spacing w:after="240" w:before="240" w:lineRule="auto"/>
        <w:rPr/>
      </w:pPr>
      <w:r w:rsidDel="00000000" w:rsidR="00000000" w:rsidRPr="00000000">
        <w:rPr>
          <w:rtl w:val="0"/>
        </w:rPr>
        <w:t xml:space="preserve">To ensure the business is legally defensible, structured for future scalability, and fully prepared for potential future acquisitions or an IPO, the company enforces strict digital asset protection: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Process Mapping</w:t>
      </w:r>
      <w:r w:rsidDel="00000000" w:rsidR="00000000" w:rsidRPr="00000000">
        <w:rPr>
          <w:rtl w:val="0"/>
        </w:rPr>
        <w:t xml:space="preserve">: Visual board software (</w:t>
      </w:r>
      <w:r w:rsidDel="00000000" w:rsidR="00000000" w:rsidRPr="00000000">
        <w:rPr>
          <w:b w:val="1"/>
          <w:bCs w:val="1"/>
          <w:rtl w:val="0"/>
        </w:rPr>
        <w:t xml:space="preserve">Miro</w:t>
      </w:r>
      <w:r w:rsidDel="00000000" w:rsidR="00000000" w:rsidRPr="00000000">
        <w:rPr>
          <w:rtl w:val="0"/>
        </w:rPr>
        <w:t xml:space="preserve">) and internal "open-claw" Gantt chart systems are mandatory tools used to map and document every proprietary operational process. This ensures institutional knowledge remains an asset of the company rather than existing solely inside the founders' heads.</w:t>
        <w:br w:type="textWrapping"/>
        <w:t xml:space="preserve"> </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Digital Real Estate Security</w:t>
      </w:r>
      <w:r w:rsidDel="00000000" w:rsidR="00000000" w:rsidRPr="00000000">
        <w:rPr>
          <w:rtl w:val="0"/>
        </w:rPr>
        <w:t xml:space="preserve">: The team maintains a highly secure, centralized master configuration document containing all critical company URLs, social media profiles, system account details, and core passwords to prevent any loss of digital real estate.</w:t>
        <w:br w:type="textWrapping"/>
        <w:t xml:space="preserve"> </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Trademarks</w:t>
      </w:r>
      <w:r w:rsidDel="00000000" w:rsidR="00000000" w:rsidRPr="00000000">
        <w:rPr>
          <w:rtl w:val="0"/>
        </w:rPr>
        <w:t xml:space="preserve">: Legal frameworks are established to formally register trademarks for </w:t>
      </w:r>
      <w:r w:rsidDel="00000000" w:rsidR="00000000" w:rsidRPr="00000000">
        <w:rPr>
          <w:b w:val="1"/>
          <w:bCs w:val="1"/>
          <w:rtl w:val="0"/>
        </w:rPr>
        <w:t xml:space="preserve">"Job Hunting U"</w:t>
      </w:r>
      <w:r w:rsidDel="00000000" w:rsidR="00000000" w:rsidRPr="00000000">
        <w:rPr>
          <w:rtl w:val="0"/>
        </w:rPr>
        <w:t xml:space="preserve">, </w:t>
      </w:r>
      <w:r w:rsidDel="00000000" w:rsidR="00000000" w:rsidRPr="00000000">
        <w:rPr>
          <w:b w:val="1"/>
          <w:bCs w:val="1"/>
          <w:rtl w:val="0"/>
        </w:rPr>
        <w:t xml:space="preserve">"Working Healthy, Living Wealthy"</w:t>
      </w:r>
      <w:r w:rsidDel="00000000" w:rsidR="00000000" w:rsidRPr="00000000">
        <w:rPr>
          <w:rtl w:val="0"/>
        </w:rPr>
        <w:t xml:space="preserve">, and all associated proprietary sub-methodologies as the company scales.</w:t>
        <w:br w:type="textWrapping"/>
        <w:t xml:space="preserve"> </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