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7C0A" w14:textId="4662816C" w:rsidR="00E25CB6" w:rsidRDefault="00374EB7" w:rsidP="00374EB7">
      <w:pPr>
        <w:pStyle w:val="Kop1"/>
        <w:rPr>
          <w:lang w:val="nl-NL"/>
        </w:rPr>
      </w:pPr>
      <w:r>
        <w:rPr>
          <w:lang w:val="nl-NL"/>
        </w:rPr>
        <w:t xml:space="preserve">Project </w:t>
      </w:r>
      <w:proofErr w:type="spellStart"/>
      <w:r>
        <w:rPr>
          <w:lang w:val="nl-NL"/>
        </w:rPr>
        <w:t>Proposal</w:t>
      </w:r>
      <w:proofErr w:type="spellEnd"/>
    </w:p>
    <w:p w14:paraId="2E3F9841" w14:textId="37067E49" w:rsidR="00374EB7" w:rsidRDefault="00374EB7" w:rsidP="00D655AF"/>
    <w:p w14:paraId="0F277B9B" w14:textId="284FBBEE" w:rsidR="00ED7D32" w:rsidRPr="00ED7D32" w:rsidRDefault="00ED7D32" w:rsidP="00ED7D32">
      <w:pPr>
        <w:pStyle w:val="Kop2"/>
      </w:pPr>
      <w:r>
        <w:t>The research</w:t>
      </w:r>
    </w:p>
    <w:p w14:paraId="36026B08" w14:textId="2D5B4D36" w:rsidR="002C5AC3" w:rsidRDefault="00D76163" w:rsidP="00374EB7">
      <w:pPr>
        <w:pStyle w:val="Geenafstand"/>
      </w:pPr>
      <w:r>
        <w:t>During the current pandemic a lot of research has been done about COVID-19, which is caused by SARS-CoV-2 infection. Yet it is still unclear what causes the wide range of disease severity</w:t>
      </w:r>
      <w:r w:rsidR="00CA5F83">
        <w:t xml:space="preserve"> between individuals</w:t>
      </w:r>
      <w:r>
        <w:t xml:space="preserve">. </w:t>
      </w:r>
      <w:r w:rsidR="00863621">
        <w:t xml:space="preserve">The research </w:t>
      </w:r>
      <w:r w:rsidR="003B3523">
        <w:t xml:space="preserve">from Chu et al. (2021) </w:t>
      </w:r>
      <w:r w:rsidR="00863621">
        <w:t xml:space="preserve">is about identifying the gene expression differences between COVID-19 patients that show mild </w:t>
      </w:r>
      <w:r w:rsidR="003B3523">
        <w:t>or</w:t>
      </w:r>
      <w:r w:rsidR="00863621">
        <w:t xml:space="preserve"> severe symptoms</w:t>
      </w:r>
      <w:r w:rsidR="00906518">
        <w:t>.</w:t>
      </w:r>
      <w:r w:rsidR="00933224">
        <w:t xml:space="preserve"> </w:t>
      </w:r>
      <w:r w:rsidR="00800EBE">
        <w:t>Importantly and i</w:t>
      </w:r>
      <w:r w:rsidR="00933224">
        <w:t xml:space="preserve">n contrast to related researches, these patients did not have any comorbidities </w:t>
      </w:r>
      <w:r w:rsidR="00800EBE">
        <w:t xml:space="preserve">so that </w:t>
      </w:r>
      <w:r w:rsidR="00933224">
        <w:t xml:space="preserve">any factors that may </w:t>
      </w:r>
      <w:r w:rsidR="003B3523">
        <w:t>afflict</w:t>
      </w:r>
      <w:r w:rsidR="00800EBE">
        <w:t xml:space="preserve"> the disease severity are excluded</w:t>
      </w:r>
      <w:r w:rsidR="00414804">
        <w:t xml:space="preserve"> </w:t>
      </w:r>
      <w:sdt>
        <w:sdtPr>
          <w:id w:val="-610279989"/>
          <w:citation/>
        </w:sdtPr>
        <w:sdtContent>
          <w:r w:rsidR="004D5F1E">
            <w:fldChar w:fldCharType="begin"/>
          </w:r>
          <w:r w:rsidR="004D5F1E">
            <w:rPr>
              <w:lang w:val="nl-NL"/>
            </w:rPr>
            <w:instrText xml:space="preserve"> CITATION Chu21 \l 1043 </w:instrText>
          </w:r>
          <w:r w:rsidR="004D5F1E">
            <w:fldChar w:fldCharType="separate"/>
          </w:r>
          <w:r w:rsidR="003B3523" w:rsidRPr="003B3523">
            <w:rPr>
              <w:noProof/>
              <w:lang w:val="nl-NL"/>
            </w:rPr>
            <w:t>[1]</w:t>
          </w:r>
          <w:r w:rsidR="004D5F1E">
            <w:fldChar w:fldCharType="end"/>
          </w:r>
        </w:sdtContent>
      </w:sdt>
      <w:r w:rsidR="004D5F1E">
        <w:t>.</w:t>
      </w:r>
    </w:p>
    <w:p w14:paraId="076D188B" w14:textId="77777777" w:rsidR="002C5AC3" w:rsidRDefault="002C5AC3" w:rsidP="00374EB7">
      <w:pPr>
        <w:pStyle w:val="Geenafstand"/>
      </w:pPr>
    </w:p>
    <w:p w14:paraId="01CAE8F6" w14:textId="4AD59430" w:rsidR="00C56F8B" w:rsidRDefault="00414804" w:rsidP="00374EB7">
      <w:pPr>
        <w:pStyle w:val="Geenafstand"/>
      </w:pPr>
      <w:r>
        <w:t>The severity was rated according to the answers of a patient to a set of questions about 15 different symptoms</w:t>
      </w:r>
      <w:r>
        <w:t xml:space="preserve">. </w:t>
      </w:r>
      <w:r w:rsidR="00457D62">
        <w:t>The gene expression</w:t>
      </w:r>
      <w:r w:rsidR="00E63343">
        <w:t>s</w:t>
      </w:r>
      <w:r w:rsidR="002C5AC3">
        <w:t xml:space="preserve"> were determined by carrying-out </w:t>
      </w:r>
      <w:r w:rsidR="00457D62">
        <w:t>RNA-</w:t>
      </w:r>
      <w:proofErr w:type="spellStart"/>
      <w:r w:rsidR="00457D62">
        <w:t>seq</w:t>
      </w:r>
      <w:proofErr w:type="spellEnd"/>
      <w:r w:rsidR="00457D62">
        <w:t xml:space="preserve"> </w:t>
      </w:r>
      <w:r w:rsidR="002C5AC3">
        <w:t>analysis</w:t>
      </w:r>
      <w:r w:rsidR="00C56F8B">
        <w:t xml:space="preserve"> on memory T-cells</w:t>
      </w:r>
      <w:r w:rsidR="002C5AC3">
        <w:t>. M</w:t>
      </w:r>
      <w:r w:rsidR="009D489E">
        <w:t>emory T-cells</w:t>
      </w:r>
      <w:r w:rsidR="00C56F8B">
        <w:t xml:space="preserve"> were obtained through </w:t>
      </w:r>
      <w:r w:rsidR="0044697D">
        <w:t xml:space="preserve">blood sampling </w:t>
      </w:r>
      <w:r w:rsidR="0044697D">
        <w:t xml:space="preserve">two weeks after a positive SARS-CoV-2-RNA test </w:t>
      </w:r>
      <w:r w:rsidR="0044697D">
        <w:t>resul</w:t>
      </w:r>
      <w:r w:rsidR="002C5AC3">
        <w:t>t</w:t>
      </w:r>
      <w:r w:rsidR="00C56F8B">
        <w:t>. The RNA-</w:t>
      </w:r>
      <w:proofErr w:type="spellStart"/>
      <w:r w:rsidR="00C56F8B">
        <w:t>seq</w:t>
      </w:r>
      <w:proofErr w:type="spellEnd"/>
      <w:r w:rsidR="00C56F8B">
        <w:t xml:space="preserve"> data was then processed by use of the Drop-</w:t>
      </w:r>
      <w:proofErr w:type="spellStart"/>
      <w:r w:rsidR="00C56F8B">
        <w:t>seq</w:t>
      </w:r>
      <w:proofErr w:type="spellEnd"/>
      <w:r w:rsidR="00C56F8B">
        <w:t xml:space="preserve"> pipeline where the GRCh38 human reference genome was used for the alignment of the reads</w:t>
      </w:r>
      <w:r w:rsidR="004D5F1E">
        <w:t xml:space="preserve"> </w:t>
      </w:r>
      <w:sdt>
        <w:sdtPr>
          <w:id w:val="-128169573"/>
          <w:citation/>
        </w:sdtPr>
        <w:sdtContent>
          <w:r>
            <w:fldChar w:fldCharType="begin"/>
          </w:r>
          <w:r>
            <w:rPr>
              <w:lang w:val="nl-NL"/>
            </w:rPr>
            <w:instrText xml:space="preserve"> CITATION Chu21 \l 1043 </w:instrText>
          </w:r>
          <w:r>
            <w:fldChar w:fldCharType="separate"/>
          </w:r>
          <w:r w:rsidRPr="00414804">
            <w:rPr>
              <w:noProof/>
              <w:lang w:val="nl-NL"/>
            </w:rPr>
            <w:t>[1]</w:t>
          </w:r>
          <w:r>
            <w:fldChar w:fldCharType="end"/>
          </w:r>
        </w:sdtContent>
      </w:sdt>
      <w:sdt>
        <w:sdtPr>
          <w:id w:val="794941988"/>
          <w:citation/>
        </w:sdtPr>
        <w:sdtContent>
          <w:r w:rsidR="004D5F1E">
            <w:fldChar w:fldCharType="begin"/>
          </w:r>
          <w:r w:rsidR="00ED7D32">
            <w:rPr>
              <w:lang w:val="nl-NL"/>
            </w:rPr>
            <w:instrText xml:space="preserve">CITATION Mac \l 1043 </w:instrText>
          </w:r>
          <w:r w:rsidR="004D5F1E">
            <w:fldChar w:fldCharType="separate"/>
          </w:r>
          <w:r w:rsidR="003B3523" w:rsidRPr="003B3523">
            <w:rPr>
              <w:noProof/>
              <w:lang w:val="nl-NL"/>
            </w:rPr>
            <w:t>[2]</w:t>
          </w:r>
          <w:r w:rsidR="004D5F1E">
            <w:fldChar w:fldCharType="end"/>
          </w:r>
        </w:sdtContent>
      </w:sdt>
      <w:r w:rsidR="00C56F8B">
        <w:t>.</w:t>
      </w:r>
    </w:p>
    <w:p w14:paraId="4245B279" w14:textId="77777777" w:rsidR="00C56F8B" w:rsidRDefault="00C56F8B" w:rsidP="00374EB7">
      <w:pPr>
        <w:pStyle w:val="Geenafstand"/>
      </w:pPr>
    </w:p>
    <w:p w14:paraId="758D0ED7" w14:textId="54F10F4A" w:rsidR="00374EB7" w:rsidRDefault="009D489E" w:rsidP="00374EB7">
      <w:pPr>
        <w:pStyle w:val="Geenafstand"/>
      </w:pPr>
      <w:r>
        <w:t>After statistical analysis the research found 31 differential expressed genes (DEG) with all of them being downregulated in the patients with a mild disease severity. Most of these DEG’s were associated with the cell-cycle processes.</w:t>
      </w:r>
      <w:r w:rsidR="00E968C0">
        <w:t xml:space="preserve"> The names of these genes are not given. In contrast</w:t>
      </w:r>
      <w:r w:rsidR="00C56F8B">
        <w:t xml:space="preserve">, one upregulated gene </w:t>
      </w:r>
      <w:r w:rsidR="00E968C0">
        <w:t xml:space="preserve">(OASL) </w:t>
      </w:r>
      <w:r w:rsidR="00C56F8B">
        <w:t xml:space="preserve">was called as significant even though this </w:t>
      </w:r>
      <w:r w:rsidR="00E968C0">
        <w:t>was not the case in the volcano plot. Furthermore, the IFI27</w:t>
      </w:r>
      <w:r w:rsidR="00C56F8B">
        <w:t xml:space="preserve"> </w:t>
      </w:r>
      <w:r w:rsidR="00E968C0">
        <w:t>gene showed some upregulation</w:t>
      </w:r>
      <w:r>
        <w:t xml:space="preserve"> </w:t>
      </w:r>
      <w:r w:rsidR="00E968C0">
        <w:t xml:space="preserve">but this was not significant </w:t>
      </w:r>
      <w:sdt>
        <w:sdtPr>
          <w:id w:val="269671391"/>
          <w:citation/>
        </w:sdtPr>
        <w:sdtContent>
          <w:r w:rsidR="004F7908">
            <w:fldChar w:fldCharType="begin"/>
          </w:r>
          <w:r w:rsidR="004F7908">
            <w:rPr>
              <w:lang w:val="nl-NL"/>
            </w:rPr>
            <w:instrText xml:space="preserve"> CITATION Chu21 \l 1043 </w:instrText>
          </w:r>
          <w:r w:rsidR="004F7908">
            <w:fldChar w:fldCharType="separate"/>
          </w:r>
          <w:r w:rsidR="003B3523" w:rsidRPr="003B3523">
            <w:rPr>
              <w:noProof/>
              <w:lang w:val="nl-NL"/>
            </w:rPr>
            <w:t>[1]</w:t>
          </w:r>
          <w:r w:rsidR="004F7908">
            <w:fldChar w:fldCharType="end"/>
          </w:r>
        </w:sdtContent>
      </w:sdt>
      <w:r w:rsidR="004D5F1E">
        <w:t>.</w:t>
      </w:r>
    </w:p>
    <w:p w14:paraId="5D4AE25E" w14:textId="1CDB20B1" w:rsidR="007921B1" w:rsidRDefault="007921B1" w:rsidP="00374EB7">
      <w:pPr>
        <w:pStyle w:val="Geenafstand"/>
      </w:pPr>
    </w:p>
    <w:p w14:paraId="1D81F966" w14:textId="1D75C216" w:rsidR="007921B1" w:rsidRDefault="007921B1" w:rsidP="007921B1">
      <w:pPr>
        <w:pStyle w:val="Kop2"/>
      </w:pPr>
      <w:r>
        <w:t>Experimental design</w:t>
      </w:r>
    </w:p>
    <w:p w14:paraId="1C5E3C63" w14:textId="3C6690CB" w:rsidR="0044697D" w:rsidRDefault="007921B1" w:rsidP="007921B1">
      <w:pPr>
        <w:pStyle w:val="Geenafstand"/>
      </w:pPr>
      <w:r>
        <w:t xml:space="preserve">The experiment was </w:t>
      </w:r>
      <w:r w:rsidR="007A645B">
        <w:t>carried out</w:t>
      </w:r>
      <w:r>
        <w:t xml:space="preserve"> using </w:t>
      </w:r>
      <w:r w:rsidR="0044697D">
        <w:t>5</w:t>
      </w:r>
      <w:r>
        <w:t xml:space="preserve"> different patients, </w:t>
      </w:r>
      <w:r w:rsidR="00414804">
        <w:t>subdivided into</w:t>
      </w:r>
      <w:r>
        <w:t xml:space="preserve"> </w:t>
      </w:r>
      <w:r w:rsidR="0044697D">
        <w:t>3</w:t>
      </w:r>
      <w:r>
        <w:t xml:space="preserve"> patients</w:t>
      </w:r>
      <w:r w:rsidR="00414804">
        <w:t xml:space="preserve"> that</w:t>
      </w:r>
      <w:r>
        <w:t xml:space="preserve"> show mild symptoms and </w:t>
      </w:r>
      <w:r w:rsidR="0044697D">
        <w:t>2</w:t>
      </w:r>
      <w:r>
        <w:t xml:space="preserve"> patients </w:t>
      </w:r>
      <w:r w:rsidR="00414804">
        <w:t xml:space="preserve">that show </w:t>
      </w:r>
      <w:r>
        <w:t xml:space="preserve">severe symptoms. The </w:t>
      </w:r>
      <w:r w:rsidR="00414804">
        <w:t xml:space="preserve">severe afflicted patients </w:t>
      </w:r>
      <w:r>
        <w:t>have been hospitalized</w:t>
      </w:r>
      <w:r w:rsidR="007D2DC3">
        <w:t xml:space="preserve"> due to COVID-19</w:t>
      </w:r>
      <w:r>
        <w:t>.</w:t>
      </w:r>
      <w:r w:rsidR="00310156">
        <w:t xml:space="preserve"> Both groups consists patients of both genders and different ages.</w:t>
      </w:r>
      <w:r>
        <w:t xml:space="preserve"> </w:t>
      </w:r>
      <w:r w:rsidR="00F11EF7">
        <w:t>In addition, all of the patients did not have any comorbidities, meaning that they d</w:t>
      </w:r>
      <w:r w:rsidR="00414804">
        <w:t>id</w:t>
      </w:r>
      <w:r w:rsidR="00F11EF7">
        <w:t xml:space="preserve"> not </w:t>
      </w:r>
      <w:r w:rsidR="000F7FA1">
        <w:t>suffer from</w:t>
      </w:r>
      <w:r w:rsidR="00F11EF7">
        <w:t xml:space="preserve"> any </w:t>
      </w:r>
      <w:r w:rsidR="000F7FA1">
        <w:t>other</w:t>
      </w:r>
      <w:r w:rsidR="00F11EF7">
        <w:t xml:space="preserve"> </w:t>
      </w:r>
      <w:r w:rsidR="000F7FA1">
        <w:t xml:space="preserve">conditions or </w:t>
      </w:r>
      <w:r w:rsidR="00F11EF7">
        <w:t>diseases</w:t>
      </w:r>
      <w:r w:rsidR="000F7FA1">
        <w:t xml:space="preserve"> that may influence the </w:t>
      </w:r>
      <w:r w:rsidR="0044697D">
        <w:t xml:space="preserve">disease severity. </w:t>
      </w:r>
      <w:r w:rsidR="007A645B">
        <w:t xml:space="preserve">For all of the </w:t>
      </w:r>
      <w:r w:rsidR="0044697D">
        <w:t>5</w:t>
      </w:r>
      <w:r w:rsidR="007A645B">
        <w:t xml:space="preserve"> patient</w:t>
      </w:r>
      <w:r w:rsidR="002C5AC3">
        <w:t>s,</w:t>
      </w:r>
      <w:r w:rsidR="007A645B">
        <w:t xml:space="preserve"> </w:t>
      </w:r>
      <w:r w:rsidR="0044697D">
        <w:t>3</w:t>
      </w:r>
      <w:r w:rsidR="007A645B">
        <w:t xml:space="preserve"> technical repeats were performed. </w:t>
      </w:r>
      <w:r w:rsidR="00310156">
        <w:t>So all together 15 different analysis were performed</w:t>
      </w:r>
      <w:r w:rsidR="00414804">
        <w:t xml:space="preserve"> </w:t>
      </w:r>
      <w:sdt>
        <w:sdtPr>
          <w:id w:val="-1451079913"/>
          <w:citation/>
        </w:sdtPr>
        <w:sdtContent>
          <w:r w:rsidR="00414804">
            <w:fldChar w:fldCharType="begin"/>
          </w:r>
          <w:r w:rsidR="00414804">
            <w:rPr>
              <w:lang w:val="nl-NL"/>
            </w:rPr>
            <w:instrText xml:space="preserve"> CITATION Chu21 \l 1043 </w:instrText>
          </w:r>
          <w:r w:rsidR="00414804">
            <w:fldChar w:fldCharType="separate"/>
          </w:r>
          <w:r w:rsidR="00414804" w:rsidRPr="003B3523">
            <w:rPr>
              <w:noProof/>
              <w:lang w:val="nl-NL"/>
            </w:rPr>
            <w:t>[1]</w:t>
          </w:r>
          <w:r w:rsidR="00414804">
            <w:fldChar w:fldCharType="end"/>
          </w:r>
        </w:sdtContent>
      </w:sdt>
      <w:r w:rsidR="00310156">
        <w:t>.</w:t>
      </w:r>
    </w:p>
    <w:p w14:paraId="2DDD50AD" w14:textId="77777777" w:rsidR="0044697D" w:rsidRDefault="0044697D" w:rsidP="007921B1">
      <w:pPr>
        <w:pStyle w:val="Geenafstand"/>
      </w:pPr>
    </w:p>
    <w:p w14:paraId="59CC731D" w14:textId="30E45F2A" w:rsidR="007A645B" w:rsidRDefault="007A645B" w:rsidP="007A645B">
      <w:pPr>
        <w:pStyle w:val="Kop2"/>
      </w:pPr>
      <w:r>
        <w:t>Project</w:t>
      </w:r>
    </w:p>
    <w:p w14:paraId="628D23C1" w14:textId="135AB348" w:rsidR="00C21823" w:rsidRDefault="007A645B" w:rsidP="007A645B">
      <w:r w:rsidRPr="007A645B">
        <w:t xml:space="preserve">I have chosen to redo the </w:t>
      </w:r>
      <w:r w:rsidR="00E06852">
        <w:t>RNA-</w:t>
      </w:r>
      <w:proofErr w:type="spellStart"/>
      <w:r w:rsidR="00E06852">
        <w:t>seq</w:t>
      </w:r>
      <w:proofErr w:type="spellEnd"/>
      <w:r w:rsidR="00E06852">
        <w:t xml:space="preserve"> </w:t>
      </w:r>
      <w:r w:rsidRPr="007A645B">
        <w:t>data analysis in its entirety</w:t>
      </w:r>
      <w:r w:rsidR="00E06852">
        <w:t>, this includes performing a principal component analysis, making a volcano plot and making a heatmap of the genes of interest.</w:t>
      </w:r>
      <w:r w:rsidR="00414804">
        <w:t xml:space="preserve"> The most important part is finding the DEG’s.</w:t>
      </w:r>
      <w:r w:rsidR="00FF310B">
        <w:t xml:space="preserve"> A gene will be considered a DEG if they have an adjusted p-value &lt; 0.05  and  a fold-change </w:t>
      </w:r>
      <w:r w:rsidR="00FF310B">
        <w:rPr>
          <w:rFonts w:cstheme="minorHAnsi"/>
        </w:rPr>
        <w:t>≥</w:t>
      </w:r>
      <w:r w:rsidR="00FF310B">
        <w:t xml:space="preserve"> 2 or </w:t>
      </w:r>
      <w:r w:rsidR="00FF310B">
        <w:rPr>
          <w:rFonts w:cstheme="minorHAnsi"/>
        </w:rPr>
        <w:t>≤</w:t>
      </w:r>
      <w:r w:rsidR="00FF310B">
        <w:t xml:space="preserve"> 0.5. </w:t>
      </w:r>
    </w:p>
    <w:p w14:paraId="3E75B7BF" w14:textId="43A71873" w:rsidR="009D489E" w:rsidRDefault="00FF310B" w:rsidP="007A645B">
      <w:r>
        <w:t xml:space="preserve">The reason </w:t>
      </w:r>
      <w:r w:rsidR="00414804">
        <w:t xml:space="preserve">to </w:t>
      </w:r>
      <w:r>
        <w:t>redo</w:t>
      </w:r>
      <w:r w:rsidR="00C21823">
        <w:t xml:space="preserve"> the research</w:t>
      </w:r>
      <w:r>
        <w:t xml:space="preserve"> is that </w:t>
      </w:r>
      <w:r w:rsidR="00457D89">
        <w:t>the outcomes of the research were not very interesting (only some downregulated genes of the mild patients) an</w:t>
      </w:r>
      <w:r>
        <w:t xml:space="preserve">d </w:t>
      </w:r>
      <w:r w:rsidR="00457D89">
        <w:t>different results</w:t>
      </w:r>
      <w:r>
        <w:t xml:space="preserve"> may be obtained if some other methods or</w:t>
      </w:r>
      <w:r w:rsidR="00C21823">
        <w:t xml:space="preserve"> choices are made</w:t>
      </w:r>
      <w:r w:rsidR="00457D89">
        <w:t>.</w:t>
      </w:r>
      <w:r w:rsidR="00CF3CC0">
        <w:t xml:space="preserve"> Moreover, the research did not give the specific names of the DEG’s and I am still curious which genes were considered as a DEG. The</w:t>
      </w:r>
      <w:r w:rsidR="00457D89">
        <w:t xml:space="preserve"> research</w:t>
      </w:r>
      <w:r w:rsidR="00CF3CC0">
        <w:t xml:space="preserve"> also</w:t>
      </w:r>
      <w:r w:rsidR="00457D89">
        <w:t xml:space="preserve"> contained some mistakes in their results</w:t>
      </w:r>
      <w:r w:rsidR="00D460A0">
        <w:t>,</w:t>
      </w:r>
      <w:r w:rsidR="00457D89">
        <w:t xml:space="preserve"> such as falsely calling a</w:t>
      </w:r>
      <w:r w:rsidR="00557F3B">
        <w:t xml:space="preserve">n </w:t>
      </w:r>
      <w:r w:rsidR="00E968C0">
        <w:t>upregulated</w:t>
      </w:r>
      <w:r w:rsidR="00457D89">
        <w:t xml:space="preserve"> </w:t>
      </w:r>
      <w:r w:rsidR="009D489E">
        <w:t>DEG</w:t>
      </w:r>
      <w:r w:rsidR="00D460A0">
        <w:t xml:space="preserve">, </w:t>
      </w:r>
      <w:r w:rsidR="00C21823">
        <w:t>and i</w:t>
      </w:r>
      <w:r w:rsidR="00E968C0">
        <w:t>t may be interesting to see if this gene is significantly upregulated or not.</w:t>
      </w:r>
    </w:p>
    <w:p w14:paraId="08479E35" w14:textId="3E8D1A17" w:rsidR="00D655AF" w:rsidRDefault="00D655AF" w:rsidP="007A645B"/>
    <w:p w14:paraId="462EBF18" w14:textId="0A65D44A" w:rsidR="00D655AF" w:rsidRDefault="00D655AF" w:rsidP="007A645B"/>
    <w:p w14:paraId="7F8DC2D1" w14:textId="77777777" w:rsidR="00D655AF" w:rsidRDefault="00D655AF" w:rsidP="007A645B"/>
    <w:p w14:paraId="670E32D0" w14:textId="0E5DBE64" w:rsidR="00291347" w:rsidRDefault="00291347" w:rsidP="00291347">
      <w:pPr>
        <w:pStyle w:val="Kop2"/>
      </w:pPr>
      <w:r>
        <w:lastRenderedPageBreak/>
        <w:t>Software</w:t>
      </w:r>
    </w:p>
    <w:p w14:paraId="19CDCBF3" w14:textId="29DC7A89" w:rsidR="00D655AF" w:rsidRDefault="002967ED" w:rsidP="006335C3">
      <w:r>
        <w:t xml:space="preserve">RStudio </w:t>
      </w:r>
      <w:r w:rsidR="00291347">
        <w:t>will be used to analyse the data and perform the statistical analysis</w:t>
      </w:r>
      <w:r w:rsidR="003B3523">
        <w:t xml:space="preserve"> </w:t>
      </w:r>
      <w:sdt>
        <w:sdtPr>
          <w:id w:val="-118460203"/>
          <w:citation/>
        </w:sdtPr>
        <w:sdtContent>
          <w:r w:rsidR="003B3523">
            <w:fldChar w:fldCharType="begin"/>
          </w:r>
          <w:r w:rsidR="003B3523">
            <w:rPr>
              <w:lang w:val="nl-NL"/>
            </w:rPr>
            <w:instrText xml:space="preserve"> CITATION RSt1 \l 1043 </w:instrText>
          </w:r>
          <w:r w:rsidR="003B3523">
            <w:fldChar w:fldCharType="separate"/>
          </w:r>
          <w:r w:rsidR="003B3523" w:rsidRPr="003B3523">
            <w:rPr>
              <w:noProof/>
              <w:lang w:val="nl-NL"/>
            </w:rPr>
            <w:t>[3]</w:t>
          </w:r>
          <w:r w:rsidR="003B3523">
            <w:fldChar w:fldCharType="end"/>
          </w:r>
        </w:sdtContent>
      </w:sdt>
      <w:r w:rsidR="00291347">
        <w:t xml:space="preserve">. </w:t>
      </w:r>
      <w:r>
        <w:t>In R t</w:t>
      </w:r>
      <w:r w:rsidR="00291347">
        <w:t>he D</w:t>
      </w:r>
      <w:r w:rsidR="008034C3">
        <w:t xml:space="preserve">ESeq2 package </w:t>
      </w:r>
      <w:r w:rsidR="001C6662">
        <w:t xml:space="preserve">(version 1.28.1) </w:t>
      </w:r>
      <w:r w:rsidR="008034C3">
        <w:t>will be used to perform differential expressed gene analysis</w:t>
      </w:r>
      <w:r w:rsidR="001C6662">
        <w:t xml:space="preserve"> </w:t>
      </w:r>
      <w:sdt>
        <w:sdtPr>
          <w:id w:val="-987232234"/>
          <w:citation/>
        </w:sdtPr>
        <w:sdtContent>
          <w:r w:rsidR="001C6662">
            <w:fldChar w:fldCharType="begin"/>
          </w:r>
          <w:r w:rsidR="00ED7D32">
            <w:rPr>
              <w:lang w:val="nl-NL"/>
            </w:rPr>
            <w:instrText xml:space="preserve">CITATION Lov \l 1043 </w:instrText>
          </w:r>
          <w:r w:rsidR="001C6662">
            <w:fldChar w:fldCharType="separate"/>
          </w:r>
          <w:r w:rsidR="003B3523" w:rsidRPr="003B3523">
            <w:rPr>
              <w:noProof/>
              <w:lang w:val="nl-NL"/>
            </w:rPr>
            <w:t>[4]</w:t>
          </w:r>
          <w:r w:rsidR="001C6662">
            <w:fldChar w:fldCharType="end"/>
          </w:r>
        </w:sdtContent>
      </w:sdt>
      <w:r w:rsidR="008034C3">
        <w:t xml:space="preserve">. In addition, the </w:t>
      </w:r>
      <w:proofErr w:type="spellStart"/>
      <w:r w:rsidR="008034C3">
        <w:t>pheatmap</w:t>
      </w:r>
      <w:proofErr w:type="spellEnd"/>
      <w:r w:rsidR="008034C3">
        <w:t xml:space="preserve"> package</w:t>
      </w:r>
      <w:r w:rsidR="001C6662">
        <w:t xml:space="preserve"> (version 1.0.12)</w:t>
      </w:r>
      <w:r w:rsidR="008034C3">
        <w:t xml:space="preserve"> will be used to obtain the heatmap</w:t>
      </w:r>
      <w:r w:rsidR="001C6662">
        <w:t xml:space="preserve"> </w:t>
      </w:r>
      <w:sdt>
        <w:sdtPr>
          <w:id w:val="-227691960"/>
          <w:citation/>
        </w:sdtPr>
        <w:sdtContent>
          <w:r w:rsidR="001C6662">
            <w:fldChar w:fldCharType="begin"/>
          </w:r>
          <w:r w:rsidR="00ED7D32">
            <w:rPr>
              <w:lang w:val="nl-NL"/>
            </w:rPr>
            <w:instrText xml:space="preserve">CITATION Kol \l 1043 </w:instrText>
          </w:r>
          <w:r w:rsidR="001C6662">
            <w:fldChar w:fldCharType="separate"/>
          </w:r>
          <w:r w:rsidR="003B3523" w:rsidRPr="003B3523">
            <w:rPr>
              <w:noProof/>
              <w:lang w:val="nl-NL"/>
            </w:rPr>
            <w:t>[5]</w:t>
          </w:r>
          <w:r w:rsidR="001C6662">
            <w:fldChar w:fldCharType="end"/>
          </w:r>
        </w:sdtContent>
      </w:sdt>
      <w:r w:rsidR="008034C3">
        <w:t xml:space="preserve">. Furthermore, a functional enrichment analysis will be carried out using the </w:t>
      </w:r>
      <w:proofErr w:type="spellStart"/>
      <w:r w:rsidR="008034C3">
        <w:t>clusterProfiler</w:t>
      </w:r>
      <w:proofErr w:type="spellEnd"/>
      <w:r w:rsidR="008034C3">
        <w:t xml:space="preserve"> package</w:t>
      </w:r>
      <w:r w:rsidR="001C6662">
        <w:t xml:space="preserve"> (version 3.16.1) </w:t>
      </w:r>
      <w:sdt>
        <w:sdtPr>
          <w:id w:val="-213201935"/>
          <w:citation/>
        </w:sdtPr>
        <w:sdtContent>
          <w:r w:rsidR="001C6662">
            <w:fldChar w:fldCharType="begin"/>
          </w:r>
          <w:r w:rsidR="00ED7D32">
            <w:rPr>
              <w:lang w:val="nl-NL"/>
            </w:rPr>
            <w:instrText xml:space="preserve">CITATION YuG \l 1043 </w:instrText>
          </w:r>
          <w:r w:rsidR="001C6662">
            <w:fldChar w:fldCharType="separate"/>
          </w:r>
          <w:r w:rsidR="003B3523" w:rsidRPr="003B3523">
            <w:rPr>
              <w:noProof/>
              <w:lang w:val="nl-NL"/>
            </w:rPr>
            <w:t>[6]</w:t>
          </w:r>
          <w:r w:rsidR="001C6662">
            <w:fldChar w:fldCharType="end"/>
          </w:r>
        </w:sdtContent>
      </w:sdt>
      <w:r w:rsidR="008034C3">
        <w:t xml:space="preserve">. Lastly, the data will be visualised using the </w:t>
      </w:r>
      <w:proofErr w:type="spellStart"/>
      <w:r w:rsidR="008034C3">
        <w:t>treemap</w:t>
      </w:r>
      <w:proofErr w:type="spellEnd"/>
      <w:r w:rsidR="008034C3">
        <w:t xml:space="preserve"> package</w:t>
      </w:r>
      <w:r w:rsidR="001C6662">
        <w:t xml:space="preserve"> (version 2.4.2) </w:t>
      </w:r>
      <w:sdt>
        <w:sdtPr>
          <w:id w:val="-467281462"/>
          <w:citation/>
        </w:sdtPr>
        <w:sdtContent>
          <w:r w:rsidR="001C6662">
            <w:fldChar w:fldCharType="begin"/>
          </w:r>
          <w:r w:rsidR="00ED7D32">
            <w:rPr>
              <w:lang w:val="nl-NL"/>
            </w:rPr>
            <w:instrText xml:space="preserve">CITATION Sup \l 1043 </w:instrText>
          </w:r>
          <w:r w:rsidR="001C6662">
            <w:fldChar w:fldCharType="separate"/>
          </w:r>
          <w:r w:rsidR="003B3523" w:rsidRPr="003B3523">
            <w:rPr>
              <w:noProof/>
              <w:lang w:val="nl-NL"/>
            </w:rPr>
            <w:t>[7]</w:t>
          </w:r>
          <w:r w:rsidR="001C6662">
            <w:fldChar w:fldCharType="end"/>
          </w:r>
        </w:sdtContent>
      </w:sdt>
      <w:r w:rsidR="008034C3">
        <w:t>.</w:t>
      </w:r>
    </w:p>
    <w:p w14:paraId="628A4298" w14:textId="7BAC20A4" w:rsidR="007D2DC3" w:rsidRDefault="00EF35ED" w:rsidP="00EF35ED">
      <w:pPr>
        <w:pStyle w:val="Kop2"/>
      </w:pPr>
      <w:r>
        <w:t>Data</w:t>
      </w:r>
    </w:p>
    <w:p w14:paraId="558FDA25" w14:textId="43D666DA" w:rsidR="00EF35ED" w:rsidRDefault="00D76163" w:rsidP="00EF35ED">
      <w:r>
        <w:t xml:space="preserve">The used data </w:t>
      </w:r>
      <w:r w:rsidR="004D5F1E">
        <w:t xml:space="preserve">is shown in the figure below. </w:t>
      </w:r>
      <w:r w:rsidR="004D5F1E">
        <w:t>The rows consists out of all the different analysed genes and the columns are the different analysis (</w:t>
      </w:r>
      <w:r w:rsidR="00557F3B">
        <w:t>5</w:t>
      </w:r>
      <w:r w:rsidR="004D5F1E">
        <w:t xml:space="preserve"> patients with </w:t>
      </w:r>
      <w:r w:rsidR="00557F3B">
        <w:t>each 3</w:t>
      </w:r>
      <w:r w:rsidR="004D5F1E">
        <w:t xml:space="preserve"> repeats). The actual data are the raw count data </w:t>
      </w:r>
      <w:r w:rsidR="004D5F1E">
        <w:t xml:space="preserve">which are </w:t>
      </w:r>
      <w:r w:rsidR="004D5F1E">
        <w:t>obtained from the RNA-</w:t>
      </w:r>
      <w:proofErr w:type="spellStart"/>
      <w:r w:rsidR="004D5F1E">
        <w:t>seq</w:t>
      </w:r>
      <w:proofErr w:type="spellEnd"/>
      <w:r w:rsidR="004D5F1E">
        <w:t xml:space="preserve"> analysis. </w:t>
      </w:r>
    </w:p>
    <w:p w14:paraId="0E87B8EE" w14:textId="05D509D1" w:rsidR="00EF35ED" w:rsidRDefault="00EF35ED" w:rsidP="00EF35ED">
      <w:r w:rsidRPr="00EF35ED">
        <w:rPr>
          <w:noProof/>
        </w:rPr>
        <w:drawing>
          <wp:inline distT="0" distB="0" distL="0" distR="0" wp14:anchorId="3657A4DB" wp14:editId="7FCD6628">
            <wp:extent cx="5760720" cy="128905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lang w:val="nl-NL"/>
        </w:rPr>
        <w:id w:val="-1642809373"/>
        <w:docPartObj>
          <w:docPartGallery w:val="Bibliographies"/>
          <w:docPartUnique/>
        </w:docPartObj>
      </w:sdtPr>
      <w:sdtEndPr>
        <w:rPr>
          <w:lang w:val="en-GB"/>
        </w:rPr>
      </w:sdtEndPr>
      <w:sdtContent>
        <w:sdt>
          <w:sdtPr>
            <w:id w:val="111145805"/>
            <w:bibliography/>
          </w:sdtPr>
          <w:sdtContent>
            <w:p w14:paraId="208563BE" w14:textId="77777777" w:rsidR="003B3523" w:rsidRDefault="003B3523" w:rsidP="003B3523">
              <w:pPr>
                <w:pStyle w:val="Geenafstand"/>
              </w:pPr>
            </w:p>
            <w:p w14:paraId="219998CE" w14:textId="77997E35" w:rsidR="003B3523" w:rsidRPr="003B3523" w:rsidRDefault="003B3523" w:rsidP="00D655AF">
              <w:pPr>
                <w:pStyle w:val="Kop2"/>
              </w:pPr>
              <w:proofErr w:type="spellStart"/>
              <w:r>
                <w:rPr>
                  <w:lang w:val="nl-NL"/>
                </w:rPr>
                <w:t>Literature</w:t>
              </w:r>
              <w:proofErr w:type="spellEnd"/>
              <w:r w:rsidR="004D5F1E">
                <w:fldChar w:fldCharType="begin"/>
              </w:r>
              <w:r w:rsidR="004D5F1E">
                <w:instrText>BIBLIOGRAPHY</w:instrText>
              </w:r>
              <w:r w:rsidR="004D5F1E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3"/>
                <w:gridCol w:w="76"/>
                <w:gridCol w:w="66"/>
                <w:gridCol w:w="8607"/>
              </w:tblGrid>
              <w:tr w:rsidR="00D655AF" w14:paraId="073F89DD" w14:textId="77777777" w:rsidTr="00D655AF">
                <w:trPr>
                  <w:divId w:val="470053600"/>
                  <w:tblCellSpacing w:w="15" w:type="dxa"/>
                </w:trPr>
                <w:tc>
                  <w:tcPr>
                    <w:tcW w:w="153" w:type="pct"/>
                    <w:hideMark/>
                  </w:tcPr>
                  <w:p w14:paraId="14E0F399" w14:textId="442D86CF" w:rsidR="00D655AF" w:rsidRDefault="00D655AF" w:rsidP="00181A8C">
                    <w:pPr>
                      <w:pStyle w:val="Geenafstand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26" w:type="pct"/>
                  </w:tcPr>
                  <w:p w14:paraId="375293E2" w14:textId="77777777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</w:p>
                </w:tc>
                <w:tc>
                  <w:tcPr>
                    <w:tcW w:w="20" w:type="pct"/>
                  </w:tcPr>
                  <w:p w14:paraId="25A13DBC" w14:textId="375AF415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</w:p>
                </w:tc>
                <w:tc>
                  <w:tcPr>
                    <w:tcW w:w="4719" w:type="pct"/>
                    <w:hideMark/>
                  </w:tcPr>
                  <w:p w14:paraId="14EDF0E7" w14:textId="5968D431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C.-F. Chu, F. Sabath, S. Fibi-Smetana, S. Sun, R. Öllinger, E. Noeßner, Y.-Y. Chao, L. Rinke, E. Winheim, R. Rad, A. B. Krug, L. Taher en C. E. Zielinski, „Convalescent COVID-19 Patients Without Comorbidities Display Similar Immunophenotypes Over Time Despite Divergent Disease Severities,” </w:t>
                    </w:r>
                    <w:r>
                      <w:rPr>
                        <w:i/>
                        <w:iCs/>
                        <w:noProof/>
                      </w:rPr>
                      <w:t xml:space="preserve">frontiers in Immunologie, </w:t>
                    </w:r>
                    <w:r>
                      <w:rPr>
                        <w:noProof/>
                      </w:rPr>
                      <w:t xml:space="preserve">nr. 12, 2021. </w:t>
                    </w:r>
                  </w:p>
                </w:tc>
              </w:tr>
              <w:tr w:rsidR="00D655AF" w14:paraId="6E70117C" w14:textId="77777777" w:rsidTr="00D655AF">
                <w:trPr>
                  <w:divId w:val="470053600"/>
                  <w:tblCellSpacing w:w="15" w:type="dxa"/>
                </w:trPr>
                <w:tc>
                  <w:tcPr>
                    <w:tcW w:w="153" w:type="pct"/>
                    <w:hideMark/>
                  </w:tcPr>
                  <w:p w14:paraId="2B98A2C0" w14:textId="77777777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26" w:type="pct"/>
                  </w:tcPr>
                  <w:p w14:paraId="7DB874D5" w14:textId="77777777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</w:p>
                </w:tc>
                <w:tc>
                  <w:tcPr>
                    <w:tcW w:w="20" w:type="pct"/>
                  </w:tcPr>
                  <w:p w14:paraId="25126AD5" w14:textId="76001F2A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</w:p>
                </w:tc>
                <w:tc>
                  <w:tcPr>
                    <w:tcW w:w="4719" w:type="pct"/>
                    <w:hideMark/>
                  </w:tcPr>
                  <w:p w14:paraId="19A873D2" w14:textId="35CA1849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Macosko EZ, Basu A, Satija R, Nemesh J, Shekhar K, Goldman M, et al. Highly Parallel Genome-Wide Expression Profiling of Individual Cells Using Nanoliter Droplets. Cell (2015) 161(5):1202–14. doi: 10.1016/j.cell.2015.05.002. </w:t>
                    </w:r>
                  </w:p>
                </w:tc>
              </w:tr>
              <w:tr w:rsidR="00D655AF" w14:paraId="03CA8C91" w14:textId="77777777" w:rsidTr="00D655AF">
                <w:trPr>
                  <w:divId w:val="470053600"/>
                  <w:tblCellSpacing w:w="15" w:type="dxa"/>
                </w:trPr>
                <w:tc>
                  <w:tcPr>
                    <w:tcW w:w="153" w:type="pct"/>
                    <w:hideMark/>
                  </w:tcPr>
                  <w:p w14:paraId="5C5BA5DA" w14:textId="77777777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26" w:type="pct"/>
                  </w:tcPr>
                  <w:p w14:paraId="12E4EEDD" w14:textId="77777777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</w:p>
                </w:tc>
                <w:tc>
                  <w:tcPr>
                    <w:tcW w:w="20" w:type="pct"/>
                  </w:tcPr>
                  <w:p w14:paraId="67E0F170" w14:textId="286702D8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</w:p>
                </w:tc>
                <w:tc>
                  <w:tcPr>
                    <w:tcW w:w="4719" w:type="pct"/>
                    <w:hideMark/>
                  </w:tcPr>
                  <w:p w14:paraId="42F673F0" w14:textId="4E993DB4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RStudio Team (2020). RStudio: Integrated Development for R. RStudio, PBC, Boston, MA URL http://www.rstudio.com/.</w:t>
                    </w:r>
                  </w:p>
                </w:tc>
              </w:tr>
              <w:tr w:rsidR="00D655AF" w14:paraId="5910BCB6" w14:textId="77777777" w:rsidTr="00D655AF">
                <w:trPr>
                  <w:divId w:val="470053600"/>
                  <w:tblCellSpacing w:w="15" w:type="dxa"/>
                </w:trPr>
                <w:tc>
                  <w:tcPr>
                    <w:tcW w:w="153" w:type="pct"/>
                    <w:hideMark/>
                  </w:tcPr>
                  <w:p w14:paraId="0C7F4A01" w14:textId="77777777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26" w:type="pct"/>
                  </w:tcPr>
                  <w:p w14:paraId="35C518EE" w14:textId="77777777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</w:p>
                </w:tc>
                <w:tc>
                  <w:tcPr>
                    <w:tcW w:w="20" w:type="pct"/>
                  </w:tcPr>
                  <w:p w14:paraId="4F1B95F1" w14:textId="73AC5851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</w:p>
                </w:tc>
                <w:tc>
                  <w:tcPr>
                    <w:tcW w:w="4719" w:type="pct"/>
                    <w:hideMark/>
                  </w:tcPr>
                  <w:p w14:paraId="0A46CC1A" w14:textId="3B9B47BB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Love MI, Huber W, Anders S. Moderated Estimation of Fold Change and Dispersion for RNA-Seq Data With Deseq2. Genome Biol (2014) 15(12):550. doi: 10.1186/s13059-014-0550-8. </w:t>
                    </w:r>
                  </w:p>
                </w:tc>
              </w:tr>
              <w:tr w:rsidR="00D655AF" w14:paraId="265DB960" w14:textId="77777777" w:rsidTr="00D655AF">
                <w:trPr>
                  <w:divId w:val="470053600"/>
                  <w:tblCellSpacing w:w="15" w:type="dxa"/>
                </w:trPr>
                <w:tc>
                  <w:tcPr>
                    <w:tcW w:w="153" w:type="pct"/>
                    <w:hideMark/>
                  </w:tcPr>
                  <w:p w14:paraId="722485F4" w14:textId="77777777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26" w:type="pct"/>
                  </w:tcPr>
                  <w:p w14:paraId="53381717" w14:textId="77777777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</w:p>
                </w:tc>
                <w:tc>
                  <w:tcPr>
                    <w:tcW w:w="20" w:type="pct"/>
                  </w:tcPr>
                  <w:p w14:paraId="66E4D2BA" w14:textId="655A45E4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</w:p>
                </w:tc>
                <w:tc>
                  <w:tcPr>
                    <w:tcW w:w="4719" w:type="pct"/>
                    <w:hideMark/>
                  </w:tcPr>
                  <w:p w14:paraId="7E33DACC" w14:textId="7054238D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Kolde R. Pheatmap: Pretty Heatmaps. (2012).. </w:t>
                    </w:r>
                  </w:p>
                </w:tc>
              </w:tr>
              <w:tr w:rsidR="00D655AF" w14:paraId="72113D72" w14:textId="77777777" w:rsidTr="00D655AF">
                <w:trPr>
                  <w:divId w:val="470053600"/>
                  <w:tblCellSpacing w:w="15" w:type="dxa"/>
                </w:trPr>
                <w:tc>
                  <w:tcPr>
                    <w:tcW w:w="153" w:type="pct"/>
                    <w:hideMark/>
                  </w:tcPr>
                  <w:p w14:paraId="749D55B0" w14:textId="77777777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26" w:type="pct"/>
                  </w:tcPr>
                  <w:p w14:paraId="45ABAB0F" w14:textId="77777777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</w:p>
                </w:tc>
                <w:tc>
                  <w:tcPr>
                    <w:tcW w:w="20" w:type="pct"/>
                  </w:tcPr>
                  <w:p w14:paraId="70B963A2" w14:textId="29DAB056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</w:p>
                </w:tc>
                <w:tc>
                  <w:tcPr>
                    <w:tcW w:w="4719" w:type="pct"/>
                    <w:hideMark/>
                  </w:tcPr>
                  <w:p w14:paraId="52ED3B85" w14:textId="7375292C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Yu G, Wang LG, Han Y, He QY. Clusterprofiler: An R Package for Comparing Biological Themes Among Gene Clusters. OMICS (2012) 16(5):284–7. doi: 10.1089/omi.2011.0118. </w:t>
                    </w:r>
                  </w:p>
                </w:tc>
              </w:tr>
              <w:tr w:rsidR="00D655AF" w14:paraId="6EA2A027" w14:textId="77777777" w:rsidTr="00D655AF">
                <w:trPr>
                  <w:divId w:val="470053600"/>
                  <w:tblCellSpacing w:w="15" w:type="dxa"/>
                </w:trPr>
                <w:tc>
                  <w:tcPr>
                    <w:tcW w:w="153" w:type="pct"/>
                    <w:hideMark/>
                  </w:tcPr>
                  <w:p w14:paraId="1A6F4058" w14:textId="77777777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26" w:type="pct"/>
                  </w:tcPr>
                  <w:p w14:paraId="32A5C851" w14:textId="77777777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</w:p>
                </w:tc>
                <w:tc>
                  <w:tcPr>
                    <w:tcW w:w="20" w:type="pct"/>
                  </w:tcPr>
                  <w:p w14:paraId="3BEEFAA9" w14:textId="65CE33CA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</w:p>
                </w:tc>
                <w:tc>
                  <w:tcPr>
                    <w:tcW w:w="4719" w:type="pct"/>
                    <w:hideMark/>
                  </w:tcPr>
                  <w:p w14:paraId="3904223F" w14:textId="1330385D" w:rsidR="00D655AF" w:rsidRDefault="00D655AF" w:rsidP="00181A8C">
                    <w:pPr>
                      <w:pStyle w:val="Geenafstan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Supek F, Bosnjak M, Skunca N, Smuc T. REVIGO Summarizes and Visualizes Long Lists of Gene Ontology Terms. PLoS One (2011) 6(7):e21800. doi: 10.1371/journal.pone.0021800. </w:t>
                    </w:r>
                  </w:p>
                </w:tc>
              </w:tr>
            </w:tbl>
            <w:p w14:paraId="0B2D0385" w14:textId="152EC41A" w:rsidR="004D5F1E" w:rsidRDefault="004D5F1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709B657" w14:textId="77777777" w:rsidR="00D76163" w:rsidRPr="00EF35ED" w:rsidRDefault="00D76163" w:rsidP="00EF35ED"/>
    <w:sectPr w:rsidR="00D76163" w:rsidRPr="00EF3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B7"/>
    <w:rsid w:val="000D55CF"/>
    <w:rsid w:val="000F7FA1"/>
    <w:rsid w:val="00181A8C"/>
    <w:rsid w:val="001C6662"/>
    <w:rsid w:val="00245F20"/>
    <w:rsid w:val="00291347"/>
    <w:rsid w:val="002967ED"/>
    <w:rsid w:val="002B0838"/>
    <w:rsid w:val="002C5AC3"/>
    <w:rsid w:val="00310156"/>
    <w:rsid w:val="00374EB7"/>
    <w:rsid w:val="003B3523"/>
    <w:rsid w:val="00414804"/>
    <w:rsid w:val="0044697D"/>
    <w:rsid w:val="00457D62"/>
    <w:rsid w:val="00457D89"/>
    <w:rsid w:val="004D5F1E"/>
    <w:rsid w:val="004F7908"/>
    <w:rsid w:val="00557F3B"/>
    <w:rsid w:val="006335C3"/>
    <w:rsid w:val="00645E93"/>
    <w:rsid w:val="00726300"/>
    <w:rsid w:val="007568FF"/>
    <w:rsid w:val="007921B1"/>
    <w:rsid w:val="007A645B"/>
    <w:rsid w:val="007D2DC3"/>
    <w:rsid w:val="00800EBE"/>
    <w:rsid w:val="008034C3"/>
    <w:rsid w:val="00863621"/>
    <w:rsid w:val="008A445B"/>
    <w:rsid w:val="00906518"/>
    <w:rsid w:val="00933224"/>
    <w:rsid w:val="009D489E"/>
    <w:rsid w:val="009F06DC"/>
    <w:rsid w:val="00B65D55"/>
    <w:rsid w:val="00C21823"/>
    <w:rsid w:val="00C56F8B"/>
    <w:rsid w:val="00CA5F83"/>
    <w:rsid w:val="00CF3CC0"/>
    <w:rsid w:val="00D460A0"/>
    <w:rsid w:val="00D655AF"/>
    <w:rsid w:val="00D76163"/>
    <w:rsid w:val="00E06852"/>
    <w:rsid w:val="00E518FE"/>
    <w:rsid w:val="00E63343"/>
    <w:rsid w:val="00E968C0"/>
    <w:rsid w:val="00ED7D32"/>
    <w:rsid w:val="00EF35ED"/>
    <w:rsid w:val="00F11EF7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A116"/>
  <w15:chartTrackingRefBased/>
  <w15:docId w15:val="{FC09C587-DE3E-4371-9F7E-91F6F855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374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4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A64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74E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Geenafstand">
    <w:name w:val="No Spacing"/>
    <w:uiPriority w:val="1"/>
    <w:qFormat/>
    <w:rsid w:val="00374EB7"/>
    <w:pPr>
      <w:spacing w:after="0" w:line="240" w:lineRule="auto"/>
    </w:pPr>
    <w:rPr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374E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7A64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Bibliografie">
    <w:name w:val="Bibliography"/>
    <w:basedOn w:val="Standaard"/>
    <w:next w:val="Standaard"/>
    <w:uiPriority w:val="37"/>
    <w:unhideWhenUsed/>
    <w:rsid w:val="004D5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Chu21</b:Tag>
    <b:SourceType>JournalArticle</b:SourceType>
    <b:Guid>{D730440C-7A14-4232-82C4-8EEB71E3B204}</b:Guid>
    <b:Title>Convalescent COVID-19 Patients Without Comorbidities Display Similar Immunophenotypes Over Time Despite Divergent Disease Severities</b:Title>
    <b:JournalName>frontiers in Immunologie</b:JournalName>
    <b:Year>2021</b:Year>
    <b:Issue>12</b:Issue>
    <b:Author>
      <b:Author>
        <b:NameList>
          <b:Person>
            <b:Last>Chu</b:Last>
            <b:First>Chang-Feng</b:First>
          </b:Person>
          <b:Person>
            <b:Last>Sabath</b:Last>
            <b:First>Florian</b:First>
          </b:Person>
          <b:Person>
            <b:Last>Fibi-Smetana</b:Last>
            <b:First>Silvia</b:First>
          </b:Person>
          <b:Person>
            <b:Last>Sun</b:Last>
            <b:First>Shan</b:First>
          </b:Person>
          <b:Person>
            <b:Last>Öllinger</b:Last>
            <b:First>Rupert</b:First>
          </b:Person>
          <b:Person>
            <b:Last>Noeßner</b:Last>
            <b:First>Elfriede</b:First>
          </b:Person>
          <b:Person>
            <b:Last>Chao</b:Last>
            <b:First>Ying-Yin</b:First>
          </b:Person>
          <b:Person>
            <b:Last>Rinke</b:Last>
            <b:First>Linus</b:First>
          </b:Person>
          <b:Person>
            <b:Last>Winheim</b:Last>
            <b:First>Elena</b:First>
          </b:Person>
          <b:Person>
            <b:Last>Rad</b:Last>
            <b:First>Roland</b:First>
          </b:Person>
          <b:Person>
            <b:Last>Krug</b:Last>
            <b:Middle>B.</b:Middle>
            <b:First>Anne</b:First>
          </b:Person>
          <b:Person>
            <b:Last>Taher</b:Last>
            <b:First>Leila</b:First>
          </b:Person>
          <b:Person>
            <b:Last>Zielinski</b:Last>
            <b:Middle>E.</b:Middle>
            <b:First>Christina</b:First>
          </b:Person>
        </b:NameList>
      </b:Author>
    </b:Author>
    <b:RefOrder>1</b:RefOrder>
  </b:Source>
  <b:Source>
    <b:Tag>Kol</b:Tag>
    <b:SourceType>Book</b:SourceType>
    <b:Guid>{559F2F2D-D851-4DD7-B682-C9AA7D3BCD30}</b:Guid>
    <b:Title> Kolde R. Pheatmap: Pretty Heatmaps. (2012).</b:Title>
    <b:RefOrder>5</b:RefOrder>
  </b:Source>
  <b:Source>
    <b:Tag>Lov</b:Tag>
    <b:SourceType>Book</b:SourceType>
    <b:Guid>{597010B7-F31B-4DE6-8F1A-6D16EBB04280}</b:Guid>
    <b:Title>Love MI, Huber W, Anders S. Moderated Estimation of Fold Change and Dispersion for RNA-Seq Data With Deseq2. Genome Biol (2014) 15(12):550. doi: 10.1186/s13059-014-0550-8</b:Title>
    <b:RefOrder>4</b:RefOrder>
  </b:Source>
  <b:Source>
    <b:Tag>Mac</b:Tag>
    <b:SourceType>Book</b:SourceType>
    <b:Guid>{CBD25B93-782B-48C7-B520-1F62CFE95E7F}</b:Guid>
    <b:Title>Macosko EZ, Basu A, Satija R, Nemesh J, Shekhar K, Goldman M, et al. Highly Parallel Genome-Wide Expression Profiling of Individual Cells Using Nanoliter Droplets. Cell (2015) 161(5):1202–14. doi: 10.1016/j.cell.2015.05.002</b:Title>
    <b:RefOrder>2</b:RefOrder>
  </b:Source>
  <b:Source>
    <b:Tag>Sup</b:Tag>
    <b:SourceType>Book</b:SourceType>
    <b:Guid>{C111BBFA-EE3D-49D2-B215-894D8A6F06FA}</b:Guid>
    <b:Title>Supek F, Bosnjak M, Skunca N, Smuc T. REVIGO Summarizes and Visualizes Long Lists of Gene Ontology Terms. PLoS One (2011) 6(7):e21800. doi: 10.1371/journal.pone.0021800</b:Title>
    <b:RefOrder>7</b:RefOrder>
  </b:Source>
  <b:Source>
    <b:Tag>YuG</b:Tag>
    <b:SourceType>Book</b:SourceType>
    <b:Guid>{E7D33AD5-6917-4849-94C0-5C70F487819F}</b:Guid>
    <b:Title>Yu G, Wang LG, Han Y, He QY. Clusterprofiler: An R Package for Comparing Biological Themes Among Gene Clusters. OMICS (2012) 16(5):284–7. doi: 10.1089/omi.2011.0118</b:Title>
    <b:RefOrder>6</b:RefOrder>
  </b:Source>
  <b:Source>
    <b:Tag>RSt1</b:Tag>
    <b:SourceType>Book</b:SourceType>
    <b:Guid>{E79BEEC8-3A46-4D63-AEC9-1B71C9E46125}</b:Guid>
    <b:Title>RStudio Team (2020). RStudio: Integrated Development for R. RStudio, PBC, Boston, MA URL http://www.rstudio.com/.</b:Title>
    <b:RefOrder>3</b:RefOrder>
  </b:Source>
</b:Sources>
</file>

<file path=customXml/itemProps1.xml><?xml version="1.0" encoding="utf-8"?>
<ds:datastoreItem xmlns:ds="http://schemas.openxmlformats.org/officeDocument/2006/customXml" ds:itemID="{DB1D90A7-9661-4B22-9FFA-579F20F4B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827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Maathuis J, Job</dc:creator>
  <cp:keywords/>
  <dc:description/>
  <cp:lastModifiedBy>Maathuis J, Job</cp:lastModifiedBy>
  <cp:revision>16</cp:revision>
  <cp:lastPrinted>2022-03-07T13:55:00Z</cp:lastPrinted>
  <dcterms:created xsi:type="dcterms:W3CDTF">2022-03-04T13:44:00Z</dcterms:created>
  <dcterms:modified xsi:type="dcterms:W3CDTF">2022-03-07T14:00:00Z</dcterms:modified>
</cp:coreProperties>
</file>