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94A2B0" w14:textId="0B454FFB" w:rsidR="004D2FBA" w:rsidRPr="00E423F5" w:rsidRDefault="00E423F5" w:rsidP="004D2FBA">
      <w:pPr>
        <w:pStyle w:val="Title"/>
        <w:rPr>
          <w:b/>
          <w:bCs/>
          <w:color w:val="A5D028"/>
        </w:rPr>
      </w:pPr>
      <w:r w:rsidRPr="00E423F5">
        <w:rPr>
          <w:b/>
          <w:bCs/>
          <w:color w:val="A5D028"/>
        </w:rPr>
        <w:t xml:space="preserve">Metamodel </w:t>
      </w:r>
      <w:proofErr w:type="spellStart"/>
      <w:r w:rsidRPr="00E423F5">
        <w:rPr>
          <w:b/>
          <w:bCs/>
          <w:color w:val="A5D028"/>
        </w:rPr>
        <w:t>PCDitch</w:t>
      </w:r>
      <w:proofErr w:type="spellEnd"/>
      <w:r w:rsidRPr="00E423F5">
        <w:rPr>
          <w:b/>
          <w:bCs/>
          <w:color w:val="A5D028"/>
        </w:rPr>
        <w:t xml:space="preserve"> t.b.v. integratie RE</w:t>
      </w:r>
      <w:proofErr w:type="gramStart"/>
      <w:r w:rsidRPr="00E423F5">
        <w:rPr>
          <w:b/>
          <w:bCs/>
          <w:color w:val="A5D028"/>
        </w:rPr>
        <w:t>:PEAT</w:t>
      </w:r>
      <w:proofErr w:type="gramEnd"/>
    </w:p>
    <w:p w14:paraId="37D68BA2" w14:textId="1B0A8ED7" w:rsidR="00280A8C" w:rsidRDefault="00E423F5" w:rsidP="00280A8C">
      <w:pPr>
        <w:pStyle w:val="Subtitle"/>
        <w:rPr>
          <w:rFonts w:cs="Times New Roman"/>
        </w:rPr>
      </w:pPr>
      <w:r>
        <w:rPr>
          <w:rFonts w:cs="Times New Roman"/>
        </w:rPr>
        <w:t>Begeleidende notitie bij datatabel</w:t>
      </w:r>
    </w:p>
    <w:p w14:paraId="3CB7A935" w14:textId="77777777" w:rsidR="00280A8C" w:rsidRDefault="00280A8C" w:rsidP="00280A8C">
      <w:pPr>
        <w:pStyle w:val="Subtitle"/>
        <w:rPr>
          <w:rFonts w:cs="Times New Roman"/>
        </w:rPr>
      </w:pPr>
    </w:p>
    <w:p w14:paraId="6CE32A8C" w14:textId="77777777" w:rsidR="00280A8C" w:rsidRDefault="00280A8C" w:rsidP="00280A8C">
      <w:pPr>
        <w:pStyle w:val="Subtitle"/>
        <w:jc w:val="center"/>
        <w:rPr>
          <w:rFonts w:cs="Times New Roman"/>
        </w:rPr>
      </w:pPr>
    </w:p>
    <w:p w14:paraId="61E423F5" w14:textId="77777777" w:rsidR="00280A8C" w:rsidRDefault="00280A8C" w:rsidP="00280A8C">
      <w:pPr>
        <w:pStyle w:val="Subtitle"/>
        <w:rPr>
          <w:rFonts w:cs="Times New Roman"/>
        </w:rPr>
      </w:pPr>
    </w:p>
    <w:p w14:paraId="08446BD0" w14:textId="77777777" w:rsidR="00280A8C" w:rsidRDefault="00280A8C" w:rsidP="00280A8C">
      <w:pPr>
        <w:pStyle w:val="Subtitle"/>
        <w:rPr>
          <w:rFonts w:cs="Times New Roman"/>
        </w:rPr>
      </w:pPr>
    </w:p>
    <w:p w14:paraId="43E8BD10" w14:textId="77777777" w:rsidR="00280A8C" w:rsidRDefault="00280A8C" w:rsidP="00280A8C">
      <w:pPr>
        <w:pStyle w:val="Subtitle"/>
        <w:rPr>
          <w:rFonts w:cs="Times New Roman"/>
        </w:rPr>
      </w:pPr>
    </w:p>
    <w:p w14:paraId="52A9F8FC" w14:textId="77777777" w:rsidR="00280A8C" w:rsidRDefault="00280A8C" w:rsidP="00280A8C">
      <w:pPr>
        <w:pStyle w:val="Subtitle"/>
        <w:rPr>
          <w:rFonts w:cs="Times New Roman"/>
        </w:rPr>
      </w:pPr>
    </w:p>
    <w:p w14:paraId="5DC1C425" w14:textId="77777777" w:rsidR="00280A8C" w:rsidRDefault="00280A8C" w:rsidP="00280A8C">
      <w:pPr>
        <w:pStyle w:val="Subtitle"/>
        <w:rPr>
          <w:rFonts w:cs="Times New Roman"/>
        </w:rPr>
      </w:pPr>
    </w:p>
    <w:p w14:paraId="6D8EAF28" w14:textId="77777777" w:rsidR="00280A8C" w:rsidRDefault="00280A8C" w:rsidP="00280A8C">
      <w:pPr>
        <w:pStyle w:val="Subtitle"/>
        <w:rPr>
          <w:rFonts w:cs="Times New Roman"/>
        </w:rPr>
      </w:pPr>
    </w:p>
    <w:p w14:paraId="15E28B11" w14:textId="77777777" w:rsidR="00280A8C" w:rsidRDefault="00280A8C" w:rsidP="00280A8C">
      <w:pPr>
        <w:pStyle w:val="Subtitle"/>
        <w:rPr>
          <w:rFonts w:cs="Times New Roman"/>
        </w:rPr>
      </w:pPr>
    </w:p>
    <w:p w14:paraId="2EFDD6A1" w14:textId="77777777" w:rsidR="00280A8C" w:rsidRDefault="00280A8C" w:rsidP="00280A8C">
      <w:pPr>
        <w:pStyle w:val="Subtitle"/>
        <w:jc w:val="center"/>
        <w:rPr>
          <w:rFonts w:cs="Times New Roman"/>
        </w:rPr>
      </w:pPr>
    </w:p>
    <w:p w14:paraId="5B1FB4F4" w14:textId="77777777" w:rsidR="00280A8C" w:rsidRDefault="00280A8C" w:rsidP="00280A8C">
      <w:pPr>
        <w:pStyle w:val="Subtitle"/>
        <w:jc w:val="center"/>
        <w:rPr>
          <w:rFonts w:cs="Times New Roman"/>
        </w:rPr>
      </w:pPr>
    </w:p>
    <w:p w14:paraId="6A6DE601" w14:textId="064AF97C" w:rsidR="00280A8C" w:rsidRDefault="00E423F5" w:rsidP="00280A8C">
      <w:pPr>
        <w:pStyle w:val="Subtitle"/>
        <w:rPr>
          <w:rFonts w:cs="Times New Roman"/>
        </w:rPr>
      </w:pPr>
      <w:r>
        <w:rPr>
          <w:noProof/>
          <w:lang w:val="en-GB" w:eastAsia="en-GB"/>
        </w:rPr>
        <w:drawing>
          <wp:inline distT="0" distB="0" distL="0" distR="0" wp14:anchorId="0206E104" wp14:editId="10B547DB">
            <wp:extent cx="1900362" cy="1203882"/>
            <wp:effectExtent l="0" t="0" r="0" b="0"/>
            <wp:docPr id="2" name="Picture 2" descr="Afbeeldingsresultaat voor NIO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NIOO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1674" cy="1204713"/>
                    </a:xfrm>
                    <a:prstGeom prst="rect">
                      <a:avLst/>
                    </a:prstGeom>
                    <a:noFill/>
                    <a:ln>
                      <a:noFill/>
                    </a:ln>
                  </pic:spPr>
                </pic:pic>
              </a:graphicData>
            </a:graphic>
          </wp:inline>
        </w:drawing>
      </w:r>
      <w:r w:rsidR="00280A8C">
        <w:rPr>
          <w:rFonts w:cs="Times New Roman"/>
        </w:rPr>
        <w:br w:type="textWrapping" w:clear="all"/>
      </w:r>
    </w:p>
    <w:p w14:paraId="151DADC0" w14:textId="579B0538" w:rsidR="00280A8C" w:rsidRPr="00E26606" w:rsidRDefault="00C90CD3" w:rsidP="00280A8C">
      <w:pPr>
        <w:pStyle w:val="Subtitle"/>
        <w:ind w:left="284"/>
        <w:rPr>
          <w:rStyle w:val="IntenseReference"/>
          <w:i w:val="0"/>
          <w:iCs w:val="0"/>
          <w:color w:val="00B0F0"/>
          <w:u w:val="none"/>
        </w:rPr>
      </w:pPr>
      <w:r>
        <w:rPr>
          <w:rStyle w:val="IntenseReference"/>
          <w:i w:val="0"/>
          <w:iCs w:val="0"/>
          <w:color w:val="00B0F0"/>
          <w:u w:val="none"/>
        </w:rPr>
        <w:t xml:space="preserve">Opdrachtgever: </w:t>
      </w:r>
      <w:r w:rsidR="00E423F5">
        <w:rPr>
          <w:rStyle w:val="IntenseReference"/>
          <w:i w:val="0"/>
          <w:iCs w:val="0"/>
          <w:color w:val="00B0F0"/>
          <w:u w:val="none"/>
        </w:rPr>
        <w:t>Hoogheemraadschap de Stichtse Rijnlanden</w:t>
      </w:r>
    </w:p>
    <w:p w14:paraId="2E9F5C1E" w14:textId="1C3CAB9A" w:rsidR="00280A8C" w:rsidRPr="00E26606" w:rsidRDefault="00280A8C" w:rsidP="00280A8C">
      <w:pPr>
        <w:pStyle w:val="Subtitle"/>
        <w:ind w:left="284"/>
        <w:rPr>
          <w:rStyle w:val="IntenseReference"/>
          <w:i w:val="0"/>
          <w:iCs w:val="0"/>
          <w:color w:val="00B0F0"/>
          <w:u w:val="none"/>
        </w:rPr>
      </w:pPr>
      <w:r w:rsidRPr="00E26606">
        <w:rPr>
          <w:rStyle w:val="IntenseReference"/>
          <w:i w:val="0"/>
          <w:iCs w:val="0"/>
          <w:color w:val="00B0F0"/>
          <w:u w:val="none"/>
        </w:rPr>
        <w:t xml:space="preserve">Opdrachtnemer: </w:t>
      </w:r>
      <w:r w:rsidR="00E423F5">
        <w:rPr>
          <w:rStyle w:val="IntenseReference"/>
          <w:i w:val="0"/>
          <w:iCs w:val="0"/>
          <w:color w:val="00B0F0"/>
          <w:u w:val="none"/>
        </w:rPr>
        <w:t>NIOO-KNAW i.s.m. Witteveen + Bos</w:t>
      </w:r>
    </w:p>
    <w:p w14:paraId="68AE817F" w14:textId="11755815" w:rsidR="00280A8C" w:rsidRPr="00E423F5" w:rsidRDefault="00D64180" w:rsidP="00E423F5">
      <w:pPr>
        <w:pStyle w:val="Subtitle"/>
        <w:ind w:left="284"/>
        <w:rPr>
          <w:rStyle w:val="IntenseReference"/>
          <w:i w:val="0"/>
          <w:iCs w:val="0"/>
          <w:color w:val="00B0F0"/>
          <w:u w:val="none"/>
        </w:rPr>
      </w:pPr>
      <w:r w:rsidRPr="00E26606">
        <w:rPr>
          <w:rStyle w:val="IntenseReference"/>
          <w:i w:val="0"/>
          <w:iCs w:val="0"/>
          <w:color w:val="00B0F0"/>
          <w:u w:val="none"/>
        </w:rPr>
        <w:t xml:space="preserve">NIOO-referentie: </w:t>
      </w:r>
      <w:r w:rsidR="00E423F5">
        <w:rPr>
          <w:rStyle w:val="IntenseReference"/>
          <w:i w:val="0"/>
          <w:iCs w:val="0"/>
          <w:color w:val="00B0F0"/>
          <w:u w:val="none"/>
        </w:rPr>
        <w:t>PCSAMEN_HHSR</w:t>
      </w:r>
      <w:r w:rsidR="00280A8C">
        <w:rPr>
          <w:b/>
          <w:bCs/>
          <w:i w:val="0"/>
          <w:iCs w:val="0"/>
          <w:smallCaps/>
          <w:color w:val="C0504D" w:themeColor="accent2"/>
          <w:spacing w:val="5"/>
          <w:u w:val="single"/>
        </w:rPr>
        <w:br w:type="page"/>
      </w:r>
    </w:p>
    <w:p w14:paraId="09AAD2C3" w14:textId="77777777" w:rsidR="00280A8C" w:rsidRDefault="00280A8C" w:rsidP="00280A8C">
      <w:pPr>
        <w:pStyle w:val="Subtitle"/>
        <w:ind w:left="284"/>
        <w:rPr>
          <w:rStyle w:val="IntenseReference"/>
          <w:i w:val="0"/>
          <w:iCs w:val="0"/>
        </w:rPr>
      </w:pPr>
    </w:p>
    <w:p w14:paraId="79642C59" w14:textId="77777777" w:rsidR="00280A8C" w:rsidRDefault="00280A8C" w:rsidP="00280A8C"/>
    <w:p w14:paraId="1306444D" w14:textId="77777777" w:rsidR="00280A8C" w:rsidRPr="00E26606" w:rsidRDefault="00280A8C" w:rsidP="00280A8C">
      <w:pPr>
        <w:pStyle w:val="Subtitle"/>
        <w:rPr>
          <w:rStyle w:val="IntenseReference"/>
          <w:i w:val="0"/>
          <w:iCs w:val="0"/>
          <w:color w:val="00B0F0"/>
          <w:u w:val="none"/>
        </w:rPr>
      </w:pPr>
      <w:r w:rsidRPr="00E26606">
        <w:rPr>
          <w:rStyle w:val="IntenseReference"/>
          <w:i w:val="0"/>
          <w:iCs w:val="0"/>
          <w:color w:val="00B0F0"/>
          <w:u w:val="none"/>
        </w:rPr>
        <w:t>Colofon</w:t>
      </w:r>
    </w:p>
    <w:p w14:paraId="7276FC16" w14:textId="605BFE23" w:rsidR="00280A8C" w:rsidRPr="00E26606" w:rsidRDefault="00280A8C" w:rsidP="00280A8C">
      <w:pPr>
        <w:pStyle w:val="Caption"/>
        <w:rPr>
          <w:rStyle w:val="SubtleReference"/>
          <w:color w:val="00B0F0"/>
          <w:u w:val="none"/>
        </w:rPr>
      </w:pPr>
      <w:r w:rsidRPr="00E26606">
        <w:rPr>
          <w:rStyle w:val="SubtleReference"/>
          <w:i/>
          <w:iCs/>
          <w:color w:val="00B0F0"/>
          <w:u w:val="none"/>
        </w:rPr>
        <w:t xml:space="preserve">Auteurs: </w:t>
      </w:r>
      <w:r w:rsidRPr="00E26606">
        <w:rPr>
          <w:rStyle w:val="SubtleReference"/>
          <w:i/>
          <w:iCs/>
          <w:color w:val="00B0F0"/>
          <w:u w:val="none"/>
        </w:rPr>
        <w:tab/>
      </w:r>
      <w:r w:rsidRPr="00E26606">
        <w:rPr>
          <w:rStyle w:val="SubtleReference"/>
          <w:i/>
          <w:iCs/>
          <w:color w:val="00B0F0"/>
          <w:u w:val="none"/>
        </w:rPr>
        <w:tab/>
      </w:r>
      <w:r w:rsidR="00E423F5">
        <w:rPr>
          <w:rStyle w:val="SubtleReference"/>
          <w:i/>
          <w:iCs/>
          <w:color w:val="00B0F0"/>
          <w:u w:val="none"/>
        </w:rPr>
        <w:t xml:space="preserve">Bob </w:t>
      </w:r>
      <w:proofErr w:type="spellStart"/>
      <w:r w:rsidR="00E423F5">
        <w:rPr>
          <w:rStyle w:val="SubtleReference"/>
          <w:i/>
          <w:iCs/>
          <w:color w:val="00B0F0"/>
          <w:u w:val="none"/>
        </w:rPr>
        <w:t>Brederveld</w:t>
      </w:r>
      <w:proofErr w:type="spellEnd"/>
    </w:p>
    <w:p w14:paraId="59B1C815" w14:textId="0C4B48E3" w:rsidR="00280A8C" w:rsidRPr="00E26606" w:rsidRDefault="00280A8C" w:rsidP="00280A8C">
      <w:pPr>
        <w:pStyle w:val="Caption"/>
        <w:ind w:left="1418" w:hanging="1418"/>
        <w:rPr>
          <w:rStyle w:val="SubtleReference"/>
          <w:i/>
          <w:iCs/>
          <w:color w:val="00B0F0"/>
          <w:u w:val="none"/>
          <w:lang w:val="fr-FR"/>
        </w:rPr>
      </w:pPr>
      <w:r w:rsidRPr="00E26606">
        <w:rPr>
          <w:rStyle w:val="SubtleReference"/>
          <w:i/>
          <w:iCs/>
          <w:color w:val="00B0F0"/>
          <w:u w:val="none"/>
          <w:lang w:val="fr-FR"/>
        </w:rPr>
        <w:t xml:space="preserve">Contact: </w:t>
      </w:r>
      <w:r w:rsidRPr="00E26606">
        <w:rPr>
          <w:rStyle w:val="SubtleReference"/>
          <w:i/>
          <w:iCs/>
          <w:color w:val="00B0F0"/>
          <w:u w:val="none"/>
          <w:lang w:val="fr-FR"/>
        </w:rPr>
        <w:tab/>
      </w:r>
      <w:r w:rsidR="00E423F5">
        <w:rPr>
          <w:rStyle w:val="SubtleReference"/>
          <w:i/>
          <w:iCs/>
          <w:color w:val="00B0F0"/>
          <w:u w:val="none"/>
          <w:lang w:val="fr-FR"/>
        </w:rPr>
        <w:t xml:space="preserve">Sven </w:t>
      </w:r>
      <w:proofErr w:type="spellStart"/>
      <w:r w:rsidR="00E423F5">
        <w:rPr>
          <w:rStyle w:val="SubtleReference"/>
          <w:i/>
          <w:iCs/>
          <w:color w:val="00B0F0"/>
          <w:u w:val="none"/>
          <w:lang w:val="fr-FR"/>
        </w:rPr>
        <w:t>Teurlincx</w:t>
      </w:r>
      <w:proofErr w:type="spellEnd"/>
      <w:r w:rsidRPr="00E26606">
        <w:rPr>
          <w:rStyle w:val="SubtleReference"/>
          <w:i/>
          <w:iCs/>
          <w:color w:val="00B0F0"/>
          <w:u w:val="none"/>
          <w:lang w:val="fr-FR"/>
        </w:rPr>
        <w:t xml:space="preserve"> (</w:t>
      </w:r>
      <w:hyperlink r:id="rId10" w:history="1">
        <w:r w:rsidR="00E423F5" w:rsidRPr="00886E62">
          <w:rPr>
            <w:rStyle w:val="Hyperlink"/>
            <w:i/>
            <w:iCs/>
            <w:lang w:val="fr-FR"/>
          </w:rPr>
          <w:t>s.teurlincx@nioo.knaw.nl</w:t>
        </w:r>
      </w:hyperlink>
      <w:r w:rsidRPr="00E26606">
        <w:rPr>
          <w:rStyle w:val="SubtleReference"/>
          <w:i/>
          <w:iCs/>
          <w:color w:val="00B0F0"/>
          <w:u w:val="none"/>
          <w:lang w:val="fr-FR"/>
        </w:rPr>
        <w:t>)</w:t>
      </w:r>
    </w:p>
    <w:p w14:paraId="393F47A4" w14:textId="77777777" w:rsidR="00280A8C" w:rsidRPr="00E26606" w:rsidRDefault="00280A8C" w:rsidP="00280A8C">
      <w:pPr>
        <w:pStyle w:val="Caption"/>
        <w:ind w:left="1418"/>
        <w:rPr>
          <w:rStyle w:val="SubtleReference"/>
          <w:i/>
          <w:iCs/>
          <w:color w:val="00B0F0"/>
          <w:u w:val="none"/>
        </w:rPr>
      </w:pPr>
      <w:r w:rsidRPr="00E26606">
        <w:rPr>
          <w:rStyle w:val="SubtleReference"/>
          <w:i/>
          <w:iCs/>
          <w:color w:val="00B0F0"/>
          <w:u w:val="none"/>
        </w:rPr>
        <w:t>Afdeling Aquatische Ecologie, NIOO-KNAW</w:t>
      </w:r>
    </w:p>
    <w:p w14:paraId="14491115" w14:textId="77777777" w:rsidR="00E423F5" w:rsidRDefault="00280A8C" w:rsidP="00280A8C">
      <w:pPr>
        <w:pStyle w:val="TOC1"/>
        <w:tabs>
          <w:tab w:val="right" w:leader="dot" w:pos="9062"/>
        </w:tabs>
        <w:rPr>
          <w:noProof/>
        </w:rPr>
      </w:pPr>
      <w:r w:rsidRPr="00280A8C">
        <w:rPr>
          <w:lang w:val="nl-NL"/>
        </w:rPr>
        <w:br w:type="page"/>
      </w:r>
      <w:r>
        <w:fldChar w:fldCharType="begin"/>
      </w:r>
      <w:r>
        <w:rPr>
          <w:lang w:val="nl-NL"/>
        </w:rPr>
        <w:instrText xml:space="preserve"> TOC \o "1-3" \h \z \u </w:instrText>
      </w:r>
      <w:r>
        <w:fldChar w:fldCharType="separate"/>
      </w:r>
    </w:p>
    <w:p w14:paraId="522119E3" w14:textId="77777777" w:rsidR="00E423F5" w:rsidRDefault="00E423F5">
      <w:pPr>
        <w:pStyle w:val="TOC1"/>
        <w:tabs>
          <w:tab w:val="right" w:leader="dot" w:pos="9062"/>
        </w:tabs>
        <w:rPr>
          <w:noProof/>
          <w:lang w:val="en-GB" w:eastAsia="en-GB"/>
        </w:rPr>
      </w:pPr>
      <w:hyperlink w:anchor="_Toc519086807" w:history="1">
        <w:r w:rsidRPr="001A4F40">
          <w:rPr>
            <w:rStyle w:val="Hyperlink"/>
            <w:noProof/>
          </w:rPr>
          <w:t>Inleiding</w:t>
        </w:r>
        <w:r>
          <w:rPr>
            <w:noProof/>
            <w:webHidden/>
          </w:rPr>
          <w:tab/>
        </w:r>
        <w:r>
          <w:rPr>
            <w:noProof/>
            <w:webHidden/>
          </w:rPr>
          <w:fldChar w:fldCharType="begin"/>
        </w:r>
        <w:r>
          <w:rPr>
            <w:noProof/>
            <w:webHidden/>
          </w:rPr>
          <w:instrText xml:space="preserve"> PAGEREF _Toc519086807 \h </w:instrText>
        </w:r>
        <w:r>
          <w:rPr>
            <w:noProof/>
            <w:webHidden/>
          </w:rPr>
        </w:r>
        <w:r>
          <w:rPr>
            <w:noProof/>
            <w:webHidden/>
          </w:rPr>
          <w:fldChar w:fldCharType="separate"/>
        </w:r>
        <w:r>
          <w:rPr>
            <w:noProof/>
            <w:webHidden/>
          </w:rPr>
          <w:t>4</w:t>
        </w:r>
        <w:r>
          <w:rPr>
            <w:noProof/>
            <w:webHidden/>
          </w:rPr>
          <w:fldChar w:fldCharType="end"/>
        </w:r>
      </w:hyperlink>
    </w:p>
    <w:p w14:paraId="5AEAE956" w14:textId="77777777" w:rsidR="00E423F5" w:rsidRDefault="00E423F5">
      <w:pPr>
        <w:pStyle w:val="TOC1"/>
        <w:tabs>
          <w:tab w:val="right" w:leader="dot" w:pos="9062"/>
        </w:tabs>
        <w:rPr>
          <w:noProof/>
          <w:lang w:val="en-GB" w:eastAsia="en-GB"/>
        </w:rPr>
      </w:pPr>
      <w:hyperlink w:anchor="_Toc519086808" w:history="1">
        <w:r w:rsidRPr="001A4F40">
          <w:rPr>
            <w:rStyle w:val="Hyperlink"/>
            <w:noProof/>
          </w:rPr>
          <w:t>Input voor model</w:t>
        </w:r>
        <w:r>
          <w:rPr>
            <w:noProof/>
            <w:webHidden/>
          </w:rPr>
          <w:tab/>
        </w:r>
        <w:r>
          <w:rPr>
            <w:noProof/>
            <w:webHidden/>
          </w:rPr>
          <w:fldChar w:fldCharType="begin"/>
        </w:r>
        <w:r>
          <w:rPr>
            <w:noProof/>
            <w:webHidden/>
          </w:rPr>
          <w:instrText xml:space="preserve"> PAGEREF _Toc519086808 \h </w:instrText>
        </w:r>
        <w:r>
          <w:rPr>
            <w:noProof/>
            <w:webHidden/>
          </w:rPr>
        </w:r>
        <w:r>
          <w:rPr>
            <w:noProof/>
            <w:webHidden/>
          </w:rPr>
          <w:fldChar w:fldCharType="separate"/>
        </w:r>
        <w:r>
          <w:rPr>
            <w:noProof/>
            <w:webHidden/>
          </w:rPr>
          <w:t>4</w:t>
        </w:r>
        <w:r>
          <w:rPr>
            <w:noProof/>
            <w:webHidden/>
          </w:rPr>
          <w:fldChar w:fldCharType="end"/>
        </w:r>
      </w:hyperlink>
    </w:p>
    <w:p w14:paraId="01067A36" w14:textId="77777777" w:rsidR="00E423F5" w:rsidRDefault="00E423F5">
      <w:pPr>
        <w:pStyle w:val="TOC2"/>
        <w:tabs>
          <w:tab w:val="right" w:leader="dot" w:pos="9062"/>
        </w:tabs>
        <w:rPr>
          <w:noProof/>
          <w:lang w:val="en-GB" w:eastAsia="en-GB"/>
        </w:rPr>
      </w:pPr>
      <w:hyperlink w:anchor="_Toc519086809" w:history="1">
        <w:r w:rsidRPr="001A4F40">
          <w:rPr>
            <w:rStyle w:val="Hyperlink"/>
            <w:noProof/>
          </w:rPr>
          <w:t>Debiet versus verblijftijd</w:t>
        </w:r>
        <w:r>
          <w:rPr>
            <w:noProof/>
            <w:webHidden/>
          </w:rPr>
          <w:tab/>
        </w:r>
        <w:r>
          <w:rPr>
            <w:noProof/>
            <w:webHidden/>
          </w:rPr>
          <w:fldChar w:fldCharType="begin"/>
        </w:r>
        <w:r>
          <w:rPr>
            <w:noProof/>
            <w:webHidden/>
          </w:rPr>
          <w:instrText xml:space="preserve"> PAGEREF _Toc519086809 \h </w:instrText>
        </w:r>
        <w:r>
          <w:rPr>
            <w:noProof/>
            <w:webHidden/>
          </w:rPr>
        </w:r>
        <w:r>
          <w:rPr>
            <w:noProof/>
            <w:webHidden/>
          </w:rPr>
          <w:fldChar w:fldCharType="separate"/>
        </w:r>
        <w:r>
          <w:rPr>
            <w:noProof/>
            <w:webHidden/>
          </w:rPr>
          <w:t>5</w:t>
        </w:r>
        <w:r>
          <w:rPr>
            <w:noProof/>
            <w:webHidden/>
          </w:rPr>
          <w:fldChar w:fldCharType="end"/>
        </w:r>
      </w:hyperlink>
    </w:p>
    <w:p w14:paraId="708B27A8" w14:textId="77777777" w:rsidR="00E423F5" w:rsidRDefault="00E423F5">
      <w:pPr>
        <w:pStyle w:val="TOC1"/>
        <w:tabs>
          <w:tab w:val="right" w:leader="dot" w:pos="9062"/>
        </w:tabs>
        <w:rPr>
          <w:noProof/>
          <w:lang w:val="en-GB" w:eastAsia="en-GB"/>
        </w:rPr>
      </w:pPr>
      <w:hyperlink w:anchor="_Toc519086810" w:history="1">
        <w:r w:rsidRPr="001A4F40">
          <w:rPr>
            <w:rStyle w:val="Hyperlink"/>
            <w:noProof/>
          </w:rPr>
          <w:t>Resultaten</w:t>
        </w:r>
        <w:r>
          <w:rPr>
            <w:noProof/>
            <w:webHidden/>
          </w:rPr>
          <w:tab/>
        </w:r>
        <w:r>
          <w:rPr>
            <w:noProof/>
            <w:webHidden/>
          </w:rPr>
          <w:fldChar w:fldCharType="begin"/>
        </w:r>
        <w:r>
          <w:rPr>
            <w:noProof/>
            <w:webHidden/>
          </w:rPr>
          <w:instrText xml:space="preserve"> PAGEREF _Toc519086810 \h </w:instrText>
        </w:r>
        <w:r>
          <w:rPr>
            <w:noProof/>
            <w:webHidden/>
          </w:rPr>
        </w:r>
        <w:r>
          <w:rPr>
            <w:noProof/>
            <w:webHidden/>
          </w:rPr>
          <w:fldChar w:fldCharType="separate"/>
        </w:r>
        <w:r>
          <w:rPr>
            <w:noProof/>
            <w:webHidden/>
          </w:rPr>
          <w:t>7</w:t>
        </w:r>
        <w:r>
          <w:rPr>
            <w:noProof/>
            <w:webHidden/>
          </w:rPr>
          <w:fldChar w:fldCharType="end"/>
        </w:r>
      </w:hyperlink>
    </w:p>
    <w:p w14:paraId="257D4129" w14:textId="77777777" w:rsidR="00E423F5" w:rsidRDefault="00E423F5">
      <w:pPr>
        <w:pStyle w:val="TOC2"/>
        <w:tabs>
          <w:tab w:val="right" w:leader="dot" w:pos="9062"/>
        </w:tabs>
        <w:rPr>
          <w:noProof/>
          <w:lang w:val="en-GB" w:eastAsia="en-GB"/>
        </w:rPr>
      </w:pPr>
      <w:hyperlink w:anchor="_Toc519086811" w:history="1">
        <w:r w:rsidRPr="001A4F40">
          <w:rPr>
            <w:rStyle w:val="Hyperlink"/>
            <w:noProof/>
          </w:rPr>
          <w:t>Output van het model PCDitch</w:t>
        </w:r>
        <w:r>
          <w:rPr>
            <w:noProof/>
            <w:webHidden/>
          </w:rPr>
          <w:tab/>
        </w:r>
        <w:r>
          <w:rPr>
            <w:noProof/>
            <w:webHidden/>
          </w:rPr>
          <w:fldChar w:fldCharType="begin"/>
        </w:r>
        <w:r>
          <w:rPr>
            <w:noProof/>
            <w:webHidden/>
          </w:rPr>
          <w:instrText xml:space="preserve"> PAGEREF _Toc519086811 \h </w:instrText>
        </w:r>
        <w:r>
          <w:rPr>
            <w:noProof/>
            <w:webHidden/>
          </w:rPr>
        </w:r>
        <w:r>
          <w:rPr>
            <w:noProof/>
            <w:webHidden/>
          </w:rPr>
          <w:fldChar w:fldCharType="separate"/>
        </w:r>
        <w:r>
          <w:rPr>
            <w:noProof/>
            <w:webHidden/>
          </w:rPr>
          <w:t>7</w:t>
        </w:r>
        <w:r>
          <w:rPr>
            <w:noProof/>
            <w:webHidden/>
          </w:rPr>
          <w:fldChar w:fldCharType="end"/>
        </w:r>
      </w:hyperlink>
    </w:p>
    <w:p w14:paraId="51397AEA" w14:textId="77777777" w:rsidR="00E423F5" w:rsidRDefault="00E423F5">
      <w:pPr>
        <w:pStyle w:val="TOC2"/>
        <w:tabs>
          <w:tab w:val="right" w:leader="dot" w:pos="9062"/>
        </w:tabs>
        <w:rPr>
          <w:noProof/>
          <w:lang w:val="en-GB" w:eastAsia="en-GB"/>
        </w:rPr>
      </w:pPr>
      <w:hyperlink w:anchor="_Toc519086812" w:history="1">
        <w:r w:rsidRPr="001A4F40">
          <w:rPr>
            <w:rStyle w:val="Hyperlink"/>
            <w:noProof/>
          </w:rPr>
          <w:t>Metadata dataset</w:t>
        </w:r>
        <w:r>
          <w:rPr>
            <w:noProof/>
            <w:webHidden/>
          </w:rPr>
          <w:tab/>
        </w:r>
        <w:r>
          <w:rPr>
            <w:noProof/>
            <w:webHidden/>
          </w:rPr>
          <w:fldChar w:fldCharType="begin"/>
        </w:r>
        <w:r>
          <w:rPr>
            <w:noProof/>
            <w:webHidden/>
          </w:rPr>
          <w:instrText xml:space="preserve"> PAGEREF _Toc519086812 \h </w:instrText>
        </w:r>
        <w:r>
          <w:rPr>
            <w:noProof/>
            <w:webHidden/>
          </w:rPr>
        </w:r>
        <w:r>
          <w:rPr>
            <w:noProof/>
            <w:webHidden/>
          </w:rPr>
          <w:fldChar w:fldCharType="separate"/>
        </w:r>
        <w:r>
          <w:rPr>
            <w:noProof/>
            <w:webHidden/>
          </w:rPr>
          <w:t>9</w:t>
        </w:r>
        <w:r>
          <w:rPr>
            <w:noProof/>
            <w:webHidden/>
          </w:rPr>
          <w:fldChar w:fldCharType="end"/>
        </w:r>
      </w:hyperlink>
    </w:p>
    <w:p w14:paraId="252D459E" w14:textId="77777777" w:rsidR="00E423F5" w:rsidRDefault="00E423F5">
      <w:pPr>
        <w:pStyle w:val="TOC2"/>
        <w:tabs>
          <w:tab w:val="right" w:leader="dot" w:pos="9062"/>
        </w:tabs>
        <w:rPr>
          <w:noProof/>
          <w:lang w:val="en-GB" w:eastAsia="en-GB"/>
        </w:rPr>
      </w:pPr>
      <w:hyperlink w:anchor="_Toc519086813" w:history="1">
        <w:r w:rsidRPr="001A4F40">
          <w:rPr>
            <w:rStyle w:val="Hyperlink"/>
            <w:noProof/>
          </w:rPr>
          <w:t>Controle dataset</w:t>
        </w:r>
        <w:r>
          <w:rPr>
            <w:noProof/>
            <w:webHidden/>
          </w:rPr>
          <w:tab/>
        </w:r>
        <w:r>
          <w:rPr>
            <w:noProof/>
            <w:webHidden/>
          </w:rPr>
          <w:fldChar w:fldCharType="begin"/>
        </w:r>
        <w:r>
          <w:rPr>
            <w:noProof/>
            <w:webHidden/>
          </w:rPr>
          <w:instrText xml:space="preserve"> PAGEREF _Toc519086813 \h </w:instrText>
        </w:r>
        <w:r>
          <w:rPr>
            <w:noProof/>
            <w:webHidden/>
          </w:rPr>
        </w:r>
        <w:r>
          <w:rPr>
            <w:noProof/>
            <w:webHidden/>
          </w:rPr>
          <w:fldChar w:fldCharType="separate"/>
        </w:r>
        <w:r>
          <w:rPr>
            <w:noProof/>
            <w:webHidden/>
          </w:rPr>
          <w:t>10</w:t>
        </w:r>
        <w:r>
          <w:rPr>
            <w:noProof/>
            <w:webHidden/>
          </w:rPr>
          <w:fldChar w:fldCharType="end"/>
        </w:r>
      </w:hyperlink>
    </w:p>
    <w:p w14:paraId="4546226D" w14:textId="77777777" w:rsidR="00E423F5" w:rsidRDefault="00280A8C" w:rsidP="00E423F5">
      <w:pPr>
        <w:pStyle w:val="Heading1"/>
        <w:keepLines w:val="0"/>
        <w:suppressAutoHyphens/>
        <w:spacing w:before="0" w:line="240" w:lineRule="atLeast"/>
      </w:pPr>
      <w:r>
        <w:fldChar w:fldCharType="end"/>
      </w:r>
      <w:r>
        <w:br w:type="page"/>
      </w:r>
      <w:bookmarkStart w:id="0" w:name="_Toc519086807"/>
      <w:r w:rsidR="00E423F5">
        <w:lastRenderedPageBreak/>
        <w:t>Inleiding</w:t>
      </w:r>
      <w:bookmarkEnd w:id="0"/>
    </w:p>
    <w:p w14:paraId="2EA39161" w14:textId="77777777" w:rsidR="00E423F5" w:rsidRPr="00881031" w:rsidRDefault="00E423F5" w:rsidP="00E423F5">
      <w:r>
        <w:t xml:space="preserve">Het Hoogheemraadschap de Stichtse Rijnlanden (HDSR) werkt samen met </w:t>
      </w:r>
      <w:proofErr w:type="spellStart"/>
      <w:r>
        <w:t>Tygron</w:t>
      </w:r>
      <w:proofErr w:type="spellEnd"/>
      <w:r>
        <w:t xml:space="preserve"> aan een “</w:t>
      </w:r>
      <w:proofErr w:type="spellStart"/>
      <w:r>
        <w:t>serious</w:t>
      </w:r>
      <w:proofErr w:type="spellEnd"/>
      <w:r>
        <w:t xml:space="preserve"> game” rond thema’s als bodemdaling, wateroverlast, waterkwaliteit en stakeholder-participatie. </w:t>
      </w:r>
    </w:p>
    <w:p w14:paraId="146AFE39" w14:textId="54D4735F" w:rsidR="00E423F5" w:rsidRDefault="00E423F5" w:rsidP="00E423F5">
      <w:r>
        <w:t>Waterkwaliteit is op dit moment nog onderbelicht in de “</w:t>
      </w:r>
      <w:proofErr w:type="spellStart"/>
      <w:r>
        <w:t>serious</w:t>
      </w:r>
      <w:proofErr w:type="spellEnd"/>
      <w:r>
        <w:t xml:space="preserve"> </w:t>
      </w:r>
      <w:proofErr w:type="gramStart"/>
      <w:r>
        <w:t xml:space="preserve">game”.  </w:t>
      </w:r>
      <w:proofErr w:type="gramEnd"/>
      <w:r>
        <w:t xml:space="preserve">Er is een wens vanuit HDSR om dit te verbeteren. Een belangrijke bouwsteen is de vertaling van systeemkenmerken, hydrologie en fysisch-chemische waterkwaliteit naar ecologie. Het model </w:t>
      </w:r>
      <w:proofErr w:type="spellStart"/>
      <w:r>
        <w:t>PCDitch</w:t>
      </w:r>
      <w:proofErr w:type="spellEnd"/>
      <w:r>
        <w:t xml:space="preserve"> maakt de vertaling van onder andere verblijftijd en nutriëntenbelasting naar bedekking en samenstelling van vegetatie en P- en N-concentraties.</w:t>
      </w:r>
    </w:p>
    <w:p w14:paraId="24BCC040" w14:textId="755AED75" w:rsidR="00E423F5" w:rsidRDefault="00E423F5" w:rsidP="00E423F5">
      <w:r>
        <w:t xml:space="preserve">Een aantal waterschappen, waaronder HDSR hebben voor het gebruik van de modellen </w:t>
      </w:r>
      <w:proofErr w:type="spellStart"/>
      <w:r>
        <w:t>PCLake</w:t>
      </w:r>
      <w:proofErr w:type="spellEnd"/>
      <w:r>
        <w:t xml:space="preserve"> en </w:t>
      </w:r>
      <w:proofErr w:type="spellStart"/>
      <w:r>
        <w:t>PCDitch</w:t>
      </w:r>
      <w:proofErr w:type="spellEnd"/>
      <w:r>
        <w:t xml:space="preserve"> ondersteuning in de vorm van een “oliemannetje”. Vanuit deze ondersteuning is dit metamodel geproduceerd.</w:t>
      </w:r>
    </w:p>
    <w:p w14:paraId="782825C6" w14:textId="77777777" w:rsidR="00E423F5" w:rsidRPr="001D3DA2" w:rsidRDefault="00E423F5" w:rsidP="00E423F5">
      <w:r>
        <w:t xml:space="preserve">Het volledige model </w:t>
      </w:r>
      <w:proofErr w:type="spellStart"/>
      <w:r>
        <w:t>PCDitch</w:t>
      </w:r>
      <w:proofErr w:type="spellEnd"/>
      <w:r>
        <w:t xml:space="preserve"> aan de engine van de game koppelen is technisch niet haalbaar vanwege complexiteit van het model en lange rekentijden. Er is daarom voor gekozen een “metamodel” in te bouwen op basis van berekeningen met </w:t>
      </w:r>
      <w:proofErr w:type="spellStart"/>
      <w:r>
        <w:t>PCDitch</w:t>
      </w:r>
      <w:proofErr w:type="spellEnd"/>
      <w:r>
        <w:t>. In deze notitie wordt de dataset beschreven die gebruikt kan worden als metamodel voor de vertaling van fysisch-chemische waterkwaliteit en kenmerken van het systeem naar een inschatting van de waterkwaliteit en vegetatiesamenstelling. Hieronder wordt het proces van het kiezen van de invoerparameterruimte tot de uitvoer beschreven.</w:t>
      </w:r>
    </w:p>
    <w:p w14:paraId="373E048E" w14:textId="77777777" w:rsidR="00E423F5" w:rsidRPr="001D3DA2" w:rsidRDefault="00E423F5" w:rsidP="00E423F5"/>
    <w:p w14:paraId="61419D84" w14:textId="77777777" w:rsidR="00E423F5" w:rsidRDefault="00E423F5" w:rsidP="00E423F5">
      <w:pPr>
        <w:pStyle w:val="Heading1"/>
        <w:keepLines w:val="0"/>
        <w:suppressAutoHyphens/>
        <w:spacing w:before="0" w:line="240" w:lineRule="atLeast"/>
        <w:ind w:left="680" w:hanging="680"/>
      </w:pPr>
      <w:bookmarkStart w:id="1" w:name="_Toc519086808"/>
      <w:r w:rsidRPr="00B40146">
        <w:t>Input voor model</w:t>
      </w:r>
      <w:bookmarkEnd w:id="1"/>
    </w:p>
    <w:p w14:paraId="2D44BA4E" w14:textId="77777777" w:rsidR="00E423F5" w:rsidRPr="002157CF" w:rsidRDefault="00E423F5" w:rsidP="00E423F5"/>
    <w:p w14:paraId="223B24A1" w14:textId="3C549B90" w:rsidR="00E423F5" w:rsidRDefault="00E423F5" w:rsidP="00E423F5">
      <w:r>
        <w:t>De inputparameters zijn samen met HDSR gekozen om de voorkomende kenmerken en beheermaatregelen binnen het beheergebied van HDSR te reproduceren. Hiervoor is zijn de volgende parameters gevarieerd:</w:t>
      </w:r>
    </w:p>
    <w:p w14:paraId="51F90389" w14:textId="77777777" w:rsidR="00E423F5" w:rsidRDefault="00E423F5" w:rsidP="00E423F5">
      <w:pPr>
        <w:numPr>
          <w:ilvl w:val="0"/>
          <w:numId w:val="8"/>
        </w:numPr>
        <w:suppressAutoHyphens/>
        <w:spacing w:after="0" w:line="252" w:lineRule="atLeast"/>
      </w:pPr>
      <w:r w:rsidRPr="00B40146">
        <w:t>Waterdiepte</w:t>
      </w:r>
      <w:r>
        <w:t xml:space="preserve"> </w:t>
      </w:r>
      <w:proofErr w:type="gramStart"/>
      <w:r>
        <w:t>(initieel)</w:t>
      </w:r>
      <w:r w:rsidRPr="00B40146">
        <w:t xml:space="preserve">:  </w:t>
      </w:r>
      <w:proofErr w:type="gramEnd"/>
      <w:r w:rsidRPr="00B40146">
        <w:t>0.50, 0.75, 1.0, 1.25, 1.50 m</w:t>
      </w:r>
      <w:r>
        <w:t>*</w:t>
      </w:r>
    </w:p>
    <w:p w14:paraId="590990CF" w14:textId="77777777" w:rsidR="00E423F5" w:rsidRPr="00B40146" w:rsidRDefault="00E423F5" w:rsidP="00E423F5">
      <w:pPr>
        <w:numPr>
          <w:ilvl w:val="0"/>
          <w:numId w:val="8"/>
        </w:numPr>
        <w:suppressAutoHyphens/>
        <w:spacing w:after="0" w:line="252" w:lineRule="atLeast"/>
      </w:pPr>
      <w:r w:rsidRPr="00B40146">
        <w:t>sedimenttype: klei, veen, zand, klei/veen</w:t>
      </w:r>
    </w:p>
    <w:p w14:paraId="5F054092" w14:textId="77777777" w:rsidR="00E423F5" w:rsidRPr="00B40146" w:rsidRDefault="00E423F5" w:rsidP="00E423F5">
      <w:pPr>
        <w:numPr>
          <w:ilvl w:val="0"/>
          <w:numId w:val="8"/>
        </w:numPr>
        <w:suppressAutoHyphens/>
        <w:spacing w:after="0" w:line="252" w:lineRule="atLeast"/>
      </w:pPr>
      <w:r w:rsidRPr="00B40146">
        <w:t>debiet: 3, 5, 10, 15, 20, 25, 30, 35, 40, 45, 50, 60, 70, 80, 90, 100, 120, 140, 160, 180, 200, 250, 300, 350, 400 mm/d</w:t>
      </w:r>
    </w:p>
    <w:p w14:paraId="678B060A" w14:textId="77777777" w:rsidR="00E423F5" w:rsidRPr="00B40146" w:rsidRDefault="00E423F5" w:rsidP="00E423F5">
      <w:pPr>
        <w:numPr>
          <w:ilvl w:val="0"/>
          <w:numId w:val="8"/>
        </w:numPr>
        <w:suppressAutoHyphens/>
        <w:spacing w:after="0" w:line="252" w:lineRule="atLeast"/>
      </w:pPr>
      <w:r w:rsidRPr="00B40146">
        <w:t>baggeren: 1x per jaar, 1x per 5 jaar, nooit</w:t>
      </w:r>
    </w:p>
    <w:p w14:paraId="5B73A824" w14:textId="77777777" w:rsidR="00E423F5" w:rsidRPr="00B40146" w:rsidRDefault="00E423F5" w:rsidP="00E423F5">
      <w:pPr>
        <w:numPr>
          <w:ilvl w:val="0"/>
          <w:numId w:val="8"/>
        </w:numPr>
        <w:suppressAutoHyphens/>
        <w:spacing w:after="0" w:line="252" w:lineRule="atLeast"/>
      </w:pPr>
      <w:r w:rsidRPr="00B40146">
        <w:t xml:space="preserve">maaibeheer: 0 1 2 3 , waarbij 0: nooit, 1: ecologisch (25% </w:t>
      </w:r>
      <w:proofErr w:type="gramStart"/>
      <w:r w:rsidRPr="00B40146">
        <w:t>maaien</w:t>
      </w:r>
      <w:proofErr w:type="gramEnd"/>
      <w:r w:rsidRPr="00B40146">
        <w:t xml:space="preserve"> </w:t>
      </w:r>
      <w:r>
        <w:t>20</w:t>
      </w:r>
      <w:r w:rsidRPr="00B40146">
        <w:t xml:space="preserve">-7), 2: extensief (50% maaien op </w:t>
      </w:r>
      <w:r>
        <w:t>20</w:t>
      </w:r>
      <w:r w:rsidRPr="00B40146">
        <w:t xml:space="preserve">-7), 3: intensief (80% maaien, </w:t>
      </w:r>
      <w:r>
        <w:t>20</w:t>
      </w:r>
      <w:r w:rsidRPr="00B40146">
        <w:t xml:space="preserve">-6 en </w:t>
      </w:r>
      <w:r>
        <w:t>19</w:t>
      </w:r>
      <w:r w:rsidRPr="00B40146">
        <w:t>-8)</w:t>
      </w:r>
    </w:p>
    <w:p w14:paraId="7F06463D" w14:textId="77777777" w:rsidR="00E423F5" w:rsidRPr="00B40146" w:rsidRDefault="00E423F5" w:rsidP="00E423F5">
      <w:pPr>
        <w:numPr>
          <w:ilvl w:val="0"/>
          <w:numId w:val="8"/>
        </w:numPr>
        <w:suppressAutoHyphens/>
        <w:spacing w:after="0" w:line="252" w:lineRule="atLeast"/>
      </w:pPr>
      <w:r w:rsidRPr="00B40146">
        <w:t>temperatuur=0, 2, waarbij 0 = huidige temperatuurcurve, 2 = temperatuurcurve + 2°C (W scenario,2050 )</w:t>
      </w:r>
    </w:p>
    <w:p w14:paraId="2EC19835" w14:textId="77777777" w:rsidR="00E423F5" w:rsidRPr="00B40146" w:rsidRDefault="00E423F5" w:rsidP="00E423F5">
      <w:pPr>
        <w:numPr>
          <w:ilvl w:val="0"/>
          <w:numId w:val="8"/>
        </w:numPr>
        <w:suppressAutoHyphens/>
        <w:spacing w:after="0" w:line="252" w:lineRule="atLeast"/>
      </w:pPr>
      <w:r w:rsidRPr="00B40146">
        <w:t>N/P-ratio: 1, 3, 7.2, 10, 34 g/g</w:t>
      </w:r>
    </w:p>
    <w:p w14:paraId="53F90172" w14:textId="77777777" w:rsidR="00E423F5" w:rsidRDefault="00E423F5" w:rsidP="00E423F5">
      <w:pPr>
        <w:numPr>
          <w:ilvl w:val="0"/>
          <w:numId w:val="8"/>
        </w:numPr>
        <w:suppressAutoHyphens/>
        <w:spacing w:after="0" w:line="252" w:lineRule="atLeast"/>
      </w:pPr>
      <w:r w:rsidRPr="00B40146">
        <w:t xml:space="preserve">achtergrondextinctie: 0.5, 1 m-1 </w:t>
      </w:r>
    </w:p>
    <w:p w14:paraId="12B9443D" w14:textId="77777777" w:rsidR="00E423F5" w:rsidRDefault="00E423F5" w:rsidP="00E423F5">
      <w:pPr>
        <w:ind w:left="301"/>
      </w:pPr>
    </w:p>
    <w:p w14:paraId="687B991F" w14:textId="77777777" w:rsidR="00E423F5" w:rsidRPr="00B40146" w:rsidRDefault="00E423F5" w:rsidP="00E423F5">
      <w:pPr>
        <w:ind w:left="301"/>
      </w:pPr>
      <w:r>
        <w:t>*(0.25/0.33 resulteerde in te veel droogvallende systemen en is daarom niet doorgerekend)</w:t>
      </w:r>
    </w:p>
    <w:p w14:paraId="68AE269B" w14:textId="77777777" w:rsidR="00E423F5" w:rsidRDefault="00E423F5" w:rsidP="00E423F5"/>
    <w:p w14:paraId="72AFB247" w14:textId="14E0B91C" w:rsidR="00E423F5" w:rsidRDefault="00E423F5" w:rsidP="00E423F5">
      <w:r w:rsidRPr="00B40146">
        <w:lastRenderedPageBreak/>
        <w:t>D</w:t>
      </w:r>
      <w:r>
        <w:t xml:space="preserve">eze uitgangspunten </w:t>
      </w:r>
      <w:r w:rsidRPr="00B40146">
        <w:t>resulter</w:t>
      </w:r>
      <w:r>
        <w:t>en</w:t>
      </w:r>
      <w:r w:rsidRPr="00B40146">
        <w:t xml:space="preserve"> in </w:t>
      </w:r>
      <w:r>
        <w:t>72</w:t>
      </w:r>
      <w:r w:rsidRPr="00B40146">
        <w:t>.000 combinaties om door te rekenen. Voor iedere combinatie wordt een gradiënt in P-belasting (en indirect ook N</w:t>
      </w:r>
      <w:r>
        <w:t>-</w:t>
      </w:r>
      <w:r w:rsidRPr="00B40146">
        <w:t>belasting via N</w:t>
      </w:r>
      <w:r>
        <w:t>/</w:t>
      </w:r>
      <w:r w:rsidRPr="00B40146">
        <w:t>P</w:t>
      </w:r>
      <w:r>
        <w:t>-</w:t>
      </w:r>
      <w:r w:rsidRPr="00B40146">
        <w:t>ratio) doorgerekend</w:t>
      </w:r>
      <w:r>
        <w:t xml:space="preserve">. Aangezien de verwachting is dat niet al deze combinaties doorgerekend kunnen worden (vanwege beperking in de tijd) is gekozen om met behulp van de “quasi-random” </w:t>
      </w:r>
      <w:proofErr w:type="spellStart"/>
      <w:r>
        <w:t>Halton</w:t>
      </w:r>
      <w:proofErr w:type="spellEnd"/>
      <w:r>
        <w:t xml:space="preserve"> methode </w:t>
      </w:r>
      <w:proofErr w:type="gramStart"/>
      <w:r>
        <w:t>samples</w:t>
      </w:r>
      <w:proofErr w:type="gramEnd"/>
      <w:r>
        <w:t xml:space="preserve"> te selecteren en in deze volgorde door te rekenen. Dit heeft als voordeel dat de (multidimensionale) parameterruimte </w:t>
      </w:r>
      <w:proofErr w:type="gramStart"/>
      <w:r>
        <w:t>gelijkelijk</w:t>
      </w:r>
      <w:proofErr w:type="gramEnd"/>
      <w:r>
        <w:t xml:space="preserve"> gesampled wordt en hiermee geen bias ontstaat wanneer maar een gedeelte van de parameterruimte doorgerekend wordt. </w:t>
      </w:r>
    </w:p>
    <w:p w14:paraId="05F8FA25" w14:textId="0C2A19D4" w:rsidR="00E423F5" w:rsidRDefault="00E423F5" w:rsidP="00E423F5">
      <w:r>
        <w:t xml:space="preserve">Met de standaardinstellingen van </w:t>
      </w:r>
      <w:proofErr w:type="spellStart"/>
      <w:r>
        <w:t>PCDitch</w:t>
      </w:r>
      <w:proofErr w:type="spellEnd"/>
      <w:r>
        <w:t xml:space="preserve"> wordt voornamelijk vegetatie in de vorm van </w:t>
      </w:r>
      <w:proofErr w:type="spellStart"/>
      <w:r w:rsidRPr="002157CF">
        <w:rPr>
          <w:i/>
        </w:rPr>
        <w:t>Elodea</w:t>
      </w:r>
      <w:proofErr w:type="spellEnd"/>
      <w:r>
        <w:t xml:space="preserve">-achtige vegetatie berekend. De andere vegetatietypen komen nauwelijks voor. Recent zijn hiervoor enige aanpassingen in een aantal parameters gemaakt om ook andere vegetatietypen realistischer te reproduceren (van Gerven 2017). Deze aanpassingen hebben geen significant effect op bijvoorbeeld kritische grenzen, maar zorgen er wel voor dat er onderscheid gemaakt kan worden in vegetatietypen. Voor deze berekeningen zijn de aangepaste parameters </w:t>
      </w:r>
      <w:proofErr w:type="spellStart"/>
      <w:r>
        <w:t>sensu</w:t>
      </w:r>
      <w:proofErr w:type="spellEnd"/>
      <w:r>
        <w:t xml:space="preserve"> van Gerven gehanteerd. </w:t>
      </w:r>
    </w:p>
    <w:p w14:paraId="2DF5EED4" w14:textId="462D8566" w:rsidR="00E423F5" w:rsidRPr="002157CF" w:rsidRDefault="00E423F5" w:rsidP="00E423F5">
      <w:pPr>
        <w:pStyle w:val="Heading2"/>
        <w:numPr>
          <w:ilvl w:val="1"/>
          <w:numId w:val="0"/>
        </w:numPr>
        <w:suppressAutoHyphens/>
        <w:spacing w:before="0" w:line="252" w:lineRule="atLeast"/>
        <w:ind w:left="680" w:hanging="680"/>
      </w:pPr>
      <w:bookmarkStart w:id="2" w:name="_Toc519086809"/>
      <w:r>
        <w:t>Debiet versus verblijftijd</w:t>
      </w:r>
      <w:bookmarkEnd w:id="2"/>
    </w:p>
    <w:p w14:paraId="42DE853B" w14:textId="67F040D5" w:rsidR="00E423F5" w:rsidRPr="00E423F5" w:rsidRDefault="00E423F5" w:rsidP="00E423F5">
      <w:r>
        <w:t>Een van de belangrijke invoerparameters is het debiet. Debiet is de hoeveelheid water in mm/d die het systeem instroomt. Deze parameter is wat lastig te duiden qua ecologische effecten, verblijftijd is hiervoor een betere maat. Verblijftijd is te berekenen uit debiet en waterdiepte. In figuur 1 staat een grafiek waarbij op basis van het debiet en de waterdiepte de bijbehoren</w:t>
      </w:r>
      <w:r>
        <w:t>de verblijftijd is af te lezen.</w:t>
      </w:r>
    </w:p>
    <w:p w14:paraId="5C2DD82C" w14:textId="77777777" w:rsidR="00E423F5" w:rsidRDefault="00E423F5" w:rsidP="00E423F5">
      <w:pPr>
        <w:pStyle w:val="Caption"/>
      </w:pPr>
      <w:r>
        <w:t>Afbeelding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Afbeelding \* ARABIC \s 1 </w:instrText>
      </w:r>
      <w:r>
        <w:fldChar w:fldCharType="separate"/>
      </w:r>
      <w:r>
        <w:rPr>
          <w:noProof/>
        </w:rPr>
        <w:t>1</w:t>
      </w:r>
      <w:r>
        <w:rPr>
          <w:noProof/>
        </w:rPr>
        <w:fldChar w:fldCharType="end"/>
      </w:r>
      <w:r>
        <w:t xml:space="preserve">  </w:t>
      </w:r>
      <w:proofErr w:type="gramStart"/>
      <w:r w:rsidRPr="00D86FDD">
        <w:t>relatie</w:t>
      </w:r>
      <w:proofErr w:type="gramEnd"/>
      <w:r w:rsidRPr="00D86FDD">
        <w:t xml:space="preserve"> tussen debiet, diepte en verblijftijd.</w:t>
      </w:r>
    </w:p>
    <w:p w14:paraId="65CAEB65" w14:textId="77777777" w:rsidR="00E423F5" w:rsidRDefault="00E423F5" w:rsidP="00E423F5">
      <w:r>
        <w:rPr>
          <w:noProof/>
          <w:lang w:val="en-GB" w:eastAsia="en-GB"/>
        </w:rPr>
        <w:drawing>
          <wp:inline distT="0" distB="0" distL="0" distR="0" wp14:anchorId="55221486" wp14:editId="177A3020">
            <wp:extent cx="5487035" cy="43510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7035" cy="4351020"/>
                    </a:xfrm>
                    <a:prstGeom prst="rect">
                      <a:avLst/>
                    </a:prstGeom>
                  </pic:spPr>
                </pic:pic>
              </a:graphicData>
            </a:graphic>
          </wp:inline>
        </w:drawing>
      </w:r>
      <w:r>
        <w:br w:type="page"/>
      </w:r>
    </w:p>
    <w:p w14:paraId="2FFA9A3F" w14:textId="06F408BE" w:rsidR="00E423F5" w:rsidRDefault="00E423F5" w:rsidP="00E423F5">
      <w:pPr>
        <w:pStyle w:val="Heading1"/>
        <w:keepLines w:val="0"/>
        <w:suppressAutoHyphens/>
        <w:spacing w:before="0" w:line="240" w:lineRule="atLeast"/>
        <w:ind w:left="680" w:hanging="680"/>
      </w:pPr>
      <w:bookmarkStart w:id="3" w:name="_Toc519086810"/>
      <w:r>
        <w:lastRenderedPageBreak/>
        <w:t>R</w:t>
      </w:r>
      <w:r>
        <w:t>esultaten</w:t>
      </w:r>
      <w:bookmarkEnd w:id="3"/>
    </w:p>
    <w:p w14:paraId="3BFC38FB" w14:textId="77777777" w:rsidR="00E423F5" w:rsidRDefault="00E423F5" w:rsidP="00E423F5">
      <w:r>
        <w:t xml:space="preserve">Uiteindelijk zijn er meer dan </w:t>
      </w:r>
      <w:proofErr w:type="gramStart"/>
      <w:r>
        <w:t>1</w:t>
      </w:r>
      <w:proofErr w:type="gramEnd"/>
      <w:r>
        <w:t xml:space="preserve"> miljoen berekeningen met </w:t>
      </w:r>
      <w:proofErr w:type="spellStart"/>
      <w:r>
        <w:t>PCDitch</w:t>
      </w:r>
      <w:proofErr w:type="spellEnd"/>
      <w:r>
        <w:t xml:space="preserve"> uitgevoerd met een totale rekentijd van ongeveer 72 dagen. Hieronder worden de resultaten beknopt toegelicht.</w:t>
      </w:r>
    </w:p>
    <w:p w14:paraId="5622C3B5" w14:textId="77777777" w:rsidR="00E423F5" w:rsidRDefault="00E423F5" w:rsidP="00E423F5"/>
    <w:p w14:paraId="31F21119" w14:textId="5B0020F0" w:rsidR="00E423F5" w:rsidRPr="00416BA2" w:rsidRDefault="00E423F5" w:rsidP="00E423F5">
      <w:pPr>
        <w:pStyle w:val="Heading2"/>
        <w:numPr>
          <w:ilvl w:val="1"/>
          <w:numId w:val="0"/>
        </w:numPr>
        <w:suppressAutoHyphens/>
        <w:spacing w:before="0" w:line="252" w:lineRule="atLeast"/>
        <w:ind w:left="680" w:hanging="680"/>
      </w:pPr>
      <w:bookmarkStart w:id="4" w:name="_Toc519086811"/>
      <w:r w:rsidRPr="00B40146">
        <w:t>Output van het model</w:t>
      </w:r>
      <w:r>
        <w:t xml:space="preserve"> </w:t>
      </w:r>
      <w:proofErr w:type="spellStart"/>
      <w:r>
        <w:t>PCDitch</w:t>
      </w:r>
      <w:bookmarkEnd w:id="4"/>
      <w:proofErr w:type="spellEnd"/>
    </w:p>
    <w:p w14:paraId="2E86A81A" w14:textId="77777777" w:rsidR="00E423F5" w:rsidRPr="00B40146" w:rsidRDefault="00E423F5" w:rsidP="00E423F5">
      <w:r w:rsidRPr="00B40146">
        <w:t xml:space="preserve">Als output </w:t>
      </w:r>
      <w:r>
        <w:t xml:space="preserve">zijn (onder andere ) </w:t>
      </w:r>
      <w:r w:rsidRPr="00B40146">
        <w:t>de volgende parameters op</w:t>
      </w:r>
      <w:r>
        <w:t>gevraagd na modellering</w:t>
      </w:r>
      <w:r w:rsidRPr="00B40146">
        <w:t>:</w:t>
      </w:r>
    </w:p>
    <w:p w14:paraId="7EEBB3E0" w14:textId="77777777" w:rsidR="00E423F5" w:rsidRPr="00B40146" w:rsidRDefault="00E423F5" w:rsidP="00E423F5">
      <w:pPr>
        <w:numPr>
          <w:ilvl w:val="0"/>
          <w:numId w:val="8"/>
        </w:numPr>
        <w:suppressAutoHyphens/>
        <w:spacing w:after="0" w:line="252" w:lineRule="atLeast"/>
      </w:pPr>
      <w:r>
        <w:t>s</w:t>
      </w:r>
      <w:r w:rsidRPr="00B40146">
        <w:t xml:space="preserve">oortensamenstelling </w:t>
      </w:r>
    </w:p>
    <w:p w14:paraId="33608EB0" w14:textId="77777777" w:rsidR="00E423F5" w:rsidRPr="00B40146" w:rsidRDefault="00E423F5" w:rsidP="00E423F5">
      <w:pPr>
        <w:numPr>
          <w:ilvl w:val="0"/>
          <w:numId w:val="8"/>
        </w:numPr>
        <w:suppressAutoHyphens/>
        <w:spacing w:after="0" w:line="252" w:lineRule="atLeast"/>
      </w:pPr>
      <w:r w:rsidRPr="00B40146">
        <w:t>P &amp; N concentraties in de waterkolom</w:t>
      </w:r>
    </w:p>
    <w:p w14:paraId="1A4EC896" w14:textId="77777777" w:rsidR="00E423F5" w:rsidRPr="00B40146" w:rsidRDefault="00E423F5" w:rsidP="00E423F5">
      <w:pPr>
        <w:numPr>
          <w:ilvl w:val="0"/>
          <w:numId w:val="8"/>
        </w:numPr>
        <w:suppressAutoHyphens/>
        <w:spacing w:after="0" w:line="252" w:lineRule="atLeast"/>
      </w:pPr>
      <w:r w:rsidRPr="00B40146">
        <w:t>P &amp; N nalevering (in mg/m</w:t>
      </w:r>
      <w:r w:rsidRPr="002157CF">
        <w:rPr>
          <w:vertAlign w:val="superscript"/>
        </w:rPr>
        <w:t>2</w:t>
      </w:r>
      <w:r w:rsidRPr="00B40146">
        <w:t>/d)</w:t>
      </w:r>
    </w:p>
    <w:p w14:paraId="5B71E361" w14:textId="77777777" w:rsidR="00E423F5" w:rsidRPr="00B40146" w:rsidRDefault="00E423F5" w:rsidP="00E423F5">
      <w:pPr>
        <w:numPr>
          <w:ilvl w:val="0"/>
          <w:numId w:val="8"/>
        </w:numPr>
        <w:suppressAutoHyphens/>
        <w:spacing w:after="0" w:line="252" w:lineRule="atLeast"/>
      </w:pPr>
      <w:r w:rsidRPr="00B40146">
        <w:t>Slibdikte</w:t>
      </w:r>
    </w:p>
    <w:p w14:paraId="3B2CE59E" w14:textId="77777777" w:rsidR="00E423F5" w:rsidRDefault="00E423F5" w:rsidP="00E423F5">
      <w:pPr>
        <w:numPr>
          <w:ilvl w:val="0"/>
          <w:numId w:val="8"/>
        </w:numPr>
        <w:suppressAutoHyphens/>
        <w:spacing w:after="0" w:line="252" w:lineRule="atLeast"/>
      </w:pPr>
      <w:r w:rsidRPr="00B40146">
        <w:t>Slibaanwas</w:t>
      </w:r>
    </w:p>
    <w:p w14:paraId="4471AF05" w14:textId="77777777" w:rsidR="00E423F5" w:rsidRPr="00B40146" w:rsidRDefault="00E423F5" w:rsidP="00E423F5">
      <w:pPr>
        <w:numPr>
          <w:ilvl w:val="0"/>
          <w:numId w:val="8"/>
        </w:numPr>
        <w:suppressAutoHyphens/>
        <w:spacing w:after="0" w:line="252" w:lineRule="atLeast"/>
      </w:pPr>
      <w:r>
        <w:t>Waterdiepte (initiële waterdiepte kan afnemen door dichtslibben door autonome productie)</w:t>
      </w:r>
    </w:p>
    <w:p w14:paraId="58543DBD" w14:textId="77777777" w:rsidR="00E423F5" w:rsidRPr="00B40146" w:rsidRDefault="00E423F5" w:rsidP="00E423F5"/>
    <w:p w14:paraId="24F1F3DA" w14:textId="2EFC6EB5" w:rsidR="00E423F5" w:rsidRDefault="00E423F5" w:rsidP="00E423F5">
      <w:r w:rsidRPr="00B40146">
        <w:t xml:space="preserve">Bovenstaande berekende waardes worden voor de </w:t>
      </w:r>
      <w:r>
        <w:t>(</w:t>
      </w:r>
      <w:proofErr w:type="spellStart"/>
      <w:r w:rsidRPr="00B40146">
        <w:t>evenwichts</w:t>
      </w:r>
      <w:proofErr w:type="spellEnd"/>
      <w:r>
        <w:t xml:space="preserve">) </w:t>
      </w:r>
      <w:r w:rsidRPr="00B40146">
        <w:t xml:space="preserve">situatie na 20 jaar, </w:t>
      </w:r>
      <w:r>
        <w:t xml:space="preserve">hiervan </w:t>
      </w:r>
      <w:r w:rsidRPr="00B40146">
        <w:t>word</w:t>
      </w:r>
      <w:r>
        <w:t>en</w:t>
      </w:r>
      <w:r w:rsidRPr="00B40146">
        <w:t xml:space="preserve"> </w:t>
      </w:r>
      <w:proofErr w:type="gramStart"/>
      <w:r w:rsidRPr="00B40146">
        <w:t>de</w:t>
      </w:r>
      <w:proofErr w:type="gramEnd"/>
      <w:r w:rsidRPr="00B40146">
        <w:t xml:space="preserve"> zomergemiddelde en jaargemiddelde waardes </w:t>
      </w:r>
      <w:r>
        <w:t xml:space="preserve">van het laatste jaar </w:t>
      </w:r>
      <w:r w:rsidRPr="00B40146">
        <w:t>berekend</w:t>
      </w:r>
      <w:r>
        <w:t>.</w:t>
      </w:r>
    </w:p>
    <w:p w14:paraId="2B442BFD" w14:textId="252FCF3A" w:rsidR="00E423F5" w:rsidRDefault="00E423F5" w:rsidP="00E423F5">
      <w:r>
        <w:t xml:space="preserve">Van de </w:t>
      </w:r>
      <w:r w:rsidRPr="00A22C4B">
        <w:t>1</w:t>
      </w:r>
      <w:r>
        <w:t>.</w:t>
      </w:r>
      <w:r w:rsidRPr="00A22C4B">
        <w:t>159</w:t>
      </w:r>
      <w:r>
        <w:t>.</w:t>
      </w:r>
      <w:r w:rsidRPr="00A22C4B">
        <w:t>93</w:t>
      </w:r>
      <w:r>
        <w:t xml:space="preserve">2 berekeningen die zijn uitgevoerd met </w:t>
      </w:r>
      <w:proofErr w:type="spellStart"/>
      <w:r>
        <w:t>PCDitch</w:t>
      </w:r>
      <w:proofErr w:type="spellEnd"/>
      <w:r>
        <w:t xml:space="preserve"> zijn </w:t>
      </w:r>
      <w:r w:rsidRPr="00C749C0">
        <w:t>28</w:t>
      </w:r>
      <w:r>
        <w:t>.</w:t>
      </w:r>
      <w:r w:rsidRPr="00C749C0">
        <w:t>396</w:t>
      </w:r>
      <w:r>
        <w:t xml:space="preserve"> berekeningen voortijdig afgebroken tijdens het modelleren. Dit werd veelal veroorzaakt doorat de waterdiepte door dichtslibben praktisch nihil werd, de berekening faalt </w:t>
      </w:r>
      <w:proofErr w:type="gramStart"/>
      <w:r>
        <w:t xml:space="preserve">dan.  </w:t>
      </w:r>
      <w:proofErr w:type="gramEnd"/>
      <w:r>
        <w:t>Deze berekeningen zijn wel opgenomen in de dataset, maar de uitkomsten zijn met “</w:t>
      </w:r>
      <w:proofErr w:type="spellStart"/>
      <w:r>
        <w:t>NaN</w:t>
      </w:r>
      <w:proofErr w:type="spellEnd"/>
      <w:r>
        <w:t>” aangeduid. Een groot gedeelte hiervan zal door dichtslibben zijn afgebroken, maar we kunnen niet uitsluiten dat er mogelijk een andere oorzaak is van crashen van de betreffende berekeningen.</w:t>
      </w:r>
    </w:p>
    <w:p w14:paraId="71584347" w14:textId="77777777" w:rsidR="00E423F5" w:rsidRDefault="00E423F5" w:rsidP="00E423F5">
      <w:r>
        <w:t xml:space="preserve">In afbeelding 3.1 is het aantal succesvolle doorgerekende combinaties van parameters te zien uitgesplitst per sedimenttype (x-as) en baggerbeheerscenario/waterdiepte combinatie (y-as). Voor ieder van deze combinaties is 28 keer de belasting gevarieerd. Te zien is dat de combinatie veenbodem (en in minder mate veen/klei) met lage waterdieptes wanneer er geen baggeronderhoud wordt uitgevoerd niet doorgerekend konden worden omdat deze dichtslibden binnen 20 jaar (donkerblauwe vakjes). </w:t>
      </w:r>
    </w:p>
    <w:p w14:paraId="0FF03274" w14:textId="0CCC51FA" w:rsidR="00E423F5" w:rsidRDefault="00E423F5" w:rsidP="00E423F5">
      <w:r>
        <w:br w:type="page"/>
      </w:r>
    </w:p>
    <w:p w14:paraId="16DC1BB3" w14:textId="77777777" w:rsidR="00E423F5" w:rsidRDefault="00E423F5" w:rsidP="00E423F5">
      <w:pPr>
        <w:pStyle w:val="Caption"/>
      </w:pPr>
      <w:r>
        <w:lastRenderedPageBreak/>
        <w:t>Afbeelding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Afbeelding \* ARABIC \s 1 </w:instrText>
      </w:r>
      <w:r>
        <w:rPr>
          <w:noProof/>
        </w:rPr>
        <w:fldChar w:fldCharType="separate"/>
      </w:r>
      <w:r>
        <w:rPr>
          <w:noProof/>
        </w:rPr>
        <w:t>1</w:t>
      </w:r>
      <w:r>
        <w:rPr>
          <w:noProof/>
        </w:rPr>
        <w:fldChar w:fldCharType="end"/>
      </w:r>
      <w:r>
        <w:t xml:space="preserve"> </w:t>
      </w:r>
      <w:proofErr w:type="gramStart"/>
      <w:r>
        <w:t>aantallen</w:t>
      </w:r>
      <w:proofErr w:type="gramEnd"/>
      <w:r>
        <w:t xml:space="preserve"> succesvol doorgerekende combinaties in </w:t>
      </w:r>
      <w:proofErr w:type="spellStart"/>
      <w:r>
        <w:t>PCDitch</w:t>
      </w:r>
      <w:proofErr w:type="spellEnd"/>
      <w:r>
        <w:t xml:space="preserve"> (voor ieder van deze combinaties is 28 keer de P-belasting gevarieerd).</w:t>
      </w:r>
    </w:p>
    <w:p w14:paraId="151F53EF" w14:textId="77777777" w:rsidR="00E423F5" w:rsidRPr="00554DE6" w:rsidRDefault="00E423F5" w:rsidP="00E423F5">
      <w:pPr>
        <w:keepNext/>
        <w:keepLines/>
        <w:spacing w:line="150" w:lineRule="exact"/>
        <w:rPr>
          <w:sz w:val="15"/>
        </w:rPr>
      </w:pPr>
    </w:p>
    <w:p w14:paraId="6DE3AA40" w14:textId="77777777" w:rsidR="00E423F5" w:rsidRDefault="00E423F5" w:rsidP="00E423F5">
      <w:r>
        <w:rPr>
          <w:noProof/>
          <w:lang w:val="en-GB" w:eastAsia="en-GB"/>
        </w:rPr>
        <w:drawing>
          <wp:inline distT="0" distB="0" distL="0" distR="0" wp14:anchorId="4594EE20" wp14:editId="7D802BCC">
            <wp:extent cx="4412973" cy="3339184"/>
            <wp:effectExtent l="0" t="0" r="6985" b="0"/>
            <wp:docPr id="4" name="Afbeelding 4" descr="D:\projecten\101050 NIOO WUR oliemannetje\hdsr\metamodel\resultaten\rekenpc 27072018\aantal berekende kritische grenz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01050 NIOO WUR oliemannetje\hdsr\metamodel\resultaten\rekenpc 27072018\aantal berekende kritische grenzen.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158" r="8027"/>
                    <a:stretch/>
                  </pic:blipFill>
                  <pic:spPr bwMode="auto">
                    <a:xfrm>
                      <a:off x="0" y="0"/>
                      <a:ext cx="4418086" cy="3343053"/>
                    </a:xfrm>
                    <a:prstGeom prst="rect">
                      <a:avLst/>
                    </a:prstGeom>
                    <a:noFill/>
                    <a:ln>
                      <a:noFill/>
                    </a:ln>
                    <a:extLst>
                      <a:ext uri="{53640926-AAD7-44D8-BBD7-CCE9431645EC}">
                        <a14:shadowObscured xmlns:a14="http://schemas.microsoft.com/office/drawing/2010/main"/>
                      </a:ext>
                    </a:extLst>
                  </pic:spPr>
                </pic:pic>
              </a:graphicData>
            </a:graphic>
          </wp:inline>
        </w:drawing>
      </w:r>
    </w:p>
    <w:p w14:paraId="52073C74" w14:textId="77777777" w:rsidR="00E423F5" w:rsidRDefault="00E423F5" w:rsidP="00E423F5">
      <w:pPr>
        <w:pStyle w:val="Caption"/>
      </w:pPr>
      <w:r>
        <w:t>Afbeelding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Afbeelding \* ARABIC \s 1 </w:instrText>
      </w:r>
      <w:r>
        <w:rPr>
          <w:noProof/>
        </w:rPr>
        <w:fldChar w:fldCharType="separate"/>
      </w:r>
      <w:r>
        <w:rPr>
          <w:noProof/>
        </w:rPr>
        <w:t>2</w:t>
      </w:r>
      <w:r>
        <w:rPr>
          <w:noProof/>
        </w:rPr>
        <w:fldChar w:fldCharType="end"/>
      </w:r>
      <w:r>
        <w:t xml:space="preserve"> </w:t>
      </w:r>
      <w:proofErr w:type="gramStart"/>
      <w:r>
        <w:t>veensloten</w:t>
      </w:r>
      <w:proofErr w:type="gramEnd"/>
      <w:r>
        <w:t xml:space="preserve"> slibben dicht indien er niet gebaggerd wordt:  de berekende waterdiepte na 20 jaar is veel lager dan de initiële waterdiepte indien er niet gebaggerd wordt (links), wanneer wordt vergeleken met ieder jaar baggeren (midden) of eens per 5 jaar baggeren (rechts). Dit is ook terug te vinden in het aantal succesvolle runs per categorie (boven iedere </w:t>
      </w:r>
      <w:proofErr w:type="spellStart"/>
      <w:r>
        <w:t>boxplot</w:t>
      </w:r>
      <w:proofErr w:type="spellEnd"/>
      <w:r>
        <w:t>). Dit zijn alleen de berekeningen met veenbodem.</w:t>
      </w:r>
    </w:p>
    <w:p w14:paraId="7AA71ADC" w14:textId="77777777" w:rsidR="00E423F5" w:rsidRPr="007B4E16" w:rsidRDefault="00E423F5" w:rsidP="00E423F5">
      <w:pPr>
        <w:keepNext/>
        <w:keepLines/>
        <w:spacing w:line="150" w:lineRule="exact"/>
        <w:rPr>
          <w:sz w:val="15"/>
        </w:rPr>
      </w:pPr>
    </w:p>
    <w:p w14:paraId="77BE5943" w14:textId="77777777" w:rsidR="00E423F5" w:rsidRDefault="00E423F5" w:rsidP="00E423F5">
      <w:r>
        <w:rPr>
          <w:noProof/>
          <w:lang w:val="en-GB" w:eastAsia="en-GB"/>
        </w:rPr>
        <w:drawing>
          <wp:inline distT="0" distB="0" distL="0" distR="0" wp14:anchorId="391D19B6" wp14:editId="2C702479">
            <wp:extent cx="5868341" cy="3554233"/>
            <wp:effectExtent l="0" t="0" r="0" b="8255"/>
            <wp:docPr id="3" name="Afbeelding 3" descr="D:\projecten\101050 NIOO WUR oliemannetje\hdsr\metamodel\resultaten\rekenpc 27072018\veensloten slibben dicht zonder bagg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en\101050 NIOO WUR oliemannetje\hdsr\metamodel\resultaten\rekenpc 27072018\veensloten slibben dicht zonder baggere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029" r="8856" b="11753"/>
                    <a:stretch/>
                  </pic:blipFill>
                  <pic:spPr bwMode="auto">
                    <a:xfrm>
                      <a:off x="0" y="0"/>
                      <a:ext cx="5876926" cy="3559433"/>
                    </a:xfrm>
                    <a:prstGeom prst="rect">
                      <a:avLst/>
                    </a:prstGeom>
                    <a:noFill/>
                    <a:ln>
                      <a:noFill/>
                    </a:ln>
                    <a:extLst>
                      <a:ext uri="{53640926-AAD7-44D8-BBD7-CCE9431645EC}">
                        <a14:shadowObscured xmlns:a14="http://schemas.microsoft.com/office/drawing/2010/main"/>
                      </a:ext>
                    </a:extLst>
                  </pic:spPr>
                </pic:pic>
              </a:graphicData>
            </a:graphic>
          </wp:inline>
        </w:drawing>
      </w:r>
    </w:p>
    <w:p w14:paraId="50B22E6A" w14:textId="77777777" w:rsidR="00E423F5" w:rsidRDefault="00E423F5" w:rsidP="00E423F5">
      <w:pPr>
        <w:pStyle w:val="Heading2"/>
        <w:numPr>
          <w:ilvl w:val="1"/>
          <w:numId w:val="0"/>
        </w:numPr>
        <w:suppressAutoHyphens/>
        <w:spacing w:before="0" w:line="252" w:lineRule="atLeast"/>
        <w:ind w:left="680" w:hanging="680"/>
      </w:pPr>
      <w:bookmarkStart w:id="5" w:name="_Toc519086812"/>
      <w:r>
        <w:lastRenderedPageBreak/>
        <w:t>Metadata dataset</w:t>
      </w:r>
      <w:bookmarkEnd w:id="5"/>
    </w:p>
    <w:p w14:paraId="5EAB8441" w14:textId="77777777" w:rsidR="00E423F5" w:rsidRPr="001B6FBE" w:rsidRDefault="00E423F5" w:rsidP="00E423F5">
      <w:r>
        <w:t>In tabel 3.2 is de metadata van de dataset opgenomen. In de eerste kolom staat of het een input- of outputparameter betreft, in de tweede kolom staat de gebruikte benaming voor de parameters. In kolom drie een korte beschrijving en in de laatste kolom de gebruikte eenheid.</w:t>
      </w:r>
    </w:p>
    <w:p w14:paraId="3F00E59F" w14:textId="77777777" w:rsidR="00E423F5" w:rsidRDefault="00E423F5" w:rsidP="00E423F5">
      <w:pPr>
        <w:pStyle w:val="Caption"/>
      </w:pPr>
      <w:r>
        <w:t>Tabel </w:t>
      </w:r>
      <w:r>
        <w:rPr>
          <w:noProof/>
        </w:rPr>
        <w:fldChar w:fldCharType="begin"/>
      </w:r>
      <w:r>
        <w:rPr>
          <w:noProof/>
        </w:rPr>
        <w:instrText xml:space="preserve"> SEQ Tabel \* ARABIC \s 1 </w:instrText>
      </w:r>
      <w:r>
        <w:rPr>
          <w:noProof/>
        </w:rPr>
        <w:fldChar w:fldCharType="separate"/>
      </w:r>
      <w:r>
        <w:rPr>
          <w:noProof/>
        </w:rPr>
        <w:t>1</w:t>
      </w:r>
      <w:r>
        <w:rPr>
          <w:noProof/>
        </w:rPr>
        <w:fldChar w:fldCharType="end"/>
      </w:r>
      <w:r>
        <w:t xml:space="preserve"> metadata dataset </w:t>
      </w:r>
      <w:proofErr w:type="spellStart"/>
      <w:r>
        <w:t>PCDitch</w:t>
      </w:r>
      <w:proofErr w:type="spellEnd"/>
    </w:p>
    <w:p w14:paraId="2075DFCD" w14:textId="77777777" w:rsidR="00E423F5" w:rsidRPr="00554DE6" w:rsidRDefault="00E423F5" w:rsidP="00E423F5">
      <w:pPr>
        <w:keepNext/>
        <w:keepLines/>
        <w:spacing w:line="150" w:lineRule="exact"/>
        <w:rPr>
          <w:sz w:val="15"/>
        </w:rPr>
      </w:pPr>
    </w:p>
    <w:tbl>
      <w:tblPr>
        <w:tblW w:w="8611" w:type="dxa"/>
        <w:tblBorders>
          <w:top w:val="single" w:sz="8" w:space="0" w:color="005D76"/>
          <w:bottom w:val="single" w:sz="8" w:space="0" w:color="005D76"/>
          <w:insideH w:val="single" w:sz="2" w:space="0" w:color="005D76"/>
          <w:insideV w:val="single" w:sz="2" w:space="0" w:color="005D76"/>
        </w:tblBorders>
        <w:tblCellMar>
          <w:top w:w="62" w:type="dxa"/>
          <w:left w:w="170" w:type="dxa"/>
          <w:bottom w:w="62" w:type="dxa"/>
          <w:right w:w="170" w:type="dxa"/>
        </w:tblCellMar>
        <w:tblLook w:val="04A0" w:firstRow="1" w:lastRow="0" w:firstColumn="1" w:lastColumn="0" w:noHBand="0" w:noVBand="1"/>
      </w:tblPr>
      <w:tblGrid>
        <w:gridCol w:w="903"/>
        <w:gridCol w:w="1502"/>
        <w:gridCol w:w="2565"/>
        <w:gridCol w:w="1057"/>
        <w:gridCol w:w="2584"/>
      </w:tblGrid>
      <w:tr w:rsidR="00E423F5" w:rsidRPr="00554DE6" w14:paraId="2B83C7A1" w14:textId="77777777" w:rsidTr="00D95594">
        <w:trPr>
          <w:trHeight w:val="240"/>
          <w:tblHeader/>
        </w:trPr>
        <w:tc>
          <w:tcPr>
            <w:tcW w:w="895" w:type="dxa"/>
            <w:tcBorders>
              <w:top w:val="single" w:sz="8" w:space="0" w:color="005D76"/>
              <w:bottom w:val="single" w:sz="8" w:space="0" w:color="005D76"/>
            </w:tcBorders>
            <w:shd w:val="clear" w:color="auto" w:fill="auto"/>
            <w:noWrap/>
            <w:tcMar>
              <w:top w:w="79" w:type="dxa"/>
              <w:left w:w="0" w:type="dxa"/>
            </w:tcMar>
            <w:vAlign w:val="bottom"/>
            <w:hideMark/>
          </w:tcPr>
          <w:p w14:paraId="6517898C" w14:textId="77777777" w:rsidR="00E423F5" w:rsidRPr="00554DE6" w:rsidRDefault="00E423F5" w:rsidP="00D95594">
            <w:pPr>
              <w:pStyle w:val="Tabelkopje"/>
            </w:pPr>
            <w:r w:rsidRPr="00554DE6">
              <w:t>type</w:t>
            </w:r>
          </w:p>
        </w:tc>
        <w:tc>
          <w:tcPr>
            <w:tcW w:w="1502" w:type="dxa"/>
            <w:tcBorders>
              <w:top w:val="single" w:sz="8" w:space="0" w:color="005D76"/>
              <w:bottom w:val="single" w:sz="8" w:space="0" w:color="005D76"/>
            </w:tcBorders>
            <w:shd w:val="clear" w:color="auto" w:fill="auto"/>
            <w:noWrap/>
            <w:tcMar>
              <w:top w:w="79" w:type="dxa"/>
            </w:tcMar>
            <w:vAlign w:val="bottom"/>
            <w:hideMark/>
          </w:tcPr>
          <w:p w14:paraId="5304A40A" w14:textId="77777777" w:rsidR="00E423F5" w:rsidRPr="00554DE6" w:rsidRDefault="00E423F5" w:rsidP="00D95594">
            <w:pPr>
              <w:pStyle w:val="Tabelkopje"/>
            </w:pPr>
            <w:r w:rsidRPr="00554DE6">
              <w:t>parameter</w:t>
            </w:r>
          </w:p>
        </w:tc>
        <w:tc>
          <w:tcPr>
            <w:tcW w:w="2565" w:type="dxa"/>
            <w:tcBorders>
              <w:top w:val="single" w:sz="8" w:space="0" w:color="005D76"/>
              <w:bottom w:val="single" w:sz="8" w:space="0" w:color="005D76"/>
            </w:tcBorders>
            <w:shd w:val="clear" w:color="auto" w:fill="auto"/>
            <w:noWrap/>
            <w:tcMar>
              <w:top w:w="79" w:type="dxa"/>
            </w:tcMar>
            <w:vAlign w:val="bottom"/>
            <w:hideMark/>
          </w:tcPr>
          <w:p w14:paraId="7415E7D9" w14:textId="77777777" w:rsidR="00E423F5" w:rsidRPr="00554DE6" w:rsidRDefault="00E423F5" w:rsidP="00D95594">
            <w:pPr>
              <w:pStyle w:val="Tabelkopje"/>
            </w:pPr>
            <w:r w:rsidRPr="00554DE6">
              <w:t>beschrijving</w:t>
            </w:r>
          </w:p>
        </w:tc>
        <w:tc>
          <w:tcPr>
            <w:tcW w:w="1057" w:type="dxa"/>
            <w:tcBorders>
              <w:top w:val="single" w:sz="8" w:space="0" w:color="005D76"/>
              <w:bottom w:val="single" w:sz="8" w:space="0" w:color="005D76"/>
            </w:tcBorders>
            <w:shd w:val="clear" w:color="auto" w:fill="auto"/>
            <w:noWrap/>
            <w:tcMar>
              <w:top w:w="79" w:type="dxa"/>
              <w:right w:w="28" w:type="dxa"/>
            </w:tcMar>
            <w:vAlign w:val="bottom"/>
            <w:hideMark/>
          </w:tcPr>
          <w:p w14:paraId="076C7655" w14:textId="77777777" w:rsidR="00E423F5" w:rsidRPr="00554DE6" w:rsidRDefault="00E423F5" w:rsidP="00D95594">
            <w:pPr>
              <w:pStyle w:val="Tabelkopje"/>
            </w:pPr>
            <w:r w:rsidRPr="00554DE6">
              <w:t>eenheid</w:t>
            </w:r>
          </w:p>
        </w:tc>
        <w:tc>
          <w:tcPr>
            <w:tcW w:w="2592" w:type="dxa"/>
            <w:tcBorders>
              <w:top w:val="single" w:sz="8" w:space="0" w:color="005D76"/>
              <w:bottom w:val="single" w:sz="8" w:space="0" w:color="005D76"/>
            </w:tcBorders>
            <w:shd w:val="clear" w:color="auto" w:fill="auto"/>
            <w:tcMar>
              <w:top w:w="79" w:type="dxa"/>
              <w:right w:w="28" w:type="dxa"/>
            </w:tcMar>
          </w:tcPr>
          <w:p w14:paraId="67045027" w14:textId="77777777" w:rsidR="00E423F5" w:rsidRPr="00554DE6" w:rsidRDefault="00E423F5" w:rsidP="00D95594">
            <w:pPr>
              <w:pStyle w:val="Tabelkopje"/>
            </w:pPr>
            <w:r w:rsidRPr="00554DE6">
              <w:t>codering</w:t>
            </w:r>
          </w:p>
        </w:tc>
      </w:tr>
      <w:tr w:rsidR="00E423F5" w:rsidRPr="00554DE6" w14:paraId="6B70E606" w14:textId="77777777" w:rsidTr="00D95594">
        <w:trPr>
          <w:trHeight w:val="240"/>
        </w:trPr>
        <w:tc>
          <w:tcPr>
            <w:tcW w:w="895" w:type="dxa"/>
            <w:tcBorders>
              <w:top w:val="single" w:sz="8" w:space="0" w:color="005D76"/>
            </w:tcBorders>
            <w:shd w:val="clear" w:color="000000" w:fill="F8CBAD"/>
            <w:noWrap/>
            <w:tcMar>
              <w:left w:w="0" w:type="dxa"/>
            </w:tcMar>
            <w:vAlign w:val="bottom"/>
            <w:hideMark/>
          </w:tcPr>
          <w:p w14:paraId="798E2EB2" w14:textId="77777777" w:rsidR="00E423F5" w:rsidRPr="00554DE6" w:rsidRDefault="00E423F5" w:rsidP="00D95594">
            <w:pPr>
              <w:pStyle w:val="Tabeltekst"/>
            </w:pPr>
            <w:r w:rsidRPr="00554DE6">
              <w:t>input</w:t>
            </w:r>
          </w:p>
        </w:tc>
        <w:tc>
          <w:tcPr>
            <w:tcW w:w="1502" w:type="dxa"/>
            <w:tcBorders>
              <w:top w:val="single" w:sz="8" w:space="0" w:color="005D76"/>
            </w:tcBorders>
            <w:shd w:val="clear" w:color="000000" w:fill="F8CBAD"/>
            <w:noWrap/>
            <w:vAlign w:val="bottom"/>
            <w:hideMark/>
          </w:tcPr>
          <w:p w14:paraId="5EA2603E" w14:textId="77777777" w:rsidR="00E423F5" w:rsidRPr="00554DE6" w:rsidRDefault="00E423F5" w:rsidP="00D95594">
            <w:pPr>
              <w:pStyle w:val="Tabeltekst"/>
            </w:pPr>
            <w:r w:rsidRPr="00554DE6">
              <w:t>'</w:t>
            </w:r>
            <w:proofErr w:type="spellStart"/>
            <w:r w:rsidRPr="00554DE6">
              <w:t>nr</w:t>
            </w:r>
            <w:proofErr w:type="spellEnd"/>
            <w:r w:rsidRPr="00554DE6">
              <w:t>'</w:t>
            </w:r>
          </w:p>
        </w:tc>
        <w:tc>
          <w:tcPr>
            <w:tcW w:w="2565" w:type="dxa"/>
            <w:tcBorders>
              <w:top w:val="single" w:sz="8" w:space="0" w:color="005D76"/>
            </w:tcBorders>
            <w:shd w:val="clear" w:color="auto" w:fill="auto"/>
            <w:noWrap/>
            <w:vAlign w:val="bottom"/>
            <w:hideMark/>
          </w:tcPr>
          <w:p w14:paraId="165314D9" w14:textId="77777777" w:rsidR="00E423F5" w:rsidRPr="00554DE6" w:rsidRDefault="00E423F5" w:rsidP="00D95594">
            <w:pPr>
              <w:pStyle w:val="Tabeltekst"/>
            </w:pPr>
            <w:r w:rsidRPr="00554DE6">
              <w:t>samplenummer</w:t>
            </w:r>
          </w:p>
        </w:tc>
        <w:tc>
          <w:tcPr>
            <w:tcW w:w="1057" w:type="dxa"/>
            <w:tcBorders>
              <w:top w:val="single" w:sz="8" w:space="0" w:color="005D76"/>
            </w:tcBorders>
            <w:shd w:val="clear" w:color="auto" w:fill="auto"/>
            <w:noWrap/>
            <w:tcMar>
              <w:right w:w="28" w:type="dxa"/>
            </w:tcMar>
            <w:vAlign w:val="bottom"/>
            <w:hideMark/>
          </w:tcPr>
          <w:p w14:paraId="0C539902" w14:textId="77777777" w:rsidR="00E423F5" w:rsidRPr="00554DE6" w:rsidRDefault="00E423F5" w:rsidP="00D95594">
            <w:pPr>
              <w:pStyle w:val="Tabeltekst"/>
            </w:pPr>
            <w:r w:rsidRPr="00554DE6">
              <w:t>-</w:t>
            </w:r>
          </w:p>
        </w:tc>
        <w:tc>
          <w:tcPr>
            <w:tcW w:w="2592" w:type="dxa"/>
            <w:tcBorders>
              <w:top w:val="single" w:sz="8" w:space="0" w:color="005D76"/>
            </w:tcBorders>
            <w:tcMar>
              <w:right w:w="28" w:type="dxa"/>
            </w:tcMar>
          </w:tcPr>
          <w:p w14:paraId="7E21A2D6" w14:textId="77777777" w:rsidR="00E423F5" w:rsidRPr="00554DE6" w:rsidRDefault="00E423F5" w:rsidP="00D95594">
            <w:pPr>
              <w:pStyle w:val="Tabeltekst"/>
            </w:pPr>
          </w:p>
        </w:tc>
      </w:tr>
      <w:tr w:rsidR="00E423F5" w:rsidRPr="00554DE6" w14:paraId="61851DEA" w14:textId="77777777" w:rsidTr="00D95594">
        <w:trPr>
          <w:trHeight w:val="240"/>
        </w:trPr>
        <w:tc>
          <w:tcPr>
            <w:tcW w:w="895" w:type="dxa"/>
            <w:shd w:val="clear" w:color="000000" w:fill="F8CBAD"/>
            <w:noWrap/>
            <w:tcMar>
              <w:left w:w="0" w:type="dxa"/>
            </w:tcMar>
            <w:vAlign w:val="bottom"/>
            <w:hideMark/>
          </w:tcPr>
          <w:p w14:paraId="65355ECD" w14:textId="77777777" w:rsidR="00E423F5" w:rsidRPr="00554DE6" w:rsidRDefault="00E423F5" w:rsidP="00D95594">
            <w:pPr>
              <w:pStyle w:val="Tabeltekst"/>
            </w:pPr>
            <w:r w:rsidRPr="00554DE6">
              <w:t> </w:t>
            </w:r>
          </w:p>
        </w:tc>
        <w:tc>
          <w:tcPr>
            <w:tcW w:w="1502" w:type="dxa"/>
            <w:shd w:val="clear" w:color="000000" w:fill="F8CBAD"/>
            <w:noWrap/>
            <w:vAlign w:val="bottom"/>
            <w:hideMark/>
          </w:tcPr>
          <w:p w14:paraId="4B82CA98" w14:textId="77777777" w:rsidR="00E423F5" w:rsidRPr="00554DE6" w:rsidRDefault="00E423F5" w:rsidP="00D95594">
            <w:pPr>
              <w:pStyle w:val="Tabeltekst"/>
            </w:pPr>
            <w:r w:rsidRPr="00554DE6">
              <w:t>'baggeren'</w:t>
            </w:r>
          </w:p>
        </w:tc>
        <w:tc>
          <w:tcPr>
            <w:tcW w:w="2565" w:type="dxa"/>
            <w:shd w:val="clear" w:color="auto" w:fill="auto"/>
            <w:noWrap/>
            <w:vAlign w:val="bottom"/>
            <w:hideMark/>
          </w:tcPr>
          <w:p w14:paraId="73A3072D" w14:textId="77777777" w:rsidR="00E423F5" w:rsidRPr="00554DE6" w:rsidRDefault="00E423F5" w:rsidP="00D95594">
            <w:pPr>
              <w:pStyle w:val="Tabeltekst"/>
            </w:pPr>
            <w:r w:rsidRPr="00554DE6">
              <w:t>baggerscenario</w:t>
            </w:r>
          </w:p>
        </w:tc>
        <w:tc>
          <w:tcPr>
            <w:tcW w:w="1057" w:type="dxa"/>
            <w:shd w:val="clear" w:color="auto" w:fill="auto"/>
            <w:noWrap/>
            <w:tcMar>
              <w:right w:w="28" w:type="dxa"/>
            </w:tcMar>
            <w:vAlign w:val="bottom"/>
            <w:hideMark/>
          </w:tcPr>
          <w:p w14:paraId="50574102" w14:textId="77777777" w:rsidR="00E423F5" w:rsidRPr="00554DE6" w:rsidRDefault="00E423F5" w:rsidP="00D95594">
            <w:pPr>
              <w:pStyle w:val="Tabeltekst"/>
            </w:pPr>
            <w:r w:rsidRPr="00554DE6">
              <w:t>-</w:t>
            </w:r>
          </w:p>
        </w:tc>
        <w:tc>
          <w:tcPr>
            <w:tcW w:w="2592" w:type="dxa"/>
            <w:tcMar>
              <w:right w:w="28" w:type="dxa"/>
            </w:tcMar>
          </w:tcPr>
          <w:p w14:paraId="3E65C6B7" w14:textId="77777777" w:rsidR="00E423F5" w:rsidRPr="00554DE6" w:rsidRDefault="00E423F5" w:rsidP="00D95594">
            <w:pPr>
              <w:pStyle w:val="Tabeltekst"/>
            </w:pPr>
            <w:r w:rsidRPr="00554DE6">
              <w:t>1 = 1x per jaar, 5 = 1x per 5 jaar, 0= nooit</w:t>
            </w:r>
          </w:p>
        </w:tc>
      </w:tr>
      <w:tr w:rsidR="00E423F5" w:rsidRPr="00554DE6" w14:paraId="31B55626" w14:textId="77777777" w:rsidTr="00D95594">
        <w:trPr>
          <w:trHeight w:val="240"/>
        </w:trPr>
        <w:tc>
          <w:tcPr>
            <w:tcW w:w="895" w:type="dxa"/>
            <w:shd w:val="clear" w:color="000000" w:fill="F8CBAD"/>
            <w:noWrap/>
            <w:tcMar>
              <w:left w:w="0" w:type="dxa"/>
            </w:tcMar>
            <w:vAlign w:val="bottom"/>
            <w:hideMark/>
          </w:tcPr>
          <w:p w14:paraId="4AD98621" w14:textId="77777777" w:rsidR="00E423F5" w:rsidRPr="00554DE6" w:rsidRDefault="00E423F5" w:rsidP="00D95594">
            <w:pPr>
              <w:pStyle w:val="Tabeltekst"/>
            </w:pPr>
            <w:r w:rsidRPr="00554DE6">
              <w:t> </w:t>
            </w:r>
          </w:p>
        </w:tc>
        <w:tc>
          <w:tcPr>
            <w:tcW w:w="1502" w:type="dxa"/>
            <w:shd w:val="clear" w:color="000000" w:fill="F8CBAD"/>
            <w:noWrap/>
            <w:vAlign w:val="bottom"/>
            <w:hideMark/>
          </w:tcPr>
          <w:p w14:paraId="15FB7DF4" w14:textId="77777777" w:rsidR="00E423F5" w:rsidRPr="00554DE6" w:rsidRDefault="00E423F5" w:rsidP="00D95594">
            <w:pPr>
              <w:pStyle w:val="Tabeltekst"/>
            </w:pPr>
            <w:r w:rsidRPr="00554DE6">
              <w:t>'</w:t>
            </w:r>
            <w:proofErr w:type="spellStart"/>
            <w:r w:rsidRPr="00554DE6">
              <w:t>cextwat</w:t>
            </w:r>
            <w:proofErr w:type="spellEnd"/>
            <w:r w:rsidRPr="00554DE6">
              <w:t>'</w:t>
            </w:r>
          </w:p>
        </w:tc>
        <w:tc>
          <w:tcPr>
            <w:tcW w:w="2565" w:type="dxa"/>
            <w:shd w:val="clear" w:color="auto" w:fill="auto"/>
            <w:noWrap/>
            <w:vAlign w:val="bottom"/>
            <w:hideMark/>
          </w:tcPr>
          <w:p w14:paraId="6C1BA492" w14:textId="77777777" w:rsidR="00E423F5" w:rsidRPr="00554DE6" w:rsidRDefault="00E423F5" w:rsidP="00D95594">
            <w:pPr>
              <w:pStyle w:val="Tabeltekst"/>
            </w:pPr>
            <w:r w:rsidRPr="00554DE6">
              <w:t>achtergrondextinctie</w:t>
            </w:r>
          </w:p>
        </w:tc>
        <w:tc>
          <w:tcPr>
            <w:tcW w:w="1057" w:type="dxa"/>
            <w:shd w:val="clear" w:color="auto" w:fill="auto"/>
            <w:noWrap/>
            <w:tcMar>
              <w:right w:w="28" w:type="dxa"/>
            </w:tcMar>
            <w:vAlign w:val="bottom"/>
            <w:hideMark/>
          </w:tcPr>
          <w:p w14:paraId="7B85784F" w14:textId="77777777" w:rsidR="00E423F5" w:rsidRPr="00554DE6" w:rsidRDefault="00E423F5" w:rsidP="00D95594">
            <w:pPr>
              <w:pStyle w:val="Tabeltekst"/>
            </w:pPr>
            <w:r w:rsidRPr="00554DE6">
              <w:t>1/m</w:t>
            </w:r>
          </w:p>
        </w:tc>
        <w:tc>
          <w:tcPr>
            <w:tcW w:w="2592" w:type="dxa"/>
            <w:tcMar>
              <w:right w:w="28" w:type="dxa"/>
            </w:tcMar>
          </w:tcPr>
          <w:p w14:paraId="4A6577E5" w14:textId="77777777" w:rsidR="00E423F5" w:rsidRPr="00554DE6" w:rsidRDefault="00E423F5" w:rsidP="00D95594">
            <w:pPr>
              <w:pStyle w:val="Tabeltekst"/>
            </w:pPr>
          </w:p>
        </w:tc>
      </w:tr>
      <w:tr w:rsidR="00E423F5" w:rsidRPr="00554DE6" w14:paraId="5E695E48" w14:textId="77777777" w:rsidTr="00D95594">
        <w:trPr>
          <w:trHeight w:val="240"/>
        </w:trPr>
        <w:tc>
          <w:tcPr>
            <w:tcW w:w="895" w:type="dxa"/>
            <w:shd w:val="clear" w:color="000000" w:fill="F8CBAD"/>
            <w:noWrap/>
            <w:tcMar>
              <w:left w:w="0" w:type="dxa"/>
            </w:tcMar>
            <w:vAlign w:val="bottom"/>
            <w:hideMark/>
          </w:tcPr>
          <w:p w14:paraId="14B6AE00" w14:textId="77777777" w:rsidR="00E423F5" w:rsidRPr="00554DE6" w:rsidRDefault="00E423F5" w:rsidP="00D95594">
            <w:pPr>
              <w:pStyle w:val="Tabeltekst"/>
            </w:pPr>
            <w:r w:rsidRPr="00554DE6">
              <w:t> </w:t>
            </w:r>
          </w:p>
        </w:tc>
        <w:tc>
          <w:tcPr>
            <w:tcW w:w="1502" w:type="dxa"/>
            <w:shd w:val="clear" w:color="000000" w:fill="F8CBAD"/>
            <w:noWrap/>
            <w:vAlign w:val="bottom"/>
            <w:hideMark/>
          </w:tcPr>
          <w:p w14:paraId="3F3DE056" w14:textId="77777777" w:rsidR="00E423F5" w:rsidRPr="00554DE6" w:rsidRDefault="00E423F5" w:rsidP="00D95594">
            <w:pPr>
              <w:pStyle w:val="Tabeltekst"/>
            </w:pPr>
            <w:r w:rsidRPr="00554DE6">
              <w:t>'</w:t>
            </w:r>
            <w:proofErr w:type="spellStart"/>
            <w:r w:rsidRPr="00554DE6">
              <w:t>cqin</w:t>
            </w:r>
            <w:proofErr w:type="spellEnd"/>
            <w:r w:rsidRPr="00554DE6">
              <w:t>'</w:t>
            </w:r>
          </w:p>
        </w:tc>
        <w:tc>
          <w:tcPr>
            <w:tcW w:w="2565" w:type="dxa"/>
            <w:shd w:val="clear" w:color="auto" w:fill="auto"/>
            <w:noWrap/>
            <w:vAlign w:val="bottom"/>
            <w:hideMark/>
          </w:tcPr>
          <w:p w14:paraId="43D40EC5" w14:textId="77777777" w:rsidR="00E423F5" w:rsidRPr="00554DE6" w:rsidRDefault="00E423F5" w:rsidP="00D95594">
            <w:pPr>
              <w:pStyle w:val="Tabeltekst"/>
            </w:pPr>
            <w:r w:rsidRPr="00554DE6">
              <w:t>debiet</w:t>
            </w:r>
          </w:p>
        </w:tc>
        <w:tc>
          <w:tcPr>
            <w:tcW w:w="1057" w:type="dxa"/>
            <w:shd w:val="clear" w:color="auto" w:fill="auto"/>
            <w:noWrap/>
            <w:tcMar>
              <w:right w:w="28" w:type="dxa"/>
            </w:tcMar>
            <w:vAlign w:val="bottom"/>
            <w:hideMark/>
          </w:tcPr>
          <w:p w14:paraId="39477901" w14:textId="77777777" w:rsidR="00E423F5" w:rsidRPr="00554DE6" w:rsidRDefault="00E423F5" w:rsidP="00D95594">
            <w:pPr>
              <w:pStyle w:val="Tabeltekst"/>
            </w:pPr>
            <w:r w:rsidRPr="00554DE6">
              <w:t>mm/d</w:t>
            </w:r>
          </w:p>
        </w:tc>
        <w:tc>
          <w:tcPr>
            <w:tcW w:w="2592" w:type="dxa"/>
            <w:tcMar>
              <w:right w:w="28" w:type="dxa"/>
            </w:tcMar>
          </w:tcPr>
          <w:p w14:paraId="05F9E240" w14:textId="77777777" w:rsidR="00E423F5" w:rsidRPr="00554DE6" w:rsidRDefault="00E423F5" w:rsidP="00D95594">
            <w:pPr>
              <w:pStyle w:val="Tabeltekst"/>
            </w:pPr>
          </w:p>
        </w:tc>
      </w:tr>
      <w:tr w:rsidR="00E423F5" w:rsidRPr="00554DE6" w14:paraId="3D10E96C" w14:textId="77777777" w:rsidTr="00D95594">
        <w:trPr>
          <w:trHeight w:val="240"/>
        </w:trPr>
        <w:tc>
          <w:tcPr>
            <w:tcW w:w="895" w:type="dxa"/>
            <w:shd w:val="clear" w:color="000000" w:fill="F8CBAD"/>
            <w:noWrap/>
            <w:tcMar>
              <w:left w:w="0" w:type="dxa"/>
            </w:tcMar>
            <w:vAlign w:val="bottom"/>
            <w:hideMark/>
          </w:tcPr>
          <w:p w14:paraId="0B52D05E" w14:textId="77777777" w:rsidR="00E423F5" w:rsidRPr="00554DE6" w:rsidRDefault="00E423F5" w:rsidP="00D95594">
            <w:pPr>
              <w:pStyle w:val="Tabeltekst"/>
            </w:pPr>
            <w:r w:rsidRPr="00554DE6">
              <w:t> </w:t>
            </w:r>
          </w:p>
        </w:tc>
        <w:tc>
          <w:tcPr>
            <w:tcW w:w="1502" w:type="dxa"/>
            <w:shd w:val="clear" w:color="000000" w:fill="F8CBAD"/>
            <w:noWrap/>
            <w:vAlign w:val="bottom"/>
            <w:hideMark/>
          </w:tcPr>
          <w:p w14:paraId="03106252" w14:textId="77777777" w:rsidR="00E423F5" w:rsidRPr="00554DE6" w:rsidRDefault="00E423F5" w:rsidP="00D95594">
            <w:pPr>
              <w:pStyle w:val="Tabeltekst"/>
            </w:pPr>
            <w:r w:rsidRPr="00554DE6">
              <w:t>'maaibeheer'</w:t>
            </w:r>
          </w:p>
        </w:tc>
        <w:tc>
          <w:tcPr>
            <w:tcW w:w="2565" w:type="dxa"/>
            <w:shd w:val="clear" w:color="auto" w:fill="auto"/>
            <w:noWrap/>
            <w:vAlign w:val="bottom"/>
            <w:hideMark/>
          </w:tcPr>
          <w:p w14:paraId="269891CC" w14:textId="77777777" w:rsidR="00E423F5" w:rsidRPr="00554DE6" w:rsidRDefault="00E423F5" w:rsidP="00D95594">
            <w:pPr>
              <w:pStyle w:val="Tabeltekst"/>
            </w:pPr>
            <w:r w:rsidRPr="00554DE6">
              <w:t>maaibeheerscenario</w:t>
            </w:r>
          </w:p>
        </w:tc>
        <w:tc>
          <w:tcPr>
            <w:tcW w:w="1057" w:type="dxa"/>
            <w:shd w:val="clear" w:color="auto" w:fill="auto"/>
            <w:noWrap/>
            <w:tcMar>
              <w:right w:w="28" w:type="dxa"/>
            </w:tcMar>
            <w:vAlign w:val="bottom"/>
            <w:hideMark/>
          </w:tcPr>
          <w:p w14:paraId="461E06D1" w14:textId="77777777" w:rsidR="00E423F5" w:rsidRPr="00554DE6" w:rsidRDefault="00E423F5" w:rsidP="00D95594">
            <w:pPr>
              <w:pStyle w:val="Tabeltekst"/>
            </w:pPr>
            <w:r w:rsidRPr="00554DE6">
              <w:t>-</w:t>
            </w:r>
          </w:p>
        </w:tc>
        <w:tc>
          <w:tcPr>
            <w:tcW w:w="2592" w:type="dxa"/>
            <w:tcMar>
              <w:right w:w="28" w:type="dxa"/>
            </w:tcMar>
          </w:tcPr>
          <w:p w14:paraId="08F86A41" w14:textId="77777777" w:rsidR="00E423F5" w:rsidRPr="00554DE6" w:rsidRDefault="00E423F5" w:rsidP="00D95594">
            <w:pPr>
              <w:pStyle w:val="Tabeltekst"/>
            </w:pPr>
            <w:r w:rsidRPr="00554DE6">
              <w:t xml:space="preserve">0: nooit, 1: ecologisch (25% </w:t>
            </w:r>
            <w:proofErr w:type="gramStart"/>
            <w:r w:rsidRPr="00554DE6">
              <w:t>maaien</w:t>
            </w:r>
            <w:proofErr w:type="gramEnd"/>
            <w:r w:rsidRPr="00554DE6">
              <w:t xml:space="preserve"> 20-7), 2: extensief (50% maaien op 20-7), 3: intensief (80% maaien, 20-6 en 19-8)</w:t>
            </w:r>
          </w:p>
        </w:tc>
      </w:tr>
      <w:tr w:rsidR="00E423F5" w:rsidRPr="00554DE6" w14:paraId="017BA192" w14:textId="77777777" w:rsidTr="00D95594">
        <w:trPr>
          <w:trHeight w:val="240"/>
        </w:trPr>
        <w:tc>
          <w:tcPr>
            <w:tcW w:w="895" w:type="dxa"/>
            <w:shd w:val="clear" w:color="000000" w:fill="F8CBAD"/>
            <w:noWrap/>
            <w:tcMar>
              <w:left w:w="0" w:type="dxa"/>
            </w:tcMar>
            <w:vAlign w:val="bottom"/>
            <w:hideMark/>
          </w:tcPr>
          <w:p w14:paraId="4CD7BBB6" w14:textId="77777777" w:rsidR="00E423F5" w:rsidRPr="00554DE6" w:rsidRDefault="00E423F5" w:rsidP="00D95594">
            <w:pPr>
              <w:pStyle w:val="Tabeltekst"/>
            </w:pPr>
            <w:r w:rsidRPr="00554DE6">
              <w:t> </w:t>
            </w:r>
          </w:p>
        </w:tc>
        <w:tc>
          <w:tcPr>
            <w:tcW w:w="1502" w:type="dxa"/>
            <w:shd w:val="clear" w:color="000000" w:fill="F8CBAD"/>
            <w:noWrap/>
            <w:vAlign w:val="bottom"/>
            <w:hideMark/>
          </w:tcPr>
          <w:p w14:paraId="0B49090A" w14:textId="77777777" w:rsidR="00E423F5" w:rsidRPr="00554DE6" w:rsidRDefault="00E423F5" w:rsidP="00D95594">
            <w:pPr>
              <w:pStyle w:val="Tabeltekst"/>
            </w:pPr>
            <w:r w:rsidRPr="00554DE6">
              <w:t>'</w:t>
            </w:r>
            <w:proofErr w:type="spellStart"/>
            <w:r w:rsidRPr="00554DE6">
              <w:t>npratio</w:t>
            </w:r>
            <w:proofErr w:type="spellEnd"/>
            <w:r w:rsidRPr="00554DE6">
              <w:t>'</w:t>
            </w:r>
          </w:p>
        </w:tc>
        <w:tc>
          <w:tcPr>
            <w:tcW w:w="2565" w:type="dxa"/>
            <w:shd w:val="clear" w:color="auto" w:fill="auto"/>
            <w:noWrap/>
            <w:vAlign w:val="bottom"/>
            <w:hideMark/>
          </w:tcPr>
          <w:p w14:paraId="0BEC88E5" w14:textId="77777777" w:rsidR="00E423F5" w:rsidRPr="00554DE6" w:rsidRDefault="00E423F5" w:rsidP="00D95594">
            <w:pPr>
              <w:pStyle w:val="Tabeltekst"/>
            </w:pPr>
            <w:r w:rsidRPr="00554DE6">
              <w:t>N/P ratio</w:t>
            </w:r>
          </w:p>
        </w:tc>
        <w:tc>
          <w:tcPr>
            <w:tcW w:w="1057" w:type="dxa"/>
            <w:shd w:val="clear" w:color="auto" w:fill="auto"/>
            <w:noWrap/>
            <w:tcMar>
              <w:right w:w="28" w:type="dxa"/>
            </w:tcMar>
            <w:vAlign w:val="bottom"/>
            <w:hideMark/>
          </w:tcPr>
          <w:p w14:paraId="0C4C7EE1" w14:textId="77777777" w:rsidR="00E423F5" w:rsidRPr="00554DE6" w:rsidRDefault="00E423F5" w:rsidP="00D95594">
            <w:pPr>
              <w:pStyle w:val="Tabeltekst"/>
            </w:pPr>
            <w:r w:rsidRPr="00554DE6">
              <w:t>g/g</w:t>
            </w:r>
          </w:p>
        </w:tc>
        <w:tc>
          <w:tcPr>
            <w:tcW w:w="2592" w:type="dxa"/>
            <w:tcMar>
              <w:right w:w="28" w:type="dxa"/>
            </w:tcMar>
          </w:tcPr>
          <w:p w14:paraId="6DAC2E5D" w14:textId="77777777" w:rsidR="00E423F5" w:rsidRPr="00554DE6" w:rsidRDefault="00E423F5" w:rsidP="00D95594">
            <w:pPr>
              <w:pStyle w:val="Tabeltekst"/>
            </w:pPr>
          </w:p>
        </w:tc>
      </w:tr>
      <w:tr w:rsidR="00E423F5" w:rsidRPr="00554DE6" w14:paraId="3E54C411" w14:textId="77777777" w:rsidTr="00D95594">
        <w:trPr>
          <w:trHeight w:val="240"/>
        </w:trPr>
        <w:tc>
          <w:tcPr>
            <w:tcW w:w="895" w:type="dxa"/>
            <w:shd w:val="clear" w:color="000000" w:fill="F8CBAD"/>
            <w:noWrap/>
            <w:tcMar>
              <w:left w:w="0" w:type="dxa"/>
            </w:tcMar>
            <w:vAlign w:val="bottom"/>
            <w:hideMark/>
          </w:tcPr>
          <w:p w14:paraId="7EF21435" w14:textId="77777777" w:rsidR="00E423F5" w:rsidRPr="00554DE6" w:rsidRDefault="00E423F5" w:rsidP="00D95594">
            <w:pPr>
              <w:pStyle w:val="Tabeltekst"/>
            </w:pPr>
            <w:r w:rsidRPr="00554DE6">
              <w:t> </w:t>
            </w:r>
          </w:p>
        </w:tc>
        <w:tc>
          <w:tcPr>
            <w:tcW w:w="1502" w:type="dxa"/>
            <w:shd w:val="clear" w:color="000000" w:fill="F8CBAD"/>
            <w:noWrap/>
            <w:vAlign w:val="bottom"/>
            <w:hideMark/>
          </w:tcPr>
          <w:p w14:paraId="27FE41F9" w14:textId="77777777" w:rsidR="00E423F5" w:rsidRPr="00554DE6" w:rsidRDefault="00E423F5" w:rsidP="00D95594">
            <w:pPr>
              <w:pStyle w:val="Tabeltekst"/>
            </w:pPr>
            <w:r w:rsidRPr="00554DE6">
              <w:t>'</w:t>
            </w:r>
            <w:proofErr w:type="spellStart"/>
            <w:r w:rsidRPr="00554DE6">
              <w:t>sedtype</w:t>
            </w:r>
            <w:proofErr w:type="spellEnd"/>
            <w:r w:rsidRPr="00554DE6">
              <w:t>'</w:t>
            </w:r>
          </w:p>
        </w:tc>
        <w:tc>
          <w:tcPr>
            <w:tcW w:w="2565" w:type="dxa"/>
            <w:shd w:val="clear" w:color="auto" w:fill="auto"/>
            <w:noWrap/>
            <w:vAlign w:val="bottom"/>
            <w:hideMark/>
          </w:tcPr>
          <w:p w14:paraId="6035B11E" w14:textId="77777777" w:rsidR="00E423F5" w:rsidRPr="00554DE6" w:rsidRDefault="00E423F5" w:rsidP="00D95594">
            <w:pPr>
              <w:pStyle w:val="Tabeltekst"/>
            </w:pPr>
            <w:r w:rsidRPr="00554DE6">
              <w:t>sedimenttype, initieel</w:t>
            </w:r>
          </w:p>
        </w:tc>
        <w:tc>
          <w:tcPr>
            <w:tcW w:w="1057" w:type="dxa"/>
            <w:shd w:val="clear" w:color="auto" w:fill="auto"/>
            <w:noWrap/>
            <w:tcMar>
              <w:right w:w="28" w:type="dxa"/>
            </w:tcMar>
            <w:vAlign w:val="bottom"/>
            <w:hideMark/>
          </w:tcPr>
          <w:p w14:paraId="06D8A691" w14:textId="77777777" w:rsidR="00E423F5" w:rsidRPr="00554DE6" w:rsidRDefault="00E423F5" w:rsidP="00D95594">
            <w:pPr>
              <w:pStyle w:val="Tabeltekst"/>
            </w:pPr>
            <w:r w:rsidRPr="00554DE6">
              <w:t>-</w:t>
            </w:r>
          </w:p>
        </w:tc>
        <w:tc>
          <w:tcPr>
            <w:tcW w:w="2592" w:type="dxa"/>
            <w:tcMar>
              <w:right w:w="28" w:type="dxa"/>
            </w:tcMar>
          </w:tcPr>
          <w:p w14:paraId="407AB3E9" w14:textId="77777777" w:rsidR="00E423F5" w:rsidRPr="00554DE6" w:rsidRDefault="00E423F5" w:rsidP="00D95594">
            <w:pPr>
              <w:pStyle w:val="Tabeltekst"/>
            </w:pPr>
          </w:p>
        </w:tc>
      </w:tr>
      <w:tr w:rsidR="00E423F5" w:rsidRPr="00554DE6" w14:paraId="37EC9365" w14:textId="77777777" w:rsidTr="00D95594">
        <w:trPr>
          <w:trHeight w:val="240"/>
        </w:trPr>
        <w:tc>
          <w:tcPr>
            <w:tcW w:w="895" w:type="dxa"/>
            <w:shd w:val="clear" w:color="000000" w:fill="F8CBAD"/>
            <w:noWrap/>
            <w:tcMar>
              <w:left w:w="0" w:type="dxa"/>
            </w:tcMar>
            <w:vAlign w:val="bottom"/>
            <w:hideMark/>
          </w:tcPr>
          <w:p w14:paraId="54F29285" w14:textId="77777777" w:rsidR="00E423F5" w:rsidRPr="00554DE6" w:rsidRDefault="00E423F5" w:rsidP="00D95594">
            <w:pPr>
              <w:pStyle w:val="Tabeltekst"/>
            </w:pPr>
            <w:r w:rsidRPr="00554DE6">
              <w:t> </w:t>
            </w:r>
          </w:p>
        </w:tc>
        <w:tc>
          <w:tcPr>
            <w:tcW w:w="1502" w:type="dxa"/>
            <w:shd w:val="clear" w:color="000000" w:fill="F8CBAD"/>
            <w:noWrap/>
            <w:vAlign w:val="bottom"/>
            <w:hideMark/>
          </w:tcPr>
          <w:p w14:paraId="78EBEA0E" w14:textId="77777777" w:rsidR="00E423F5" w:rsidRPr="00554DE6" w:rsidRDefault="00E423F5" w:rsidP="00D95594">
            <w:pPr>
              <w:pStyle w:val="Tabeltekst"/>
            </w:pPr>
            <w:r w:rsidRPr="00554DE6">
              <w:t>'temperatuur'</w:t>
            </w:r>
          </w:p>
        </w:tc>
        <w:tc>
          <w:tcPr>
            <w:tcW w:w="2565" w:type="dxa"/>
            <w:shd w:val="clear" w:color="auto" w:fill="auto"/>
            <w:noWrap/>
            <w:vAlign w:val="bottom"/>
            <w:hideMark/>
          </w:tcPr>
          <w:p w14:paraId="0D7F10F4" w14:textId="77777777" w:rsidR="00E423F5" w:rsidRPr="00554DE6" w:rsidRDefault="00E423F5" w:rsidP="00D95594">
            <w:pPr>
              <w:pStyle w:val="Tabeltekst"/>
            </w:pPr>
            <w:r w:rsidRPr="00554DE6">
              <w:t>temperatuurscenario</w:t>
            </w:r>
          </w:p>
        </w:tc>
        <w:tc>
          <w:tcPr>
            <w:tcW w:w="1057" w:type="dxa"/>
            <w:shd w:val="clear" w:color="auto" w:fill="auto"/>
            <w:noWrap/>
            <w:tcMar>
              <w:right w:w="28" w:type="dxa"/>
            </w:tcMar>
            <w:vAlign w:val="bottom"/>
            <w:hideMark/>
          </w:tcPr>
          <w:p w14:paraId="5EBA097A" w14:textId="77777777" w:rsidR="00E423F5" w:rsidRPr="00554DE6" w:rsidRDefault="00E423F5" w:rsidP="00D95594">
            <w:pPr>
              <w:pStyle w:val="Tabeltekst"/>
            </w:pPr>
            <w:r w:rsidRPr="00554DE6">
              <w:t>-</w:t>
            </w:r>
          </w:p>
        </w:tc>
        <w:tc>
          <w:tcPr>
            <w:tcW w:w="2592" w:type="dxa"/>
            <w:tcMar>
              <w:right w:w="28" w:type="dxa"/>
            </w:tcMar>
          </w:tcPr>
          <w:p w14:paraId="220A66F0" w14:textId="77777777" w:rsidR="00E423F5" w:rsidRDefault="00E423F5" w:rsidP="00D95594">
            <w:pPr>
              <w:pStyle w:val="Tabeltekst"/>
            </w:pPr>
            <w:r w:rsidRPr="00B40146">
              <w:t xml:space="preserve">0 = huidige temperatuurcurve, </w:t>
            </w:r>
          </w:p>
          <w:p w14:paraId="041BC1F5" w14:textId="77777777" w:rsidR="00E423F5" w:rsidRPr="00554DE6" w:rsidRDefault="00E423F5" w:rsidP="00D95594">
            <w:pPr>
              <w:pStyle w:val="Tabeltekst"/>
            </w:pPr>
            <w:r w:rsidRPr="00B40146">
              <w:t xml:space="preserve">2 = temperatuurcurve + 2°C </w:t>
            </w:r>
          </w:p>
        </w:tc>
      </w:tr>
      <w:tr w:rsidR="00E423F5" w:rsidRPr="00554DE6" w14:paraId="28CA8BD1" w14:textId="77777777" w:rsidTr="00D95594">
        <w:trPr>
          <w:trHeight w:val="240"/>
        </w:trPr>
        <w:tc>
          <w:tcPr>
            <w:tcW w:w="895" w:type="dxa"/>
            <w:shd w:val="clear" w:color="000000" w:fill="F8CBAD"/>
            <w:noWrap/>
            <w:tcMar>
              <w:left w:w="0" w:type="dxa"/>
            </w:tcMar>
            <w:vAlign w:val="bottom"/>
            <w:hideMark/>
          </w:tcPr>
          <w:p w14:paraId="09DF56CC" w14:textId="77777777" w:rsidR="00E423F5" w:rsidRPr="00554DE6" w:rsidRDefault="00E423F5" w:rsidP="00D95594">
            <w:pPr>
              <w:pStyle w:val="Tabeltekst"/>
            </w:pPr>
            <w:r w:rsidRPr="00554DE6">
              <w:t> </w:t>
            </w:r>
          </w:p>
        </w:tc>
        <w:tc>
          <w:tcPr>
            <w:tcW w:w="1502" w:type="dxa"/>
            <w:shd w:val="clear" w:color="000000" w:fill="F8CBAD"/>
            <w:noWrap/>
            <w:vAlign w:val="bottom"/>
            <w:hideMark/>
          </w:tcPr>
          <w:p w14:paraId="58118010" w14:textId="77777777" w:rsidR="00E423F5" w:rsidRPr="00554DE6" w:rsidRDefault="00E423F5" w:rsidP="00D95594">
            <w:pPr>
              <w:pStyle w:val="Tabeltekst"/>
            </w:pPr>
            <w:r w:rsidRPr="00554DE6">
              <w:t>'sdepthw0'</w:t>
            </w:r>
          </w:p>
        </w:tc>
        <w:tc>
          <w:tcPr>
            <w:tcW w:w="2565" w:type="dxa"/>
            <w:shd w:val="clear" w:color="auto" w:fill="auto"/>
            <w:noWrap/>
            <w:vAlign w:val="bottom"/>
            <w:hideMark/>
          </w:tcPr>
          <w:p w14:paraId="326AC93E" w14:textId="77777777" w:rsidR="00E423F5" w:rsidRPr="00554DE6" w:rsidRDefault="00E423F5" w:rsidP="00D95594">
            <w:pPr>
              <w:pStyle w:val="Tabeltekst"/>
            </w:pPr>
            <w:r w:rsidRPr="00554DE6">
              <w:t>waterdiepte, initieel</w:t>
            </w:r>
          </w:p>
        </w:tc>
        <w:tc>
          <w:tcPr>
            <w:tcW w:w="1057" w:type="dxa"/>
            <w:shd w:val="clear" w:color="auto" w:fill="auto"/>
            <w:noWrap/>
            <w:tcMar>
              <w:right w:w="28" w:type="dxa"/>
            </w:tcMar>
            <w:vAlign w:val="bottom"/>
            <w:hideMark/>
          </w:tcPr>
          <w:p w14:paraId="45B72AC9" w14:textId="77777777" w:rsidR="00E423F5" w:rsidRPr="00554DE6" w:rsidRDefault="00E423F5" w:rsidP="00D95594">
            <w:pPr>
              <w:pStyle w:val="Tabeltekst"/>
            </w:pPr>
            <w:r w:rsidRPr="00554DE6">
              <w:t>m</w:t>
            </w:r>
          </w:p>
        </w:tc>
        <w:tc>
          <w:tcPr>
            <w:tcW w:w="2592" w:type="dxa"/>
            <w:tcMar>
              <w:right w:w="28" w:type="dxa"/>
            </w:tcMar>
          </w:tcPr>
          <w:p w14:paraId="1EF14401" w14:textId="77777777" w:rsidR="00E423F5" w:rsidRPr="00554DE6" w:rsidRDefault="00E423F5" w:rsidP="00D95594">
            <w:pPr>
              <w:pStyle w:val="Tabeltekst"/>
            </w:pPr>
          </w:p>
        </w:tc>
      </w:tr>
      <w:tr w:rsidR="00E423F5" w:rsidRPr="00554DE6" w14:paraId="4AF4EE7A" w14:textId="77777777" w:rsidTr="00D95594">
        <w:trPr>
          <w:trHeight w:val="240"/>
        </w:trPr>
        <w:tc>
          <w:tcPr>
            <w:tcW w:w="895" w:type="dxa"/>
            <w:shd w:val="clear" w:color="000000" w:fill="F8CBAD"/>
            <w:noWrap/>
            <w:tcMar>
              <w:left w:w="0" w:type="dxa"/>
            </w:tcMar>
            <w:vAlign w:val="bottom"/>
            <w:hideMark/>
          </w:tcPr>
          <w:p w14:paraId="7D62A644" w14:textId="77777777" w:rsidR="00E423F5" w:rsidRPr="00554DE6" w:rsidRDefault="00E423F5" w:rsidP="00D95594">
            <w:pPr>
              <w:pStyle w:val="Tabeltekst"/>
            </w:pPr>
            <w:r w:rsidRPr="00554DE6">
              <w:t> </w:t>
            </w:r>
          </w:p>
        </w:tc>
        <w:tc>
          <w:tcPr>
            <w:tcW w:w="1502" w:type="dxa"/>
            <w:shd w:val="clear" w:color="000000" w:fill="F8CBAD"/>
            <w:noWrap/>
            <w:vAlign w:val="bottom"/>
            <w:hideMark/>
          </w:tcPr>
          <w:p w14:paraId="4C917AA2" w14:textId="77777777" w:rsidR="00E423F5" w:rsidRPr="00554DE6" w:rsidRDefault="00E423F5" w:rsidP="00D95594">
            <w:pPr>
              <w:pStyle w:val="Tabeltekst"/>
            </w:pPr>
            <w:r w:rsidRPr="00554DE6">
              <w:t>'</w:t>
            </w:r>
            <w:proofErr w:type="spellStart"/>
            <w:r w:rsidRPr="00554DE6">
              <w:t>cpload</w:t>
            </w:r>
            <w:proofErr w:type="spellEnd"/>
            <w:r w:rsidRPr="00554DE6">
              <w:t>'</w:t>
            </w:r>
          </w:p>
        </w:tc>
        <w:tc>
          <w:tcPr>
            <w:tcW w:w="2565" w:type="dxa"/>
            <w:shd w:val="clear" w:color="auto" w:fill="auto"/>
            <w:noWrap/>
            <w:vAlign w:val="bottom"/>
            <w:hideMark/>
          </w:tcPr>
          <w:p w14:paraId="041A837A" w14:textId="77777777" w:rsidR="00E423F5" w:rsidRPr="00554DE6" w:rsidRDefault="00E423F5" w:rsidP="00D95594">
            <w:pPr>
              <w:pStyle w:val="Tabeltekst"/>
            </w:pPr>
            <w:r w:rsidRPr="00554DE6">
              <w:t>P</w:t>
            </w:r>
            <w:r>
              <w:t>-</w:t>
            </w:r>
            <w:r w:rsidRPr="00554DE6">
              <w:t>belasting extern</w:t>
            </w:r>
          </w:p>
        </w:tc>
        <w:tc>
          <w:tcPr>
            <w:tcW w:w="1057" w:type="dxa"/>
            <w:shd w:val="clear" w:color="auto" w:fill="auto"/>
            <w:noWrap/>
            <w:tcMar>
              <w:right w:w="28" w:type="dxa"/>
            </w:tcMar>
            <w:vAlign w:val="bottom"/>
            <w:hideMark/>
          </w:tcPr>
          <w:p w14:paraId="0832A502" w14:textId="77777777" w:rsidR="00E423F5" w:rsidRPr="00554DE6" w:rsidRDefault="00E423F5" w:rsidP="00D95594">
            <w:pPr>
              <w:pStyle w:val="Tabeltekst"/>
            </w:pPr>
            <w:r w:rsidRPr="00554DE6">
              <w:t>mg/m2/d</w:t>
            </w:r>
          </w:p>
        </w:tc>
        <w:tc>
          <w:tcPr>
            <w:tcW w:w="2592" w:type="dxa"/>
            <w:tcMar>
              <w:right w:w="28" w:type="dxa"/>
            </w:tcMar>
          </w:tcPr>
          <w:p w14:paraId="19F0EE5C" w14:textId="77777777" w:rsidR="00E423F5" w:rsidRPr="00554DE6" w:rsidRDefault="00E423F5" w:rsidP="00D95594">
            <w:pPr>
              <w:pStyle w:val="Tabeltekst"/>
            </w:pPr>
          </w:p>
        </w:tc>
      </w:tr>
      <w:tr w:rsidR="00E423F5" w:rsidRPr="00554DE6" w14:paraId="1ECF5799" w14:textId="77777777" w:rsidTr="00D95594">
        <w:trPr>
          <w:trHeight w:val="240"/>
        </w:trPr>
        <w:tc>
          <w:tcPr>
            <w:tcW w:w="895" w:type="dxa"/>
            <w:shd w:val="clear" w:color="000000" w:fill="C6E0B4"/>
            <w:noWrap/>
            <w:tcMar>
              <w:left w:w="0" w:type="dxa"/>
            </w:tcMar>
            <w:vAlign w:val="bottom"/>
            <w:hideMark/>
          </w:tcPr>
          <w:p w14:paraId="316D9ADC" w14:textId="77777777" w:rsidR="00E423F5" w:rsidRPr="00554DE6" w:rsidRDefault="00E423F5" w:rsidP="00D95594">
            <w:pPr>
              <w:pStyle w:val="Tabeltekst"/>
            </w:pPr>
            <w:r w:rsidRPr="00554DE6">
              <w:t>output</w:t>
            </w:r>
          </w:p>
        </w:tc>
        <w:tc>
          <w:tcPr>
            <w:tcW w:w="1502" w:type="dxa"/>
            <w:shd w:val="clear" w:color="000000" w:fill="C6E0B4"/>
            <w:noWrap/>
            <w:vAlign w:val="bottom"/>
            <w:hideMark/>
          </w:tcPr>
          <w:p w14:paraId="54DAA9E9" w14:textId="77777777" w:rsidR="00E423F5" w:rsidRPr="00554DE6" w:rsidRDefault="00E423F5" w:rsidP="00D95594">
            <w:pPr>
              <w:pStyle w:val="Tabeltekst"/>
            </w:pPr>
            <w:r w:rsidRPr="00554DE6">
              <w:t>'</w:t>
            </w:r>
            <w:proofErr w:type="spellStart"/>
            <w:r w:rsidRPr="00554DE6">
              <w:t>acovchar_z</w:t>
            </w:r>
            <w:proofErr w:type="spellEnd"/>
            <w:r w:rsidRPr="00554DE6">
              <w:t>'</w:t>
            </w:r>
          </w:p>
        </w:tc>
        <w:tc>
          <w:tcPr>
            <w:tcW w:w="2565" w:type="dxa"/>
            <w:shd w:val="clear" w:color="auto" w:fill="auto"/>
            <w:noWrap/>
            <w:vAlign w:val="bottom"/>
            <w:hideMark/>
          </w:tcPr>
          <w:p w14:paraId="63B52E21" w14:textId="77777777" w:rsidR="00E423F5" w:rsidRPr="00C511A3" w:rsidRDefault="00E423F5" w:rsidP="00D95594">
            <w:pPr>
              <w:pStyle w:val="Tabeltekst"/>
            </w:pPr>
            <w:r w:rsidRPr="00554DE6">
              <w:t xml:space="preserve">bedekking </w:t>
            </w:r>
            <w:proofErr w:type="spellStart"/>
            <w:r w:rsidRPr="00205812">
              <w:rPr>
                <w:i/>
              </w:rPr>
              <w:t>Chara</w:t>
            </w:r>
            <w:proofErr w:type="spellEnd"/>
            <w:r>
              <w:rPr>
                <w:i/>
              </w:rPr>
              <w:t xml:space="preserve"> </w:t>
            </w:r>
            <w:r>
              <w:t>zomer</w:t>
            </w:r>
          </w:p>
        </w:tc>
        <w:tc>
          <w:tcPr>
            <w:tcW w:w="1057" w:type="dxa"/>
            <w:shd w:val="clear" w:color="auto" w:fill="auto"/>
            <w:noWrap/>
            <w:tcMar>
              <w:right w:w="28" w:type="dxa"/>
            </w:tcMar>
            <w:vAlign w:val="bottom"/>
            <w:hideMark/>
          </w:tcPr>
          <w:p w14:paraId="38B783B4" w14:textId="77777777" w:rsidR="00E423F5" w:rsidRPr="00554DE6" w:rsidRDefault="00E423F5" w:rsidP="00D95594">
            <w:pPr>
              <w:pStyle w:val="Tabeltekst"/>
            </w:pPr>
            <w:r w:rsidRPr="00554DE6">
              <w:t>%</w:t>
            </w:r>
          </w:p>
        </w:tc>
        <w:tc>
          <w:tcPr>
            <w:tcW w:w="2592" w:type="dxa"/>
            <w:tcMar>
              <w:right w:w="28" w:type="dxa"/>
            </w:tcMar>
          </w:tcPr>
          <w:p w14:paraId="73445074" w14:textId="77777777" w:rsidR="00E423F5" w:rsidRPr="00554DE6" w:rsidRDefault="00E423F5" w:rsidP="00D95594">
            <w:pPr>
              <w:pStyle w:val="Tabeltekst"/>
            </w:pPr>
          </w:p>
        </w:tc>
      </w:tr>
      <w:tr w:rsidR="00E423F5" w:rsidRPr="00554DE6" w14:paraId="1DD7AB67" w14:textId="77777777" w:rsidTr="00D95594">
        <w:trPr>
          <w:trHeight w:val="240"/>
        </w:trPr>
        <w:tc>
          <w:tcPr>
            <w:tcW w:w="895" w:type="dxa"/>
            <w:shd w:val="clear" w:color="000000" w:fill="C6E0B4"/>
            <w:noWrap/>
            <w:tcMar>
              <w:left w:w="0" w:type="dxa"/>
            </w:tcMar>
            <w:vAlign w:val="bottom"/>
            <w:hideMark/>
          </w:tcPr>
          <w:p w14:paraId="136039F6" w14:textId="77777777" w:rsidR="00E423F5" w:rsidRPr="00554DE6" w:rsidRDefault="00E423F5" w:rsidP="00D95594">
            <w:pPr>
              <w:pStyle w:val="Tabeltekst"/>
            </w:pPr>
            <w:r w:rsidRPr="00554DE6">
              <w:t> </w:t>
            </w:r>
          </w:p>
        </w:tc>
        <w:tc>
          <w:tcPr>
            <w:tcW w:w="1502" w:type="dxa"/>
            <w:shd w:val="clear" w:color="000000" w:fill="C6E0B4"/>
            <w:noWrap/>
            <w:vAlign w:val="bottom"/>
            <w:hideMark/>
          </w:tcPr>
          <w:p w14:paraId="6D9C60BD" w14:textId="77777777" w:rsidR="00E423F5" w:rsidRPr="00554DE6" w:rsidRDefault="00E423F5" w:rsidP="00D95594">
            <w:pPr>
              <w:pStyle w:val="Tabeltekst"/>
            </w:pPr>
            <w:r w:rsidRPr="00554DE6">
              <w:t>'</w:t>
            </w:r>
            <w:proofErr w:type="spellStart"/>
            <w:r w:rsidRPr="00554DE6">
              <w:t>acovelod_z</w:t>
            </w:r>
            <w:proofErr w:type="spellEnd"/>
            <w:r w:rsidRPr="00554DE6">
              <w:t>'</w:t>
            </w:r>
          </w:p>
        </w:tc>
        <w:tc>
          <w:tcPr>
            <w:tcW w:w="2565" w:type="dxa"/>
            <w:shd w:val="clear" w:color="auto" w:fill="auto"/>
            <w:noWrap/>
            <w:vAlign w:val="bottom"/>
            <w:hideMark/>
          </w:tcPr>
          <w:p w14:paraId="233832B7" w14:textId="77777777" w:rsidR="00E423F5" w:rsidRPr="00C511A3" w:rsidRDefault="00E423F5" w:rsidP="00D95594">
            <w:pPr>
              <w:pStyle w:val="Tabeltekst"/>
            </w:pPr>
            <w:r w:rsidRPr="00554DE6">
              <w:t xml:space="preserve">bedekking </w:t>
            </w:r>
            <w:proofErr w:type="spellStart"/>
            <w:r w:rsidRPr="00205812">
              <w:rPr>
                <w:i/>
              </w:rPr>
              <w:t>Elodea</w:t>
            </w:r>
            <w:proofErr w:type="spellEnd"/>
            <w:r>
              <w:rPr>
                <w:i/>
              </w:rPr>
              <w:t xml:space="preserve"> </w:t>
            </w:r>
            <w:r w:rsidRPr="00C511A3">
              <w:t>zomer</w:t>
            </w:r>
          </w:p>
        </w:tc>
        <w:tc>
          <w:tcPr>
            <w:tcW w:w="1057" w:type="dxa"/>
            <w:shd w:val="clear" w:color="auto" w:fill="auto"/>
            <w:noWrap/>
            <w:tcMar>
              <w:right w:w="28" w:type="dxa"/>
            </w:tcMar>
            <w:vAlign w:val="bottom"/>
            <w:hideMark/>
          </w:tcPr>
          <w:p w14:paraId="3DFE5A4B" w14:textId="77777777" w:rsidR="00E423F5" w:rsidRPr="00554DE6" w:rsidRDefault="00E423F5" w:rsidP="00D95594">
            <w:pPr>
              <w:pStyle w:val="Tabeltekst"/>
            </w:pPr>
            <w:r w:rsidRPr="00554DE6">
              <w:t>%</w:t>
            </w:r>
          </w:p>
        </w:tc>
        <w:tc>
          <w:tcPr>
            <w:tcW w:w="2592" w:type="dxa"/>
            <w:tcMar>
              <w:right w:w="28" w:type="dxa"/>
            </w:tcMar>
          </w:tcPr>
          <w:p w14:paraId="61DAB17B" w14:textId="77777777" w:rsidR="00E423F5" w:rsidRPr="00554DE6" w:rsidRDefault="00E423F5" w:rsidP="00D95594">
            <w:pPr>
              <w:pStyle w:val="Tabeltekst"/>
            </w:pPr>
          </w:p>
        </w:tc>
      </w:tr>
      <w:tr w:rsidR="00E423F5" w:rsidRPr="00554DE6" w14:paraId="1CF2FFA3" w14:textId="77777777" w:rsidTr="00D95594">
        <w:trPr>
          <w:trHeight w:val="240"/>
        </w:trPr>
        <w:tc>
          <w:tcPr>
            <w:tcW w:w="895" w:type="dxa"/>
            <w:shd w:val="clear" w:color="000000" w:fill="C6E0B4"/>
            <w:noWrap/>
            <w:tcMar>
              <w:left w:w="0" w:type="dxa"/>
            </w:tcMar>
            <w:vAlign w:val="bottom"/>
            <w:hideMark/>
          </w:tcPr>
          <w:p w14:paraId="75D76196" w14:textId="77777777" w:rsidR="00E423F5" w:rsidRPr="00554DE6" w:rsidRDefault="00E423F5" w:rsidP="00D95594">
            <w:pPr>
              <w:pStyle w:val="Tabeltekst"/>
            </w:pPr>
            <w:r w:rsidRPr="00554DE6">
              <w:t> </w:t>
            </w:r>
          </w:p>
        </w:tc>
        <w:tc>
          <w:tcPr>
            <w:tcW w:w="1502" w:type="dxa"/>
            <w:shd w:val="clear" w:color="000000" w:fill="C6E0B4"/>
            <w:noWrap/>
            <w:vAlign w:val="bottom"/>
            <w:hideMark/>
          </w:tcPr>
          <w:p w14:paraId="62C7A928" w14:textId="77777777" w:rsidR="00E423F5" w:rsidRPr="00554DE6" w:rsidRDefault="00E423F5" w:rsidP="00D95594">
            <w:pPr>
              <w:pStyle w:val="Tabeltekst"/>
            </w:pPr>
            <w:r w:rsidRPr="00554DE6">
              <w:t>'</w:t>
            </w:r>
            <w:proofErr w:type="spellStart"/>
            <w:r w:rsidRPr="00554DE6">
              <w:t>acovcera_z</w:t>
            </w:r>
            <w:proofErr w:type="spellEnd"/>
            <w:r w:rsidRPr="00554DE6">
              <w:t>'</w:t>
            </w:r>
          </w:p>
        </w:tc>
        <w:tc>
          <w:tcPr>
            <w:tcW w:w="2565" w:type="dxa"/>
            <w:shd w:val="clear" w:color="auto" w:fill="auto"/>
            <w:noWrap/>
            <w:vAlign w:val="bottom"/>
            <w:hideMark/>
          </w:tcPr>
          <w:p w14:paraId="20B15281" w14:textId="77777777" w:rsidR="00E423F5" w:rsidRPr="00554DE6" w:rsidRDefault="00E423F5" w:rsidP="00D95594">
            <w:pPr>
              <w:pStyle w:val="Tabeltekst"/>
            </w:pPr>
            <w:r w:rsidRPr="00554DE6">
              <w:t xml:space="preserve">bedekking </w:t>
            </w:r>
            <w:proofErr w:type="spellStart"/>
            <w:r w:rsidRPr="00205812">
              <w:rPr>
                <w:i/>
              </w:rPr>
              <w:t>Ceratophyllum</w:t>
            </w:r>
            <w:proofErr w:type="spellEnd"/>
            <w:r>
              <w:rPr>
                <w:i/>
              </w:rPr>
              <w:t xml:space="preserve"> </w:t>
            </w:r>
            <w:r w:rsidRPr="00C511A3">
              <w:t>zomer</w:t>
            </w:r>
          </w:p>
        </w:tc>
        <w:tc>
          <w:tcPr>
            <w:tcW w:w="1057" w:type="dxa"/>
            <w:shd w:val="clear" w:color="auto" w:fill="auto"/>
            <w:noWrap/>
            <w:tcMar>
              <w:right w:w="28" w:type="dxa"/>
            </w:tcMar>
            <w:vAlign w:val="bottom"/>
            <w:hideMark/>
          </w:tcPr>
          <w:p w14:paraId="4DB6D2B7" w14:textId="77777777" w:rsidR="00E423F5" w:rsidRPr="00554DE6" w:rsidRDefault="00E423F5" w:rsidP="00D95594">
            <w:pPr>
              <w:pStyle w:val="Tabeltekst"/>
            </w:pPr>
            <w:r w:rsidRPr="00554DE6">
              <w:t>%</w:t>
            </w:r>
          </w:p>
        </w:tc>
        <w:tc>
          <w:tcPr>
            <w:tcW w:w="2592" w:type="dxa"/>
            <w:tcMar>
              <w:right w:w="28" w:type="dxa"/>
            </w:tcMar>
          </w:tcPr>
          <w:p w14:paraId="79BE84A1" w14:textId="77777777" w:rsidR="00E423F5" w:rsidRPr="00554DE6" w:rsidRDefault="00E423F5" w:rsidP="00D95594">
            <w:pPr>
              <w:pStyle w:val="Tabeltekst"/>
            </w:pPr>
          </w:p>
        </w:tc>
      </w:tr>
      <w:tr w:rsidR="00E423F5" w:rsidRPr="00554DE6" w14:paraId="435A77F1" w14:textId="77777777" w:rsidTr="00D95594">
        <w:trPr>
          <w:trHeight w:val="240"/>
        </w:trPr>
        <w:tc>
          <w:tcPr>
            <w:tcW w:w="895" w:type="dxa"/>
            <w:shd w:val="clear" w:color="000000" w:fill="C6E0B4"/>
            <w:noWrap/>
            <w:tcMar>
              <w:left w:w="0" w:type="dxa"/>
            </w:tcMar>
            <w:vAlign w:val="bottom"/>
            <w:hideMark/>
          </w:tcPr>
          <w:p w14:paraId="3145E077" w14:textId="77777777" w:rsidR="00E423F5" w:rsidRPr="00554DE6" w:rsidRDefault="00E423F5" w:rsidP="00D95594">
            <w:pPr>
              <w:pStyle w:val="Tabeltekst"/>
            </w:pPr>
            <w:r w:rsidRPr="00554DE6">
              <w:t> </w:t>
            </w:r>
          </w:p>
        </w:tc>
        <w:tc>
          <w:tcPr>
            <w:tcW w:w="1502" w:type="dxa"/>
            <w:shd w:val="clear" w:color="000000" w:fill="C6E0B4"/>
            <w:noWrap/>
            <w:vAlign w:val="bottom"/>
            <w:hideMark/>
          </w:tcPr>
          <w:p w14:paraId="60C0FD4F" w14:textId="77777777" w:rsidR="00E423F5" w:rsidRPr="00554DE6" w:rsidRDefault="00E423F5" w:rsidP="00D95594">
            <w:pPr>
              <w:pStyle w:val="Tabeltekst"/>
            </w:pPr>
            <w:r w:rsidRPr="00554DE6">
              <w:t>'</w:t>
            </w:r>
            <w:proofErr w:type="spellStart"/>
            <w:r w:rsidRPr="00554DE6">
              <w:t>acovlemn_z</w:t>
            </w:r>
            <w:proofErr w:type="spellEnd"/>
            <w:r w:rsidRPr="00554DE6">
              <w:t>'</w:t>
            </w:r>
          </w:p>
        </w:tc>
        <w:tc>
          <w:tcPr>
            <w:tcW w:w="2565" w:type="dxa"/>
            <w:shd w:val="clear" w:color="auto" w:fill="auto"/>
            <w:noWrap/>
            <w:vAlign w:val="bottom"/>
            <w:hideMark/>
          </w:tcPr>
          <w:p w14:paraId="66C2B5DC" w14:textId="77777777" w:rsidR="00E423F5" w:rsidRPr="00554DE6" w:rsidRDefault="00E423F5" w:rsidP="00D95594">
            <w:pPr>
              <w:pStyle w:val="Tabeltekst"/>
            </w:pPr>
            <w:r w:rsidRPr="00554DE6">
              <w:t xml:space="preserve">bedekking </w:t>
            </w:r>
            <w:proofErr w:type="spellStart"/>
            <w:r w:rsidRPr="00205812">
              <w:rPr>
                <w:i/>
              </w:rPr>
              <w:t>Lemna</w:t>
            </w:r>
            <w:proofErr w:type="spellEnd"/>
          </w:p>
        </w:tc>
        <w:tc>
          <w:tcPr>
            <w:tcW w:w="1057" w:type="dxa"/>
            <w:shd w:val="clear" w:color="auto" w:fill="auto"/>
            <w:noWrap/>
            <w:tcMar>
              <w:right w:w="28" w:type="dxa"/>
            </w:tcMar>
            <w:vAlign w:val="bottom"/>
            <w:hideMark/>
          </w:tcPr>
          <w:p w14:paraId="56C7A3EB" w14:textId="77777777" w:rsidR="00E423F5" w:rsidRPr="00554DE6" w:rsidRDefault="00E423F5" w:rsidP="00D95594">
            <w:pPr>
              <w:pStyle w:val="Tabeltekst"/>
            </w:pPr>
            <w:r w:rsidRPr="00554DE6">
              <w:t>%</w:t>
            </w:r>
          </w:p>
        </w:tc>
        <w:tc>
          <w:tcPr>
            <w:tcW w:w="2592" w:type="dxa"/>
            <w:tcMar>
              <w:right w:w="28" w:type="dxa"/>
            </w:tcMar>
          </w:tcPr>
          <w:p w14:paraId="43E856E5" w14:textId="77777777" w:rsidR="00E423F5" w:rsidRPr="00554DE6" w:rsidRDefault="00E423F5" w:rsidP="00D95594">
            <w:pPr>
              <w:pStyle w:val="Tabeltekst"/>
            </w:pPr>
          </w:p>
        </w:tc>
      </w:tr>
      <w:tr w:rsidR="00E423F5" w:rsidRPr="00554DE6" w14:paraId="727E370B" w14:textId="77777777" w:rsidTr="00D95594">
        <w:trPr>
          <w:trHeight w:val="240"/>
        </w:trPr>
        <w:tc>
          <w:tcPr>
            <w:tcW w:w="895" w:type="dxa"/>
            <w:shd w:val="clear" w:color="000000" w:fill="C6E0B4"/>
            <w:noWrap/>
            <w:tcMar>
              <w:left w:w="0" w:type="dxa"/>
            </w:tcMar>
            <w:vAlign w:val="bottom"/>
            <w:hideMark/>
          </w:tcPr>
          <w:p w14:paraId="00B82FD9" w14:textId="77777777" w:rsidR="00E423F5" w:rsidRPr="00554DE6" w:rsidRDefault="00E423F5" w:rsidP="00D95594">
            <w:pPr>
              <w:pStyle w:val="Tabeltekst"/>
            </w:pPr>
            <w:r w:rsidRPr="00554DE6">
              <w:t> </w:t>
            </w:r>
          </w:p>
        </w:tc>
        <w:tc>
          <w:tcPr>
            <w:tcW w:w="1502" w:type="dxa"/>
            <w:shd w:val="clear" w:color="000000" w:fill="C6E0B4"/>
            <w:noWrap/>
            <w:vAlign w:val="bottom"/>
            <w:hideMark/>
          </w:tcPr>
          <w:p w14:paraId="35103C66" w14:textId="77777777" w:rsidR="00E423F5" w:rsidRPr="00554DE6" w:rsidRDefault="00E423F5" w:rsidP="00D95594">
            <w:pPr>
              <w:pStyle w:val="Tabeltekst"/>
            </w:pPr>
            <w:r w:rsidRPr="00554DE6">
              <w:t>'</w:t>
            </w:r>
            <w:proofErr w:type="spellStart"/>
            <w:r w:rsidRPr="00554DE6">
              <w:t>acovphytw_z</w:t>
            </w:r>
            <w:proofErr w:type="spellEnd"/>
            <w:r w:rsidRPr="00554DE6">
              <w:t>'</w:t>
            </w:r>
          </w:p>
        </w:tc>
        <w:tc>
          <w:tcPr>
            <w:tcW w:w="2565" w:type="dxa"/>
            <w:shd w:val="clear" w:color="auto" w:fill="auto"/>
            <w:noWrap/>
            <w:vAlign w:val="bottom"/>
            <w:hideMark/>
          </w:tcPr>
          <w:p w14:paraId="4AE9E11C" w14:textId="77777777" w:rsidR="00E423F5" w:rsidRPr="00554DE6" w:rsidRDefault="00E423F5" w:rsidP="00D95594">
            <w:pPr>
              <w:pStyle w:val="Tabeltekst"/>
            </w:pPr>
            <w:r w:rsidRPr="00554DE6">
              <w:t xml:space="preserve">bedekking </w:t>
            </w:r>
            <w:r>
              <w:t>f</w:t>
            </w:r>
            <w:r w:rsidRPr="00554DE6">
              <w:t>lab</w:t>
            </w:r>
          </w:p>
        </w:tc>
        <w:tc>
          <w:tcPr>
            <w:tcW w:w="1057" w:type="dxa"/>
            <w:shd w:val="clear" w:color="auto" w:fill="auto"/>
            <w:noWrap/>
            <w:tcMar>
              <w:right w:w="28" w:type="dxa"/>
            </w:tcMar>
            <w:vAlign w:val="bottom"/>
            <w:hideMark/>
          </w:tcPr>
          <w:p w14:paraId="096DBC2A" w14:textId="77777777" w:rsidR="00E423F5" w:rsidRPr="00554DE6" w:rsidRDefault="00E423F5" w:rsidP="00D95594">
            <w:pPr>
              <w:pStyle w:val="Tabeltekst"/>
            </w:pPr>
            <w:r w:rsidRPr="00554DE6">
              <w:t>%</w:t>
            </w:r>
          </w:p>
        </w:tc>
        <w:tc>
          <w:tcPr>
            <w:tcW w:w="2592" w:type="dxa"/>
            <w:tcMar>
              <w:right w:w="28" w:type="dxa"/>
            </w:tcMar>
          </w:tcPr>
          <w:p w14:paraId="51D84FE7" w14:textId="77777777" w:rsidR="00E423F5" w:rsidRPr="00554DE6" w:rsidRDefault="00E423F5" w:rsidP="00D95594">
            <w:pPr>
              <w:pStyle w:val="Tabeltekst"/>
            </w:pPr>
          </w:p>
        </w:tc>
      </w:tr>
      <w:tr w:rsidR="00E423F5" w:rsidRPr="00554DE6" w14:paraId="1585ED77" w14:textId="77777777" w:rsidTr="00D95594">
        <w:trPr>
          <w:trHeight w:val="240"/>
        </w:trPr>
        <w:tc>
          <w:tcPr>
            <w:tcW w:w="895" w:type="dxa"/>
            <w:shd w:val="clear" w:color="000000" w:fill="C6E0B4"/>
            <w:noWrap/>
            <w:tcMar>
              <w:left w:w="0" w:type="dxa"/>
            </w:tcMar>
            <w:vAlign w:val="bottom"/>
            <w:hideMark/>
          </w:tcPr>
          <w:p w14:paraId="6F1290F0" w14:textId="77777777" w:rsidR="00E423F5" w:rsidRPr="00554DE6" w:rsidRDefault="00E423F5" w:rsidP="00D95594">
            <w:pPr>
              <w:pStyle w:val="Tabeltekst"/>
            </w:pPr>
            <w:r w:rsidRPr="00554DE6">
              <w:t> </w:t>
            </w:r>
          </w:p>
        </w:tc>
        <w:tc>
          <w:tcPr>
            <w:tcW w:w="1502" w:type="dxa"/>
            <w:shd w:val="clear" w:color="000000" w:fill="C6E0B4"/>
            <w:noWrap/>
            <w:vAlign w:val="bottom"/>
            <w:hideMark/>
          </w:tcPr>
          <w:p w14:paraId="364F2F6A" w14:textId="77777777" w:rsidR="00E423F5" w:rsidRPr="00554DE6" w:rsidRDefault="00E423F5" w:rsidP="00D95594">
            <w:pPr>
              <w:pStyle w:val="Tabeltekst"/>
            </w:pPr>
            <w:r w:rsidRPr="00554DE6">
              <w:t>'</w:t>
            </w:r>
            <w:proofErr w:type="spellStart"/>
            <w:r w:rsidRPr="00554DE6">
              <w:t>optotw_z</w:t>
            </w:r>
            <w:proofErr w:type="spellEnd"/>
            <w:r w:rsidRPr="00554DE6">
              <w:t>'</w:t>
            </w:r>
          </w:p>
        </w:tc>
        <w:tc>
          <w:tcPr>
            <w:tcW w:w="2565" w:type="dxa"/>
            <w:shd w:val="clear" w:color="auto" w:fill="auto"/>
            <w:noWrap/>
            <w:vAlign w:val="bottom"/>
            <w:hideMark/>
          </w:tcPr>
          <w:p w14:paraId="16DAC276" w14:textId="77777777" w:rsidR="00E423F5" w:rsidRPr="00554DE6" w:rsidRDefault="00E423F5" w:rsidP="00D95594">
            <w:pPr>
              <w:pStyle w:val="Tabeltekst"/>
            </w:pPr>
            <w:r w:rsidRPr="00554DE6">
              <w:t>P totaal concentratie zomergemiddeld waterkolom</w:t>
            </w:r>
          </w:p>
        </w:tc>
        <w:tc>
          <w:tcPr>
            <w:tcW w:w="1057" w:type="dxa"/>
            <w:shd w:val="clear" w:color="auto" w:fill="auto"/>
            <w:noWrap/>
            <w:tcMar>
              <w:right w:w="28" w:type="dxa"/>
            </w:tcMar>
            <w:vAlign w:val="bottom"/>
            <w:hideMark/>
          </w:tcPr>
          <w:p w14:paraId="6162F13F" w14:textId="77777777" w:rsidR="00E423F5" w:rsidRPr="00554DE6" w:rsidRDefault="00E423F5" w:rsidP="00D95594">
            <w:pPr>
              <w:pStyle w:val="Tabeltekst"/>
            </w:pPr>
            <w:r w:rsidRPr="00554DE6">
              <w:t>mg P/l</w:t>
            </w:r>
          </w:p>
        </w:tc>
        <w:tc>
          <w:tcPr>
            <w:tcW w:w="2592" w:type="dxa"/>
            <w:tcMar>
              <w:right w:w="28" w:type="dxa"/>
            </w:tcMar>
          </w:tcPr>
          <w:p w14:paraId="2BCDE98F" w14:textId="77777777" w:rsidR="00E423F5" w:rsidRPr="00554DE6" w:rsidRDefault="00E423F5" w:rsidP="00D95594">
            <w:pPr>
              <w:pStyle w:val="Tabeltekst"/>
            </w:pPr>
          </w:p>
        </w:tc>
      </w:tr>
      <w:tr w:rsidR="00E423F5" w:rsidRPr="00554DE6" w14:paraId="66F8095C" w14:textId="77777777" w:rsidTr="00D95594">
        <w:trPr>
          <w:trHeight w:val="240"/>
        </w:trPr>
        <w:tc>
          <w:tcPr>
            <w:tcW w:w="895" w:type="dxa"/>
            <w:shd w:val="clear" w:color="000000" w:fill="C6E0B4"/>
            <w:noWrap/>
            <w:tcMar>
              <w:left w:w="0" w:type="dxa"/>
            </w:tcMar>
            <w:vAlign w:val="bottom"/>
            <w:hideMark/>
          </w:tcPr>
          <w:p w14:paraId="4DF3B1E4" w14:textId="77777777" w:rsidR="00E423F5" w:rsidRPr="00554DE6" w:rsidRDefault="00E423F5" w:rsidP="00D95594">
            <w:pPr>
              <w:pStyle w:val="Tabeltekst"/>
            </w:pPr>
            <w:r w:rsidRPr="00554DE6">
              <w:t> </w:t>
            </w:r>
          </w:p>
        </w:tc>
        <w:tc>
          <w:tcPr>
            <w:tcW w:w="1502" w:type="dxa"/>
            <w:shd w:val="clear" w:color="000000" w:fill="C6E0B4"/>
            <w:noWrap/>
            <w:vAlign w:val="bottom"/>
            <w:hideMark/>
          </w:tcPr>
          <w:p w14:paraId="18FC527E" w14:textId="77777777" w:rsidR="00E423F5" w:rsidRPr="00554DE6" w:rsidRDefault="00E423F5" w:rsidP="00D95594">
            <w:pPr>
              <w:pStyle w:val="Tabeltekst"/>
            </w:pPr>
            <w:r w:rsidRPr="00554DE6">
              <w:t>'</w:t>
            </w:r>
            <w:proofErr w:type="spellStart"/>
            <w:r w:rsidRPr="00554DE6">
              <w:t>optotw_j</w:t>
            </w:r>
            <w:proofErr w:type="spellEnd"/>
            <w:r w:rsidRPr="00554DE6">
              <w:t>'</w:t>
            </w:r>
          </w:p>
        </w:tc>
        <w:tc>
          <w:tcPr>
            <w:tcW w:w="2565" w:type="dxa"/>
            <w:shd w:val="clear" w:color="auto" w:fill="auto"/>
            <w:noWrap/>
            <w:vAlign w:val="bottom"/>
            <w:hideMark/>
          </w:tcPr>
          <w:p w14:paraId="22F57D5F" w14:textId="77777777" w:rsidR="00E423F5" w:rsidRPr="00554DE6" w:rsidRDefault="00E423F5" w:rsidP="00D95594">
            <w:pPr>
              <w:pStyle w:val="Tabeltekst"/>
            </w:pPr>
            <w:r w:rsidRPr="00554DE6">
              <w:t>P totaal concentratie jaargemiddeld waterkolom</w:t>
            </w:r>
          </w:p>
        </w:tc>
        <w:tc>
          <w:tcPr>
            <w:tcW w:w="1057" w:type="dxa"/>
            <w:shd w:val="clear" w:color="auto" w:fill="auto"/>
            <w:noWrap/>
            <w:tcMar>
              <w:right w:w="28" w:type="dxa"/>
            </w:tcMar>
            <w:vAlign w:val="bottom"/>
            <w:hideMark/>
          </w:tcPr>
          <w:p w14:paraId="3ED777EF" w14:textId="77777777" w:rsidR="00E423F5" w:rsidRPr="00554DE6" w:rsidRDefault="00E423F5" w:rsidP="00D95594">
            <w:pPr>
              <w:pStyle w:val="Tabeltekst"/>
            </w:pPr>
            <w:r w:rsidRPr="00554DE6">
              <w:t>mg P/l</w:t>
            </w:r>
          </w:p>
        </w:tc>
        <w:tc>
          <w:tcPr>
            <w:tcW w:w="2592" w:type="dxa"/>
            <w:tcMar>
              <w:right w:w="28" w:type="dxa"/>
            </w:tcMar>
          </w:tcPr>
          <w:p w14:paraId="6B20DE2B" w14:textId="77777777" w:rsidR="00E423F5" w:rsidRPr="00554DE6" w:rsidRDefault="00E423F5" w:rsidP="00D95594">
            <w:pPr>
              <w:pStyle w:val="Tabeltekst"/>
            </w:pPr>
          </w:p>
        </w:tc>
      </w:tr>
      <w:tr w:rsidR="00E423F5" w:rsidRPr="00554DE6" w14:paraId="182F73DB" w14:textId="77777777" w:rsidTr="00D95594">
        <w:trPr>
          <w:trHeight w:val="240"/>
        </w:trPr>
        <w:tc>
          <w:tcPr>
            <w:tcW w:w="895" w:type="dxa"/>
            <w:shd w:val="clear" w:color="000000" w:fill="C6E0B4"/>
            <w:noWrap/>
            <w:tcMar>
              <w:left w:w="0" w:type="dxa"/>
            </w:tcMar>
            <w:vAlign w:val="bottom"/>
            <w:hideMark/>
          </w:tcPr>
          <w:p w14:paraId="548C046F" w14:textId="77777777" w:rsidR="00E423F5" w:rsidRPr="00554DE6" w:rsidRDefault="00E423F5" w:rsidP="00D95594">
            <w:pPr>
              <w:pStyle w:val="Tabeltekst"/>
            </w:pPr>
            <w:r w:rsidRPr="00554DE6">
              <w:t> </w:t>
            </w:r>
          </w:p>
        </w:tc>
        <w:tc>
          <w:tcPr>
            <w:tcW w:w="1502" w:type="dxa"/>
            <w:shd w:val="clear" w:color="000000" w:fill="C6E0B4"/>
            <w:noWrap/>
            <w:vAlign w:val="bottom"/>
            <w:hideMark/>
          </w:tcPr>
          <w:p w14:paraId="1A92F363" w14:textId="77777777" w:rsidR="00E423F5" w:rsidRPr="00554DE6" w:rsidRDefault="00E423F5" w:rsidP="00D95594">
            <w:pPr>
              <w:pStyle w:val="Tabeltekst"/>
            </w:pPr>
            <w:r w:rsidRPr="00554DE6">
              <w:t>'</w:t>
            </w:r>
            <w:proofErr w:type="spellStart"/>
            <w:r w:rsidRPr="00554DE6">
              <w:t>ontotw_z</w:t>
            </w:r>
            <w:proofErr w:type="spellEnd"/>
            <w:r w:rsidRPr="00554DE6">
              <w:t>'</w:t>
            </w:r>
          </w:p>
        </w:tc>
        <w:tc>
          <w:tcPr>
            <w:tcW w:w="2565" w:type="dxa"/>
            <w:shd w:val="clear" w:color="auto" w:fill="auto"/>
            <w:noWrap/>
            <w:vAlign w:val="bottom"/>
            <w:hideMark/>
          </w:tcPr>
          <w:p w14:paraId="128FE75F" w14:textId="77777777" w:rsidR="00E423F5" w:rsidRPr="00554DE6" w:rsidRDefault="00E423F5" w:rsidP="00D95594">
            <w:pPr>
              <w:pStyle w:val="Tabeltekst"/>
            </w:pPr>
            <w:r w:rsidRPr="00554DE6">
              <w:t>N totaal concentratie zomergemiddeld waterkolom</w:t>
            </w:r>
          </w:p>
        </w:tc>
        <w:tc>
          <w:tcPr>
            <w:tcW w:w="1057" w:type="dxa"/>
            <w:shd w:val="clear" w:color="auto" w:fill="auto"/>
            <w:noWrap/>
            <w:tcMar>
              <w:right w:w="28" w:type="dxa"/>
            </w:tcMar>
            <w:vAlign w:val="bottom"/>
            <w:hideMark/>
          </w:tcPr>
          <w:p w14:paraId="35ABE926" w14:textId="77777777" w:rsidR="00E423F5" w:rsidRPr="00554DE6" w:rsidRDefault="00E423F5" w:rsidP="00D95594">
            <w:pPr>
              <w:pStyle w:val="Tabeltekst"/>
            </w:pPr>
            <w:r w:rsidRPr="00554DE6">
              <w:t>mg N/l</w:t>
            </w:r>
          </w:p>
        </w:tc>
        <w:tc>
          <w:tcPr>
            <w:tcW w:w="2592" w:type="dxa"/>
            <w:tcMar>
              <w:right w:w="28" w:type="dxa"/>
            </w:tcMar>
          </w:tcPr>
          <w:p w14:paraId="1F1C3524" w14:textId="77777777" w:rsidR="00E423F5" w:rsidRPr="00554DE6" w:rsidRDefault="00E423F5" w:rsidP="00D95594">
            <w:pPr>
              <w:pStyle w:val="Tabeltekst"/>
            </w:pPr>
          </w:p>
        </w:tc>
      </w:tr>
      <w:tr w:rsidR="00E423F5" w:rsidRPr="00554DE6" w14:paraId="716F9D53" w14:textId="77777777" w:rsidTr="00D95594">
        <w:trPr>
          <w:trHeight w:val="240"/>
        </w:trPr>
        <w:tc>
          <w:tcPr>
            <w:tcW w:w="895" w:type="dxa"/>
            <w:shd w:val="clear" w:color="000000" w:fill="C6E0B4"/>
            <w:noWrap/>
            <w:tcMar>
              <w:left w:w="0" w:type="dxa"/>
            </w:tcMar>
            <w:vAlign w:val="bottom"/>
            <w:hideMark/>
          </w:tcPr>
          <w:p w14:paraId="6F7C60DD" w14:textId="77777777" w:rsidR="00E423F5" w:rsidRPr="00554DE6" w:rsidRDefault="00E423F5" w:rsidP="00D95594">
            <w:pPr>
              <w:pStyle w:val="Tabeltekst"/>
            </w:pPr>
            <w:r w:rsidRPr="00554DE6">
              <w:t> </w:t>
            </w:r>
          </w:p>
        </w:tc>
        <w:tc>
          <w:tcPr>
            <w:tcW w:w="1502" w:type="dxa"/>
            <w:shd w:val="clear" w:color="000000" w:fill="C6E0B4"/>
            <w:noWrap/>
            <w:vAlign w:val="bottom"/>
            <w:hideMark/>
          </w:tcPr>
          <w:p w14:paraId="119CE2FE" w14:textId="77777777" w:rsidR="00E423F5" w:rsidRPr="00554DE6" w:rsidRDefault="00E423F5" w:rsidP="00D95594">
            <w:pPr>
              <w:pStyle w:val="Tabeltekst"/>
            </w:pPr>
            <w:r w:rsidRPr="00554DE6">
              <w:t>'</w:t>
            </w:r>
            <w:proofErr w:type="spellStart"/>
            <w:r w:rsidRPr="00554DE6">
              <w:t>ontotw_j</w:t>
            </w:r>
            <w:proofErr w:type="spellEnd"/>
            <w:r w:rsidRPr="00554DE6">
              <w:t>'</w:t>
            </w:r>
          </w:p>
        </w:tc>
        <w:tc>
          <w:tcPr>
            <w:tcW w:w="2565" w:type="dxa"/>
            <w:shd w:val="clear" w:color="auto" w:fill="auto"/>
            <w:noWrap/>
            <w:vAlign w:val="bottom"/>
            <w:hideMark/>
          </w:tcPr>
          <w:p w14:paraId="4ABCE28B" w14:textId="77777777" w:rsidR="00E423F5" w:rsidRPr="00554DE6" w:rsidRDefault="00E423F5" w:rsidP="00D95594">
            <w:pPr>
              <w:pStyle w:val="Tabeltekst"/>
            </w:pPr>
            <w:r w:rsidRPr="00554DE6">
              <w:t>N totaal concentratie jaargemiddeld waterkolom</w:t>
            </w:r>
          </w:p>
        </w:tc>
        <w:tc>
          <w:tcPr>
            <w:tcW w:w="1057" w:type="dxa"/>
            <w:shd w:val="clear" w:color="auto" w:fill="auto"/>
            <w:noWrap/>
            <w:tcMar>
              <w:right w:w="28" w:type="dxa"/>
            </w:tcMar>
            <w:vAlign w:val="bottom"/>
            <w:hideMark/>
          </w:tcPr>
          <w:p w14:paraId="4B4BD825" w14:textId="77777777" w:rsidR="00E423F5" w:rsidRPr="00554DE6" w:rsidRDefault="00E423F5" w:rsidP="00D95594">
            <w:pPr>
              <w:pStyle w:val="Tabeltekst"/>
            </w:pPr>
            <w:r w:rsidRPr="00554DE6">
              <w:t>mg N/l</w:t>
            </w:r>
          </w:p>
        </w:tc>
        <w:tc>
          <w:tcPr>
            <w:tcW w:w="2592" w:type="dxa"/>
            <w:tcMar>
              <w:right w:w="28" w:type="dxa"/>
            </w:tcMar>
          </w:tcPr>
          <w:p w14:paraId="37AFE1A1" w14:textId="77777777" w:rsidR="00E423F5" w:rsidRPr="00554DE6" w:rsidRDefault="00E423F5" w:rsidP="00D95594">
            <w:pPr>
              <w:pStyle w:val="Tabeltekst"/>
            </w:pPr>
          </w:p>
        </w:tc>
      </w:tr>
      <w:tr w:rsidR="00E423F5" w:rsidRPr="00554DE6" w14:paraId="64D49138" w14:textId="77777777" w:rsidTr="00D95594">
        <w:trPr>
          <w:trHeight w:val="240"/>
        </w:trPr>
        <w:tc>
          <w:tcPr>
            <w:tcW w:w="895" w:type="dxa"/>
            <w:shd w:val="clear" w:color="000000" w:fill="C6E0B4"/>
            <w:noWrap/>
            <w:tcMar>
              <w:left w:w="0" w:type="dxa"/>
            </w:tcMar>
            <w:vAlign w:val="bottom"/>
            <w:hideMark/>
          </w:tcPr>
          <w:p w14:paraId="61F37010" w14:textId="77777777" w:rsidR="00E423F5" w:rsidRPr="00554DE6" w:rsidRDefault="00E423F5" w:rsidP="00D95594">
            <w:pPr>
              <w:pStyle w:val="Tabeltekst"/>
            </w:pPr>
            <w:r w:rsidRPr="00554DE6">
              <w:t> </w:t>
            </w:r>
          </w:p>
        </w:tc>
        <w:tc>
          <w:tcPr>
            <w:tcW w:w="1502" w:type="dxa"/>
            <w:shd w:val="clear" w:color="000000" w:fill="C6E0B4"/>
            <w:noWrap/>
            <w:vAlign w:val="bottom"/>
            <w:hideMark/>
          </w:tcPr>
          <w:p w14:paraId="531EF9D7" w14:textId="77777777" w:rsidR="00E423F5" w:rsidRPr="00554DE6" w:rsidRDefault="00E423F5" w:rsidP="00D95594">
            <w:pPr>
              <w:pStyle w:val="Tabeltekst"/>
            </w:pPr>
            <w:r w:rsidRPr="00554DE6">
              <w:t>'tpdifpo4_z'</w:t>
            </w:r>
          </w:p>
        </w:tc>
        <w:tc>
          <w:tcPr>
            <w:tcW w:w="2565" w:type="dxa"/>
            <w:shd w:val="clear" w:color="auto" w:fill="auto"/>
            <w:noWrap/>
            <w:vAlign w:val="bottom"/>
            <w:hideMark/>
          </w:tcPr>
          <w:p w14:paraId="666399C0" w14:textId="77777777" w:rsidR="00E423F5" w:rsidRPr="00554DE6" w:rsidRDefault="00E423F5" w:rsidP="00D95594">
            <w:pPr>
              <w:pStyle w:val="Tabeltekst"/>
            </w:pPr>
            <w:r w:rsidRPr="00554DE6">
              <w:t>P nalevering bodem</w:t>
            </w:r>
          </w:p>
        </w:tc>
        <w:tc>
          <w:tcPr>
            <w:tcW w:w="1057" w:type="dxa"/>
            <w:shd w:val="clear" w:color="auto" w:fill="auto"/>
            <w:noWrap/>
            <w:tcMar>
              <w:right w:w="28" w:type="dxa"/>
            </w:tcMar>
            <w:vAlign w:val="bottom"/>
            <w:hideMark/>
          </w:tcPr>
          <w:p w14:paraId="160E4321" w14:textId="77777777" w:rsidR="00E423F5" w:rsidRPr="00554DE6" w:rsidRDefault="00E423F5" w:rsidP="00D95594">
            <w:pPr>
              <w:pStyle w:val="Tabeltekst"/>
            </w:pPr>
            <w:r w:rsidRPr="00554DE6">
              <w:t>mg/m2/d</w:t>
            </w:r>
          </w:p>
        </w:tc>
        <w:tc>
          <w:tcPr>
            <w:tcW w:w="2592" w:type="dxa"/>
            <w:tcMar>
              <w:right w:w="28" w:type="dxa"/>
            </w:tcMar>
          </w:tcPr>
          <w:p w14:paraId="3C31FD70" w14:textId="77777777" w:rsidR="00E423F5" w:rsidRPr="00554DE6" w:rsidRDefault="00E423F5" w:rsidP="00D95594">
            <w:pPr>
              <w:pStyle w:val="Tabeltekst"/>
            </w:pPr>
          </w:p>
        </w:tc>
      </w:tr>
      <w:tr w:rsidR="00E423F5" w:rsidRPr="00554DE6" w14:paraId="513E642B" w14:textId="77777777" w:rsidTr="00D95594">
        <w:trPr>
          <w:trHeight w:val="240"/>
        </w:trPr>
        <w:tc>
          <w:tcPr>
            <w:tcW w:w="895" w:type="dxa"/>
            <w:shd w:val="clear" w:color="000000" w:fill="C6E0B4"/>
            <w:noWrap/>
            <w:tcMar>
              <w:left w:w="0" w:type="dxa"/>
            </w:tcMar>
            <w:vAlign w:val="bottom"/>
            <w:hideMark/>
          </w:tcPr>
          <w:p w14:paraId="49D401E3" w14:textId="77777777" w:rsidR="00E423F5" w:rsidRPr="00554DE6" w:rsidRDefault="00E423F5" w:rsidP="00D95594">
            <w:pPr>
              <w:pStyle w:val="Tabeltekst"/>
            </w:pPr>
            <w:r w:rsidRPr="00554DE6">
              <w:t> </w:t>
            </w:r>
          </w:p>
        </w:tc>
        <w:tc>
          <w:tcPr>
            <w:tcW w:w="1502" w:type="dxa"/>
            <w:shd w:val="clear" w:color="000000" w:fill="C6E0B4"/>
            <w:noWrap/>
            <w:vAlign w:val="bottom"/>
            <w:hideMark/>
          </w:tcPr>
          <w:p w14:paraId="6559348F" w14:textId="77777777" w:rsidR="00E423F5" w:rsidRPr="00554DE6" w:rsidRDefault="00E423F5" w:rsidP="00D95594">
            <w:pPr>
              <w:pStyle w:val="Tabeltekst"/>
            </w:pPr>
            <w:r w:rsidRPr="00554DE6">
              <w:t>'</w:t>
            </w:r>
            <w:proofErr w:type="spellStart"/>
            <w:r w:rsidRPr="00554DE6">
              <w:t>tndiftot_z</w:t>
            </w:r>
            <w:proofErr w:type="spellEnd"/>
            <w:r w:rsidRPr="00554DE6">
              <w:t>'</w:t>
            </w:r>
          </w:p>
        </w:tc>
        <w:tc>
          <w:tcPr>
            <w:tcW w:w="2565" w:type="dxa"/>
            <w:shd w:val="clear" w:color="auto" w:fill="auto"/>
            <w:noWrap/>
            <w:vAlign w:val="bottom"/>
            <w:hideMark/>
          </w:tcPr>
          <w:p w14:paraId="2A423CA6" w14:textId="77777777" w:rsidR="00E423F5" w:rsidRPr="00554DE6" w:rsidRDefault="00E423F5" w:rsidP="00D95594">
            <w:pPr>
              <w:pStyle w:val="Tabeltekst"/>
            </w:pPr>
            <w:r w:rsidRPr="00554DE6">
              <w:t>N nalevering bodem</w:t>
            </w:r>
          </w:p>
        </w:tc>
        <w:tc>
          <w:tcPr>
            <w:tcW w:w="1057" w:type="dxa"/>
            <w:shd w:val="clear" w:color="auto" w:fill="auto"/>
            <w:noWrap/>
            <w:tcMar>
              <w:right w:w="28" w:type="dxa"/>
            </w:tcMar>
            <w:vAlign w:val="bottom"/>
            <w:hideMark/>
          </w:tcPr>
          <w:p w14:paraId="4A1D78F5" w14:textId="77777777" w:rsidR="00E423F5" w:rsidRPr="00554DE6" w:rsidRDefault="00E423F5" w:rsidP="00D95594">
            <w:pPr>
              <w:pStyle w:val="Tabeltekst"/>
            </w:pPr>
            <w:r w:rsidRPr="00554DE6">
              <w:t>mg/m2/d</w:t>
            </w:r>
          </w:p>
        </w:tc>
        <w:tc>
          <w:tcPr>
            <w:tcW w:w="2592" w:type="dxa"/>
            <w:tcMar>
              <w:right w:w="28" w:type="dxa"/>
            </w:tcMar>
          </w:tcPr>
          <w:p w14:paraId="67B621DF" w14:textId="77777777" w:rsidR="00E423F5" w:rsidRPr="00554DE6" w:rsidRDefault="00E423F5" w:rsidP="00D95594">
            <w:pPr>
              <w:pStyle w:val="Tabeltekst"/>
            </w:pPr>
          </w:p>
        </w:tc>
      </w:tr>
      <w:tr w:rsidR="00E423F5" w:rsidRPr="00554DE6" w14:paraId="51CD3D39" w14:textId="77777777" w:rsidTr="00D95594">
        <w:trPr>
          <w:trHeight w:val="240"/>
        </w:trPr>
        <w:tc>
          <w:tcPr>
            <w:tcW w:w="895" w:type="dxa"/>
            <w:shd w:val="clear" w:color="000000" w:fill="C6E0B4"/>
            <w:noWrap/>
            <w:tcMar>
              <w:left w:w="0" w:type="dxa"/>
            </w:tcMar>
            <w:vAlign w:val="bottom"/>
            <w:hideMark/>
          </w:tcPr>
          <w:p w14:paraId="61959EA2" w14:textId="77777777" w:rsidR="00E423F5" w:rsidRPr="00554DE6" w:rsidRDefault="00E423F5" w:rsidP="00D95594">
            <w:pPr>
              <w:pStyle w:val="Tabeltekst"/>
            </w:pPr>
            <w:r w:rsidRPr="00554DE6">
              <w:t> </w:t>
            </w:r>
          </w:p>
        </w:tc>
        <w:tc>
          <w:tcPr>
            <w:tcW w:w="1502" w:type="dxa"/>
            <w:shd w:val="clear" w:color="000000" w:fill="C6E0B4"/>
            <w:noWrap/>
            <w:vAlign w:val="bottom"/>
            <w:hideMark/>
          </w:tcPr>
          <w:p w14:paraId="43F3A4F6" w14:textId="77777777" w:rsidR="00E423F5" w:rsidRPr="00554DE6" w:rsidRDefault="00E423F5" w:rsidP="00D95594">
            <w:pPr>
              <w:pStyle w:val="Tabeltekst"/>
            </w:pPr>
            <w:r w:rsidRPr="00554DE6">
              <w:t>'</w:t>
            </w:r>
            <w:proofErr w:type="spellStart"/>
            <w:r w:rsidRPr="00554DE6">
              <w:t>vdeltas_z</w:t>
            </w:r>
            <w:proofErr w:type="spellEnd"/>
            <w:r w:rsidRPr="00554DE6">
              <w:t>'</w:t>
            </w:r>
          </w:p>
        </w:tc>
        <w:tc>
          <w:tcPr>
            <w:tcW w:w="2565" w:type="dxa"/>
            <w:shd w:val="clear" w:color="auto" w:fill="auto"/>
            <w:noWrap/>
            <w:vAlign w:val="bottom"/>
            <w:hideMark/>
          </w:tcPr>
          <w:p w14:paraId="750C51B9" w14:textId="77777777" w:rsidR="00E423F5" w:rsidRPr="00554DE6" w:rsidRDefault="00E423F5" w:rsidP="00D95594">
            <w:pPr>
              <w:pStyle w:val="Tabeltekst"/>
            </w:pPr>
            <w:proofErr w:type="spellStart"/>
            <w:r w:rsidRPr="00554DE6">
              <w:t>baggeraanwassnelheid</w:t>
            </w:r>
            <w:proofErr w:type="spellEnd"/>
          </w:p>
        </w:tc>
        <w:tc>
          <w:tcPr>
            <w:tcW w:w="1057" w:type="dxa"/>
            <w:shd w:val="clear" w:color="auto" w:fill="auto"/>
            <w:noWrap/>
            <w:tcMar>
              <w:right w:w="28" w:type="dxa"/>
            </w:tcMar>
            <w:vAlign w:val="bottom"/>
            <w:hideMark/>
          </w:tcPr>
          <w:p w14:paraId="74A816AC" w14:textId="77777777" w:rsidR="00E423F5" w:rsidRPr="00554DE6" w:rsidRDefault="00E423F5" w:rsidP="00D95594">
            <w:pPr>
              <w:pStyle w:val="Tabeltekst"/>
            </w:pPr>
            <w:r w:rsidRPr="00554DE6">
              <w:t>m/jaar</w:t>
            </w:r>
          </w:p>
        </w:tc>
        <w:tc>
          <w:tcPr>
            <w:tcW w:w="2592" w:type="dxa"/>
            <w:tcMar>
              <w:right w:w="28" w:type="dxa"/>
            </w:tcMar>
          </w:tcPr>
          <w:p w14:paraId="6F7AB70C" w14:textId="77777777" w:rsidR="00E423F5" w:rsidRPr="00554DE6" w:rsidRDefault="00E423F5" w:rsidP="00D95594">
            <w:pPr>
              <w:pStyle w:val="Tabeltekst"/>
            </w:pPr>
          </w:p>
        </w:tc>
      </w:tr>
      <w:tr w:rsidR="00E423F5" w:rsidRPr="00554DE6" w14:paraId="500AB2E6" w14:textId="77777777" w:rsidTr="00D95594">
        <w:trPr>
          <w:trHeight w:val="240"/>
        </w:trPr>
        <w:tc>
          <w:tcPr>
            <w:tcW w:w="895" w:type="dxa"/>
            <w:shd w:val="clear" w:color="000000" w:fill="C6E0B4"/>
            <w:noWrap/>
            <w:tcMar>
              <w:left w:w="0" w:type="dxa"/>
            </w:tcMar>
            <w:vAlign w:val="bottom"/>
            <w:hideMark/>
          </w:tcPr>
          <w:p w14:paraId="49B282E8" w14:textId="77777777" w:rsidR="00E423F5" w:rsidRPr="00554DE6" w:rsidRDefault="00E423F5" w:rsidP="00D95594">
            <w:pPr>
              <w:pStyle w:val="Tabeltekst"/>
            </w:pPr>
            <w:r w:rsidRPr="00554DE6">
              <w:t> </w:t>
            </w:r>
          </w:p>
        </w:tc>
        <w:tc>
          <w:tcPr>
            <w:tcW w:w="1502" w:type="dxa"/>
            <w:shd w:val="clear" w:color="000000" w:fill="C6E0B4"/>
            <w:noWrap/>
            <w:vAlign w:val="bottom"/>
            <w:hideMark/>
          </w:tcPr>
          <w:p w14:paraId="6054D7E5" w14:textId="77777777" w:rsidR="00E423F5" w:rsidRPr="00554DE6" w:rsidRDefault="00E423F5" w:rsidP="00D95594">
            <w:pPr>
              <w:pStyle w:val="Tabeltekst"/>
            </w:pPr>
            <w:r w:rsidRPr="00554DE6">
              <w:t>'</w:t>
            </w:r>
            <w:proofErr w:type="spellStart"/>
            <w:r w:rsidRPr="00554DE6">
              <w:t>afwijkingdiepte</w:t>
            </w:r>
            <w:proofErr w:type="spellEnd"/>
            <w:r w:rsidRPr="00554DE6">
              <w:t>'</w:t>
            </w:r>
          </w:p>
        </w:tc>
        <w:tc>
          <w:tcPr>
            <w:tcW w:w="2565" w:type="dxa"/>
            <w:shd w:val="clear" w:color="auto" w:fill="auto"/>
            <w:noWrap/>
            <w:vAlign w:val="bottom"/>
            <w:hideMark/>
          </w:tcPr>
          <w:p w14:paraId="31EB4F53" w14:textId="77777777" w:rsidR="00E423F5" w:rsidRPr="00554DE6" w:rsidRDefault="00E423F5" w:rsidP="00D95594">
            <w:pPr>
              <w:pStyle w:val="Tabeltekst"/>
            </w:pPr>
            <w:r w:rsidRPr="00554DE6">
              <w:t>waterdiepte na 20 jaar</w:t>
            </w:r>
          </w:p>
        </w:tc>
        <w:tc>
          <w:tcPr>
            <w:tcW w:w="1057" w:type="dxa"/>
            <w:shd w:val="clear" w:color="auto" w:fill="auto"/>
            <w:noWrap/>
            <w:tcMar>
              <w:right w:w="28" w:type="dxa"/>
            </w:tcMar>
            <w:vAlign w:val="bottom"/>
            <w:hideMark/>
          </w:tcPr>
          <w:p w14:paraId="2B4EE28B" w14:textId="77777777" w:rsidR="00E423F5" w:rsidRPr="00554DE6" w:rsidRDefault="00E423F5" w:rsidP="00D95594">
            <w:pPr>
              <w:pStyle w:val="Tabeltekst"/>
            </w:pPr>
            <w:r w:rsidRPr="00554DE6">
              <w:t>m</w:t>
            </w:r>
          </w:p>
        </w:tc>
        <w:tc>
          <w:tcPr>
            <w:tcW w:w="2592" w:type="dxa"/>
            <w:tcMar>
              <w:right w:w="28" w:type="dxa"/>
            </w:tcMar>
          </w:tcPr>
          <w:p w14:paraId="0C55BB9A" w14:textId="77777777" w:rsidR="00E423F5" w:rsidRPr="00554DE6" w:rsidRDefault="00E423F5" w:rsidP="00D95594">
            <w:pPr>
              <w:pStyle w:val="Tabeltekst"/>
            </w:pPr>
          </w:p>
        </w:tc>
      </w:tr>
    </w:tbl>
    <w:p w14:paraId="457E04FC" w14:textId="77777777" w:rsidR="00E423F5" w:rsidRDefault="00E423F5" w:rsidP="00E423F5"/>
    <w:p w14:paraId="1571A263" w14:textId="77777777" w:rsidR="00E423F5" w:rsidRDefault="00E423F5" w:rsidP="00E423F5">
      <w:pPr>
        <w:pStyle w:val="Heading2"/>
        <w:numPr>
          <w:ilvl w:val="1"/>
          <w:numId w:val="0"/>
        </w:numPr>
        <w:suppressAutoHyphens/>
        <w:spacing w:before="0" w:line="252" w:lineRule="atLeast"/>
        <w:ind w:left="680" w:hanging="680"/>
      </w:pPr>
      <w:bookmarkStart w:id="6" w:name="_Toc519086813"/>
    </w:p>
    <w:p w14:paraId="0E9212D0" w14:textId="77777777" w:rsidR="00E423F5" w:rsidRDefault="00E423F5" w:rsidP="00E423F5">
      <w:pPr>
        <w:pStyle w:val="Heading2"/>
        <w:numPr>
          <w:ilvl w:val="1"/>
          <w:numId w:val="0"/>
        </w:numPr>
        <w:suppressAutoHyphens/>
        <w:spacing w:before="0" w:line="252" w:lineRule="atLeast"/>
        <w:ind w:left="680" w:hanging="680"/>
      </w:pPr>
      <w:r>
        <w:t>Controle dataset</w:t>
      </w:r>
      <w:bookmarkEnd w:id="6"/>
    </w:p>
    <w:p w14:paraId="14E8722F" w14:textId="77777777" w:rsidR="00E423F5" w:rsidRPr="002157CF" w:rsidRDefault="00E423F5" w:rsidP="00E423F5"/>
    <w:p w14:paraId="73DFDE62" w14:textId="436F7D24" w:rsidR="00E423F5" w:rsidRDefault="00E423F5" w:rsidP="00E423F5">
      <w:r>
        <w:t>Ter controle van de berekeningen zijn een aantal (basis)analyses uitgevoerd. Hieronder staan een aantal van de (interessante) analyses beknopt beschreven.</w:t>
      </w:r>
    </w:p>
    <w:p w14:paraId="733BB907" w14:textId="2720AB5E" w:rsidR="00E423F5" w:rsidRDefault="00E423F5" w:rsidP="00E423F5">
      <w:r>
        <w:t xml:space="preserve">Een van de analyses is de berekende vegetatie(samenstelling), in afbeelding 3.3 is te zien wat de bedekking is per soort in de </w:t>
      </w:r>
      <w:proofErr w:type="gramStart"/>
      <w:r>
        <w:t xml:space="preserve">runs.  </w:t>
      </w:r>
      <w:proofErr w:type="gramEnd"/>
      <w:r>
        <w:t>De runs zijn gesorteerd op soortensamenstelling per soort, kroosbedekking is dus bijvoorbeeld niet gerelateerd aan kranswierbedekking. Kroosbedekking werd dus vaak voorspeld, hierna komen respectievelijk Hoornblad, Waterpest, FLAB en kranswieren.</w:t>
      </w:r>
    </w:p>
    <w:p w14:paraId="55362DAA" w14:textId="77777777" w:rsidR="00E423F5" w:rsidRDefault="00E423F5" w:rsidP="00E423F5">
      <w:pPr>
        <w:pStyle w:val="Caption"/>
      </w:pPr>
      <w:r>
        <w:t>Afbeelding </w:t>
      </w:r>
      <w:r>
        <w:rPr>
          <w:noProof/>
        </w:rPr>
        <w:fldChar w:fldCharType="begin"/>
      </w:r>
      <w:r>
        <w:rPr>
          <w:noProof/>
        </w:rPr>
        <w:instrText xml:space="preserve"> SEQ Afbeelding \* ARABIC \s 1 </w:instrText>
      </w:r>
      <w:r>
        <w:rPr>
          <w:noProof/>
        </w:rPr>
        <w:fldChar w:fldCharType="separate"/>
      </w:r>
      <w:r>
        <w:rPr>
          <w:noProof/>
        </w:rPr>
        <w:t>3</w:t>
      </w:r>
      <w:r>
        <w:rPr>
          <w:noProof/>
        </w:rPr>
        <w:fldChar w:fldCharType="end"/>
      </w:r>
      <w:r>
        <w:t>.3 het aantal runs wat resulteerde in een kroosbedekking (</w:t>
      </w:r>
      <w:proofErr w:type="spellStart"/>
      <w:r w:rsidRPr="002157CF">
        <w:rPr>
          <w:i/>
        </w:rPr>
        <w:t>Lemna</w:t>
      </w:r>
      <w:proofErr w:type="spellEnd"/>
      <w:r>
        <w:t>) is het hoogst. Het aantal runs waarin kranswieren (</w:t>
      </w:r>
      <w:proofErr w:type="spellStart"/>
      <w:r w:rsidRPr="002157CF">
        <w:rPr>
          <w:i/>
        </w:rPr>
        <w:t>Chara</w:t>
      </w:r>
      <w:proofErr w:type="spellEnd"/>
      <w:r>
        <w:t>) worden berekend is veel lager.</w:t>
      </w:r>
    </w:p>
    <w:p w14:paraId="1A82B0CC" w14:textId="77777777" w:rsidR="00E423F5" w:rsidRDefault="00E423F5" w:rsidP="00E423F5">
      <w:r>
        <w:rPr>
          <w:noProof/>
          <w:lang w:val="en-GB" w:eastAsia="en-GB"/>
        </w:rPr>
        <w:drawing>
          <wp:inline distT="0" distB="0" distL="0" distR="0" wp14:anchorId="65340920" wp14:editId="184F024B">
            <wp:extent cx="3914775" cy="2934449"/>
            <wp:effectExtent l="0" t="0" r="0" b="0"/>
            <wp:docPr id="5" name="Afbeelding 5" descr="D:\projecten\101050 NIOO WUR oliemannetje\hdsr\metamodel\resultaten\rekenpc 27072018\aantal runs met vegetatiety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en\101050 NIOO WUR oliemannetje\hdsr\metamodel\resultaten\rekenpc 27072018\aantal runs met vegetatietype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42981" cy="2955592"/>
                    </a:xfrm>
                    <a:prstGeom prst="rect">
                      <a:avLst/>
                    </a:prstGeom>
                    <a:noFill/>
                    <a:ln>
                      <a:noFill/>
                    </a:ln>
                  </pic:spPr>
                </pic:pic>
              </a:graphicData>
            </a:graphic>
          </wp:inline>
        </w:drawing>
      </w:r>
    </w:p>
    <w:p w14:paraId="02692FE2" w14:textId="6153A586" w:rsidR="00E423F5" w:rsidRDefault="00E423F5" w:rsidP="00E423F5">
      <w:r>
        <w:t>Verder is een check uitgevoerd op de relatie tussen P-belasting en de vegetatiebedekking aan ondergedoken waterplanten (afbeelding 3.4).</w:t>
      </w:r>
    </w:p>
    <w:p w14:paraId="61020342" w14:textId="77777777" w:rsidR="00E423F5" w:rsidRDefault="00E423F5">
      <w:r>
        <w:br w:type="page"/>
      </w:r>
    </w:p>
    <w:p w14:paraId="1F678485" w14:textId="77777777" w:rsidR="00E423F5" w:rsidRDefault="00E423F5" w:rsidP="00E423F5"/>
    <w:p w14:paraId="185EADF2" w14:textId="77777777" w:rsidR="00E423F5" w:rsidRDefault="00E423F5" w:rsidP="00E423F5">
      <w:pPr>
        <w:pStyle w:val="Caption"/>
      </w:pPr>
      <w:r>
        <w:t>Afbeelding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Afbeelding \* ARABIC \s 1 </w:instrText>
      </w:r>
      <w:r>
        <w:fldChar w:fldCharType="separate"/>
      </w:r>
      <w:r>
        <w:rPr>
          <w:noProof/>
        </w:rPr>
        <w:t>4</w:t>
      </w:r>
      <w:r>
        <w:rPr>
          <w:noProof/>
        </w:rPr>
        <w:fldChar w:fldCharType="end"/>
      </w:r>
      <w:r>
        <w:t xml:space="preserve"> </w:t>
      </w:r>
      <w:proofErr w:type="gramStart"/>
      <w:r>
        <w:t>de</w:t>
      </w:r>
      <w:proofErr w:type="gramEnd"/>
      <w:r>
        <w:t xml:space="preserve"> vegetatiebedekking is afhankelijk van de P-belasting. Bij lage P-belastingen is er nauwelijks vegetatie, maar ook bij hoge nutriëntbelastingen is de vegetatiebedekking nihil.</w:t>
      </w:r>
    </w:p>
    <w:p w14:paraId="0343E347" w14:textId="77777777" w:rsidR="00E423F5" w:rsidRPr="002157CF" w:rsidRDefault="00E423F5" w:rsidP="00E423F5">
      <w:pPr>
        <w:keepNext/>
        <w:keepLines/>
        <w:spacing w:line="150" w:lineRule="exact"/>
        <w:rPr>
          <w:sz w:val="15"/>
        </w:rPr>
      </w:pPr>
    </w:p>
    <w:p w14:paraId="5E72D469" w14:textId="77777777" w:rsidR="00E423F5" w:rsidRDefault="00E423F5" w:rsidP="00E423F5">
      <w:r w:rsidRPr="002157CF">
        <w:rPr>
          <w:noProof/>
          <w:lang w:val="en-GB" w:eastAsia="en-GB"/>
        </w:rPr>
        <w:drawing>
          <wp:inline distT="0" distB="0" distL="0" distR="0" wp14:anchorId="2A17BFC7" wp14:editId="6C250889">
            <wp:extent cx="3810000" cy="2857500"/>
            <wp:effectExtent l="0" t="0" r="0" b="0"/>
            <wp:docPr id="6" name="Afbeelding 6" descr="D:\projecten\101050 NIOO WUR oliemannetje\hdsr\metamodel\resultaten\rekenpc 27072018\pload vs vegetatiebedek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en\101050 NIOO WUR oliemannetje\hdsr\metamodel\resultaten\rekenpc 27072018\pload vs vegetatiebedekkin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8651" cy="2863988"/>
                    </a:xfrm>
                    <a:prstGeom prst="rect">
                      <a:avLst/>
                    </a:prstGeom>
                    <a:noFill/>
                    <a:ln>
                      <a:noFill/>
                    </a:ln>
                  </pic:spPr>
                </pic:pic>
              </a:graphicData>
            </a:graphic>
          </wp:inline>
        </w:drawing>
      </w:r>
    </w:p>
    <w:p w14:paraId="764BB422" w14:textId="77777777" w:rsidR="00E423F5" w:rsidRDefault="00E423F5" w:rsidP="00E423F5"/>
    <w:p w14:paraId="514A7416" w14:textId="77777777" w:rsidR="00E423F5" w:rsidRDefault="00E423F5" w:rsidP="00E423F5">
      <w:r>
        <w:t xml:space="preserve">Verder is bekeken of er effecten zijn te zien van de maatregel maaien (afbeelding 3.5). </w:t>
      </w:r>
    </w:p>
    <w:p w14:paraId="30545406" w14:textId="2543E54D" w:rsidR="00E423F5" w:rsidRDefault="00E423F5">
      <w:r>
        <w:br w:type="page"/>
      </w:r>
    </w:p>
    <w:p w14:paraId="2E283077" w14:textId="77777777" w:rsidR="00E423F5" w:rsidRDefault="00E423F5" w:rsidP="00E423F5">
      <w:pPr>
        <w:pStyle w:val="Caption"/>
      </w:pPr>
      <w:r>
        <w:lastRenderedPageBreak/>
        <w:t>Afbeelding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Afbeelding \* ARABIC \s 1 </w:instrText>
      </w:r>
      <w:r>
        <w:fldChar w:fldCharType="separate"/>
      </w:r>
      <w:r>
        <w:rPr>
          <w:noProof/>
        </w:rPr>
        <w:t>5</w:t>
      </w:r>
      <w:r>
        <w:rPr>
          <w:noProof/>
        </w:rPr>
        <w:fldChar w:fldCharType="end"/>
      </w:r>
      <w:r>
        <w:t xml:space="preserve"> </w:t>
      </w:r>
      <w:proofErr w:type="gramStart"/>
      <w:r>
        <w:t>effecten</w:t>
      </w:r>
      <w:proofErr w:type="gramEnd"/>
      <w:r>
        <w:t xml:space="preserve"> van maaien op vegetatiebedekking. Te zien is dat ecologisch maaien (1x per jaar met efficiëntie van 25%) nauwelijks effecten lijkt te hebben, terwijl wanneer er meer wordt weggemaaid hiervan wel duidelijk de effecten zijn te zien. N.B. de mediaan vegetatiebedekking is erg laag, aangezien er ook (veel) systemen zijn die om andere redenen troebel zijn door bijvoorbeeld een te hoge nutriëntbelasting.</w:t>
      </w:r>
    </w:p>
    <w:p w14:paraId="56D8073E" w14:textId="77777777" w:rsidR="00E423F5" w:rsidRPr="00A65FF9" w:rsidRDefault="00E423F5" w:rsidP="00E423F5">
      <w:pPr>
        <w:keepNext/>
        <w:keepLines/>
        <w:spacing w:line="150" w:lineRule="exact"/>
        <w:rPr>
          <w:sz w:val="15"/>
        </w:rPr>
      </w:pPr>
    </w:p>
    <w:p w14:paraId="389AB056" w14:textId="77777777" w:rsidR="00E423F5" w:rsidRDefault="00E423F5" w:rsidP="00E423F5">
      <w:r w:rsidRPr="00440C06">
        <w:rPr>
          <w:noProof/>
          <w:lang w:val="en-GB" w:eastAsia="en-GB"/>
        </w:rPr>
        <w:drawing>
          <wp:inline distT="0" distB="0" distL="0" distR="0" wp14:anchorId="63C56867" wp14:editId="27432258">
            <wp:extent cx="4867275" cy="3650459"/>
            <wp:effectExtent l="0" t="0" r="0" b="7620"/>
            <wp:docPr id="7" name="Afbeelding 7" descr="D:\projecten\101050 NIOO WUR oliemannetje\hdsr\metamodel\resultaten\rekenpc 27072018\effect maairegime op bedekking waterpla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01050 NIOO WUR oliemannetje\hdsr\metamodel\resultaten\rekenpc 27072018\effect maairegime op bedekking waterplante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00127" cy="3675098"/>
                    </a:xfrm>
                    <a:prstGeom prst="rect">
                      <a:avLst/>
                    </a:prstGeom>
                    <a:noFill/>
                    <a:ln>
                      <a:noFill/>
                    </a:ln>
                  </pic:spPr>
                </pic:pic>
              </a:graphicData>
            </a:graphic>
          </wp:inline>
        </w:drawing>
      </w:r>
    </w:p>
    <w:p w14:paraId="216BB2C7" w14:textId="77777777" w:rsidR="00E423F5" w:rsidRDefault="00E423F5" w:rsidP="00E423F5"/>
    <w:p w14:paraId="3BB64679" w14:textId="77777777" w:rsidR="00E423F5" w:rsidRDefault="00E423F5" w:rsidP="00E423F5">
      <w:r>
        <w:t>De effecten van baggeren waren al eerder te zien (afbeelding 3.2). Verder te zien dat het dichtslibben een relatie heeft met de nutriëntbelasting (afbeelding 3.6), bij hogere belastingen is de afwijking tussen initiële diepte en berekende diepte na 20 jaar groter.</w:t>
      </w:r>
    </w:p>
    <w:p w14:paraId="5ABA630D" w14:textId="4DA6F1EB" w:rsidR="00E423F5" w:rsidRDefault="00E423F5">
      <w:r>
        <w:br w:type="page"/>
      </w:r>
    </w:p>
    <w:p w14:paraId="3B76D46C" w14:textId="77777777" w:rsidR="00E423F5" w:rsidRDefault="00E423F5" w:rsidP="00E423F5">
      <w:pPr>
        <w:pStyle w:val="Caption"/>
      </w:pPr>
      <w:r>
        <w:lastRenderedPageBreak/>
        <w:t>Afbeelding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Afbeelding \* ARABIC \s 1 </w:instrText>
      </w:r>
      <w:r>
        <w:fldChar w:fldCharType="separate"/>
      </w:r>
      <w:r>
        <w:rPr>
          <w:noProof/>
        </w:rPr>
        <w:t>6</w:t>
      </w:r>
      <w:r>
        <w:rPr>
          <w:noProof/>
        </w:rPr>
        <w:fldChar w:fldCharType="end"/>
      </w:r>
      <w:r>
        <w:t xml:space="preserve"> </w:t>
      </w:r>
      <w:proofErr w:type="gramStart"/>
      <w:r>
        <w:t>sloten</w:t>
      </w:r>
      <w:proofErr w:type="gramEnd"/>
      <w:r>
        <w:t xml:space="preserve"> slibben sneller dicht bij hogere nutriëntbelastingen.</w:t>
      </w:r>
    </w:p>
    <w:p w14:paraId="58BFFFE3" w14:textId="77777777" w:rsidR="00E423F5" w:rsidRPr="00836DD5" w:rsidRDefault="00E423F5" w:rsidP="00E423F5">
      <w:pPr>
        <w:keepNext/>
        <w:keepLines/>
        <w:spacing w:line="150" w:lineRule="exact"/>
        <w:rPr>
          <w:sz w:val="15"/>
        </w:rPr>
      </w:pPr>
    </w:p>
    <w:p w14:paraId="58C87A56" w14:textId="77777777" w:rsidR="00E423F5" w:rsidRDefault="00E423F5" w:rsidP="00E423F5">
      <w:r>
        <w:rPr>
          <w:noProof/>
          <w:lang w:val="en-GB" w:eastAsia="en-GB"/>
        </w:rPr>
        <w:drawing>
          <wp:inline distT="0" distB="0" distL="0" distR="0" wp14:anchorId="55894529" wp14:editId="0E2F22C5">
            <wp:extent cx="5334000" cy="4000500"/>
            <wp:effectExtent l="0" t="0" r="0" b="0"/>
            <wp:docPr id="8" name="Afbeelding 8" descr="D:\projecten\101050 NIOO WUR oliemannetje\hdsr\metamodel\resultaten\rekenpc 27072018\scatter afwijking waterdiepte versus 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en\101050 NIOO WUR oliemannetje\hdsr\metamodel\resultaten\rekenpc 27072018\scatter afwijking waterdiepte versus PLoa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1E0A0B0A" w14:textId="77777777" w:rsidR="00E423F5" w:rsidRDefault="00E423F5" w:rsidP="00E423F5"/>
    <w:p w14:paraId="0256314A" w14:textId="77777777" w:rsidR="00E423F5" w:rsidRDefault="00E423F5" w:rsidP="00E423F5">
      <w:r>
        <w:t xml:space="preserve">Ten slotte zijn er nog grafieken gemaakt van specifiek runs om deze visueel te </w:t>
      </w:r>
      <w:proofErr w:type="gramStart"/>
      <w:r>
        <w:t xml:space="preserve">beoordelen.  </w:t>
      </w:r>
      <w:proofErr w:type="gramEnd"/>
      <w:r>
        <w:t xml:space="preserve">Hieronder staan enkele van deze grafieken weergegeven. Op de x-as is de P-belasting weergegeven in log-schaal. Op de y-as staat links de schaal voor de bedekking van </w:t>
      </w:r>
      <w:proofErr w:type="spellStart"/>
      <w:r>
        <w:t>submerse</w:t>
      </w:r>
      <w:proofErr w:type="spellEnd"/>
      <w:r>
        <w:t xml:space="preserve"> vegetatie, kroos en flab. Op de rechter y-as staat de schaal voor de nutriëntconcentraties en de verhouding doorzicht/diepte. Ter </w:t>
      </w:r>
      <w:proofErr w:type="spellStart"/>
      <w:r>
        <w:t>schaling</w:t>
      </w:r>
      <w:proofErr w:type="spellEnd"/>
      <w:r>
        <w:t xml:space="preserve"> is de N-concentratie door 10 gedeeld (een waarde van 0.8 komt dus overeen met 8 mg N/l). </w:t>
      </w:r>
    </w:p>
    <w:p w14:paraId="005E0411" w14:textId="77777777" w:rsidR="00E423F5" w:rsidRDefault="00E423F5" w:rsidP="00E423F5">
      <w:r>
        <w:t xml:space="preserve">Te zien is dat bijvoorbeeld nummer 35 een “traditioneel” plaatje laat zien waarbij vegetatie bij hogere P-belasting </w:t>
      </w:r>
      <w:proofErr w:type="gramStart"/>
      <w:r>
        <w:t xml:space="preserve">overgaat  </w:t>
      </w:r>
      <w:proofErr w:type="gramEnd"/>
      <w:r>
        <w:t xml:space="preserve">in eerst flab-bedekking en vervolgens kroos. Bij nummer 21 is te zien dat dit verloop wat </w:t>
      </w:r>
      <w:proofErr w:type="spellStart"/>
      <w:r>
        <w:t>griller</w:t>
      </w:r>
      <w:proofErr w:type="spellEnd"/>
      <w:r>
        <w:t xml:space="preserve"> is, onder ander vanwege een intensiever baggerbeheer. Nummer 18 laat zien dat er in sommige gevallen een directe overgang is van een gevegeteerde toestand naar kroosdominantie wanneer de belasting wordt opgevoerd. Toevallig heeft dit systeem een korte verblijftijd (debiet is 400 mm/d). Opvallend is ook dat de maximale bedekking aan waterplanten relatief laag is, waarschijnlijk door de relatief hoge waterdiepte.</w:t>
      </w:r>
    </w:p>
    <w:p w14:paraId="31CEBAEC" w14:textId="77777777" w:rsidR="00E423F5" w:rsidRDefault="00E423F5" w:rsidP="00E423F5"/>
    <w:p w14:paraId="242E3982" w14:textId="77777777" w:rsidR="00E423F5" w:rsidRDefault="00E423F5" w:rsidP="00E423F5"/>
    <w:p w14:paraId="1C60F5EA" w14:textId="77777777" w:rsidR="00E423F5" w:rsidRDefault="00E423F5" w:rsidP="00E423F5">
      <w:bookmarkStart w:id="7" w:name="_GoBack"/>
      <w:bookmarkEnd w:id="7"/>
    </w:p>
    <w:p w14:paraId="62E5B2CB" w14:textId="77777777" w:rsidR="00E423F5" w:rsidRDefault="00E423F5" w:rsidP="00E423F5">
      <w:pPr>
        <w:pStyle w:val="Caption"/>
      </w:pPr>
      <w:r>
        <w:lastRenderedPageBreak/>
        <w:t>Afbeelding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Afbeelding \* ARABIC \s 1 </w:instrText>
      </w:r>
      <w:r>
        <w:fldChar w:fldCharType="separate"/>
      </w:r>
      <w:r>
        <w:rPr>
          <w:noProof/>
        </w:rPr>
        <w:t>7</w:t>
      </w:r>
      <w:r>
        <w:rPr>
          <w:noProof/>
        </w:rPr>
        <w:fldChar w:fldCharType="end"/>
      </w:r>
      <w:r>
        <w:t xml:space="preserve"> </w:t>
      </w:r>
      <w:proofErr w:type="gramStart"/>
      <w:r>
        <w:t>voorbeelden</w:t>
      </w:r>
      <w:proofErr w:type="gramEnd"/>
      <w:r>
        <w:t xml:space="preserve"> van grafieken ter beoordeling van de modelleringen. (</w:t>
      </w:r>
      <w:proofErr w:type="spellStart"/>
      <w:r>
        <w:t>cextwat</w:t>
      </w:r>
      <w:proofErr w:type="spellEnd"/>
      <w:r>
        <w:t xml:space="preserve">=achtergrondextinctie, </w:t>
      </w:r>
      <w:proofErr w:type="spellStart"/>
      <w:r>
        <w:t>cqin</w:t>
      </w:r>
      <w:proofErr w:type="spellEnd"/>
      <w:r>
        <w:t xml:space="preserve">=debiet, </w:t>
      </w:r>
      <w:proofErr w:type="spellStart"/>
      <w:r>
        <w:t>sedtype</w:t>
      </w:r>
      <w:proofErr w:type="spellEnd"/>
      <w:r>
        <w:t xml:space="preserve"> 1=klei, 5=veen, 6=zand,7=klei/veen, sdepthw0=initiële diepte).</w:t>
      </w:r>
    </w:p>
    <w:p w14:paraId="210913C7" w14:textId="77777777" w:rsidR="00E423F5" w:rsidRPr="00F020E9" w:rsidRDefault="00E423F5" w:rsidP="00E423F5">
      <w:pPr>
        <w:keepNext/>
        <w:keepLines/>
        <w:spacing w:line="150" w:lineRule="exact"/>
        <w:rPr>
          <w:sz w:val="15"/>
        </w:rPr>
      </w:pPr>
    </w:p>
    <w:p w14:paraId="744880B2" w14:textId="77777777" w:rsidR="00E423F5" w:rsidRDefault="00E423F5" w:rsidP="00E423F5">
      <w:r>
        <w:rPr>
          <w:noProof/>
          <w:lang w:val="en-GB" w:eastAsia="en-GB"/>
        </w:rPr>
        <w:drawing>
          <wp:inline distT="0" distB="0" distL="0" distR="0" wp14:anchorId="4155901F" wp14:editId="0A86C3B7">
            <wp:extent cx="5486400" cy="3371850"/>
            <wp:effectExtent l="0" t="0" r="0" b="0"/>
            <wp:docPr id="9" name="Afbeelding 9" descr="D:\projecten\101050 NIOO WUR oliemannetje\hdsr\metamodel\resultaten\rekenpc 27072018\combipl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en\101050 NIOO WUR oliemannetje\hdsr\metamodel\resultaten\rekenpc 27072018\combiplot 3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3371850"/>
                    </a:xfrm>
                    <a:prstGeom prst="rect">
                      <a:avLst/>
                    </a:prstGeom>
                    <a:noFill/>
                    <a:ln>
                      <a:noFill/>
                    </a:ln>
                  </pic:spPr>
                </pic:pic>
              </a:graphicData>
            </a:graphic>
          </wp:inline>
        </w:drawing>
      </w:r>
      <w:r>
        <w:rPr>
          <w:noProof/>
          <w:lang w:val="en-GB" w:eastAsia="en-GB"/>
        </w:rPr>
        <w:drawing>
          <wp:inline distT="0" distB="0" distL="0" distR="0" wp14:anchorId="6F0EFDC6" wp14:editId="2D2A7AE9">
            <wp:extent cx="5486400" cy="3371850"/>
            <wp:effectExtent l="0" t="0" r="0" b="0"/>
            <wp:docPr id="10" name="Afbeelding 10" descr="D:\projecten\101050 NIOO WUR oliemannetje\hdsr\metamodel\resultaten\rekenpc 27072018\combipl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jecten\101050 NIOO WUR oliemannetje\hdsr\metamodel\resultaten\rekenpc 27072018\combiplot 2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3371850"/>
                    </a:xfrm>
                    <a:prstGeom prst="rect">
                      <a:avLst/>
                    </a:prstGeom>
                    <a:noFill/>
                    <a:ln>
                      <a:noFill/>
                    </a:ln>
                  </pic:spPr>
                </pic:pic>
              </a:graphicData>
            </a:graphic>
          </wp:inline>
        </w:drawing>
      </w:r>
    </w:p>
    <w:p w14:paraId="1C7E30D7" w14:textId="77777777" w:rsidR="00E423F5" w:rsidRDefault="00E423F5" w:rsidP="00E423F5">
      <w:r>
        <w:rPr>
          <w:noProof/>
          <w:lang w:val="en-GB" w:eastAsia="en-GB"/>
        </w:rPr>
        <w:lastRenderedPageBreak/>
        <w:drawing>
          <wp:inline distT="0" distB="0" distL="0" distR="0" wp14:anchorId="51B9F85D" wp14:editId="6679D8B5">
            <wp:extent cx="5486400" cy="3371850"/>
            <wp:effectExtent l="0" t="0" r="0" b="0"/>
            <wp:docPr id="11" name="Afbeelding 11" descr="D:\projecten\101050 NIOO WUR oliemannetje\hdsr\metamodel\resultaten\rekenpc 27072018\combipl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jecten\101050 NIOO WUR oliemannetje\hdsr\metamodel\resultaten\rekenpc 27072018\combiplot 1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3371850"/>
                    </a:xfrm>
                    <a:prstGeom prst="rect">
                      <a:avLst/>
                    </a:prstGeom>
                    <a:noFill/>
                    <a:ln>
                      <a:noFill/>
                    </a:ln>
                  </pic:spPr>
                </pic:pic>
              </a:graphicData>
            </a:graphic>
          </wp:inline>
        </w:drawing>
      </w:r>
    </w:p>
    <w:p w14:paraId="30246B78" w14:textId="77777777" w:rsidR="00E423F5" w:rsidRDefault="00E423F5" w:rsidP="00E423F5"/>
    <w:p w14:paraId="003B9963" w14:textId="77777777" w:rsidR="00E423F5" w:rsidRDefault="00E423F5" w:rsidP="00E423F5"/>
    <w:p w14:paraId="097826B0" w14:textId="77777777" w:rsidR="00E423F5" w:rsidRDefault="00E423F5" w:rsidP="00E423F5"/>
    <w:p w14:paraId="6170D87F" w14:textId="77777777" w:rsidR="00E423F5" w:rsidRPr="00B40146" w:rsidRDefault="00E423F5" w:rsidP="00E423F5"/>
    <w:tbl>
      <w:tblPr>
        <w:tblW w:w="8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8641"/>
      </w:tblGrid>
      <w:tr w:rsidR="00E423F5" w:rsidRPr="00B40146" w14:paraId="2D631D45" w14:textId="77777777" w:rsidTr="00D95594">
        <w:trPr>
          <w:hidden/>
        </w:trPr>
        <w:tc>
          <w:tcPr>
            <w:tcW w:w="8596" w:type="dxa"/>
            <w:tcBorders>
              <w:top w:val="nil"/>
              <w:left w:val="nil"/>
              <w:bottom w:val="nil"/>
              <w:right w:val="nil"/>
            </w:tcBorders>
          </w:tcPr>
          <w:p w14:paraId="412E6EF2" w14:textId="77777777" w:rsidR="00E423F5" w:rsidRPr="00B40146" w:rsidRDefault="00E423F5" w:rsidP="00D95594">
            <w:pPr>
              <w:rPr>
                <w:vanish/>
                <w:color w:val="FF0000"/>
              </w:rPr>
            </w:pPr>
            <w:bookmarkStart w:id="8" w:name="laatstepaginatekst_usr" w:colFirst="0" w:colLast="0"/>
            <w:r w:rsidRPr="00B40146">
              <w:rPr>
                <w:vanish/>
                <w:color w:val="FF0000"/>
              </w:rPr>
              <w:t>deze tekst laten staan i.v.m. laatste pagina berekening, wordt niet geprint</w:t>
            </w:r>
          </w:p>
        </w:tc>
      </w:tr>
      <w:bookmarkEnd w:id="8"/>
    </w:tbl>
    <w:p w14:paraId="4E66B45C" w14:textId="77777777" w:rsidR="00E423F5" w:rsidRPr="00B40146" w:rsidRDefault="00E423F5" w:rsidP="00E423F5"/>
    <w:p w14:paraId="17AFDEFD" w14:textId="77777777" w:rsidR="00280A8C" w:rsidRDefault="00280A8C" w:rsidP="00280A8C">
      <w:pPr>
        <w:rPr>
          <w:rFonts w:asciiTheme="majorHAnsi" w:eastAsiaTheme="majorEastAsia" w:hAnsiTheme="majorHAnsi" w:cstheme="majorBidi"/>
          <w:b/>
          <w:bCs/>
          <w:color w:val="365F91" w:themeColor="accent1" w:themeShade="BF"/>
          <w:sz w:val="28"/>
          <w:szCs w:val="28"/>
        </w:rPr>
      </w:pPr>
    </w:p>
    <w:sectPr w:rsidR="00280A8C" w:rsidSect="00EE0478">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50767D" w14:textId="77777777" w:rsidR="00E1530F" w:rsidRDefault="00E1530F" w:rsidP="004B7051">
      <w:pPr>
        <w:spacing w:after="0" w:line="240" w:lineRule="auto"/>
      </w:pPr>
      <w:r>
        <w:separator/>
      </w:r>
    </w:p>
  </w:endnote>
  <w:endnote w:type="continuationSeparator" w:id="0">
    <w:p w14:paraId="5E41DC33" w14:textId="77777777" w:rsidR="00E1530F" w:rsidRDefault="00E1530F" w:rsidP="004B7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2653758"/>
      <w:docPartObj>
        <w:docPartGallery w:val="Page Numbers (Bottom of Page)"/>
        <w:docPartUnique/>
      </w:docPartObj>
    </w:sdtPr>
    <w:sdtEndPr/>
    <w:sdtContent>
      <w:p w14:paraId="002D7382" w14:textId="3B038EE9" w:rsidR="00E1530F" w:rsidRDefault="00E1530F">
        <w:pPr>
          <w:pStyle w:val="Footer"/>
          <w:jc w:val="right"/>
        </w:pPr>
        <w:r>
          <w:fldChar w:fldCharType="begin"/>
        </w:r>
        <w:r>
          <w:instrText>PAGE   \* MERGEFORMAT</w:instrText>
        </w:r>
        <w:r>
          <w:fldChar w:fldCharType="separate"/>
        </w:r>
        <w:r w:rsidR="00F91649">
          <w:rPr>
            <w:noProof/>
          </w:rPr>
          <w:t>1</w:t>
        </w:r>
        <w:r>
          <w:fldChar w:fldCharType="end"/>
        </w:r>
      </w:p>
    </w:sdtContent>
  </w:sdt>
  <w:p w14:paraId="08003324" w14:textId="77777777" w:rsidR="00E1530F" w:rsidRDefault="00E153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81538" w14:textId="77777777" w:rsidR="00E1530F" w:rsidRDefault="00E1530F" w:rsidP="004B7051">
      <w:pPr>
        <w:spacing w:after="0" w:line="240" w:lineRule="auto"/>
      </w:pPr>
      <w:r>
        <w:separator/>
      </w:r>
    </w:p>
  </w:footnote>
  <w:footnote w:type="continuationSeparator" w:id="0">
    <w:p w14:paraId="6E1F34BB" w14:textId="77777777" w:rsidR="00E1530F" w:rsidRDefault="00E1530F" w:rsidP="004B70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955E9"/>
    <w:multiLevelType w:val="hybridMultilevel"/>
    <w:tmpl w:val="B0F2DB3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BD077AE"/>
    <w:multiLevelType w:val="hybridMultilevel"/>
    <w:tmpl w:val="3C02637C"/>
    <w:lvl w:ilvl="0" w:tplc="A080FE1C">
      <w:numFmt w:val="bullet"/>
      <w:lvlText w:val="-"/>
      <w:lvlJc w:val="left"/>
      <w:pPr>
        <w:tabs>
          <w:tab w:val="num" w:pos="720"/>
        </w:tabs>
        <w:ind w:left="720" w:hanging="360"/>
      </w:pPr>
      <w:rPr>
        <w:rFonts w:ascii="Georgia" w:eastAsia="SimSun" w:hAnsi="Georgia"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37805E16"/>
    <w:multiLevelType w:val="hybridMultilevel"/>
    <w:tmpl w:val="CDC23B1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nsid w:val="58242347"/>
    <w:multiLevelType w:val="multilevel"/>
    <w:tmpl w:val="A5449E3A"/>
    <w:styleLink w:val="Opsomming"/>
    <w:lvl w:ilvl="0">
      <w:start w:val="1"/>
      <w:numFmt w:val="bullet"/>
      <w:lvlText w:val="-"/>
      <w:lvlJc w:val="left"/>
      <w:pPr>
        <w:tabs>
          <w:tab w:val="num" w:pos="301"/>
        </w:tabs>
        <w:ind w:left="301" w:hanging="301"/>
      </w:pPr>
      <w:rPr>
        <w:rFonts w:ascii="Segoe UI" w:hAnsi="Segoe UI" w:hint="default"/>
      </w:rPr>
    </w:lvl>
    <w:lvl w:ilvl="1">
      <w:start w:val="1"/>
      <w:numFmt w:val="bullet"/>
      <w:lvlText w:val="·"/>
      <w:lvlJc w:val="left"/>
      <w:pPr>
        <w:tabs>
          <w:tab w:val="num" w:pos="601"/>
        </w:tabs>
        <w:ind w:left="601" w:hanging="300"/>
      </w:pPr>
      <w:rPr>
        <w:rFonts w:ascii="Segoe UI" w:hAnsi="Segoe UI" w:hint="default"/>
      </w:rPr>
    </w:lvl>
    <w:lvl w:ilvl="2">
      <w:start w:val="1"/>
      <w:numFmt w:val="bullet"/>
      <w:lvlText w:val="-"/>
      <w:lvlJc w:val="left"/>
      <w:pPr>
        <w:tabs>
          <w:tab w:val="num" w:pos="902"/>
        </w:tabs>
        <w:ind w:left="902" w:hanging="301"/>
      </w:pPr>
      <w:rPr>
        <w:rFonts w:ascii="Segoe UI" w:hAnsi="Segoe UI" w:hint="default"/>
      </w:rPr>
    </w:lvl>
    <w:lvl w:ilvl="3">
      <w:start w:val="1"/>
      <w:numFmt w:val="bullet"/>
      <w:lvlText w:val="-"/>
      <w:lvlJc w:val="left"/>
      <w:pPr>
        <w:tabs>
          <w:tab w:val="num" w:pos="902"/>
        </w:tabs>
        <w:ind w:left="902" w:hanging="301"/>
      </w:pPr>
      <w:rPr>
        <w:rFonts w:ascii="Arial" w:hAnsi="Arial" w:hint="default"/>
      </w:rPr>
    </w:lvl>
    <w:lvl w:ilvl="4">
      <w:start w:val="1"/>
      <w:numFmt w:val="bullet"/>
      <w:lvlText w:val="-"/>
      <w:lvlJc w:val="left"/>
      <w:pPr>
        <w:tabs>
          <w:tab w:val="num" w:pos="902"/>
        </w:tabs>
        <w:ind w:left="902" w:hanging="301"/>
      </w:pPr>
      <w:rPr>
        <w:rFonts w:ascii="Arial" w:hAnsi="Arial" w:hint="default"/>
      </w:rPr>
    </w:lvl>
    <w:lvl w:ilvl="5">
      <w:start w:val="1"/>
      <w:numFmt w:val="bullet"/>
      <w:lvlText w:val="-"/>
      <w:lvlJc w:val="left"/>
      <w:pPr>
        <w:tabs>
          <w:tab w:val="num" w:pos="902"/>
        </w:tabs>
        <w:ind w:left="902" w:hanging="301"/>
      </w:pPr>
      <w:rPr>
        <w:rFonts w:ascii="Arial" w:hAnsi="Arial" w:hint="default"/>
      </w:rPr>
    </w:lvl>
    <w:lvl w:ilvl="6">
      <w:start w:val="1"/>
      <w:numFmt w:val="bullet"/>
      <w:lvlText w:val="-"/>
      <w:lvlJc w:val="left"/>
      <w:pPr>
        <w:tabs>
          <w:tab w:val="num" w:pos="902"/>
        </w:tabs>
        <w:ind w:left="902" w:hanging="301"/>
      </w:pPr>
      <w:rPr>
        <w:rFonts w:ascii="Arial" w:hAnsi="Arial" w:hint="default"/>
      </w:rPr>
    </w:lvl>
    <w:lvl w:ilvl="7">
      <w:start w:val="1"/>
      <w:numFmt w:val="bullet"/>
      <w:lvlText w:val="-"/>
      <w:lvlJc w:val="left"/>
      <w:pPr>
        <w:tabs>
          <w:tab w:val="num" w:pos="902"/>
        </w:tabs>
        <w:ind w:left="902" w:hanging="301"/>
      </w:pPr>
      <w:rPr>
        <w:rFonts w:ascii="Arial" w:hAnsi="Arial" w:hint="default"/>
      </w:rPr>
    </w:lvl>
    <w:lvl w:ilvl="8">
      <w:start w:val="1"/>
      <w:numFmt w:val="bullet"/>
      <w:lvlText w:val="-"/>
      <w:lvlJc w:val="left"/>
      <w:pPr>
        <w:tabs>
          <w:tab w:val="num" w:pos="902"/>
        </w:tabs>
        <w:ind w:left="902" w:hanging="301"/>
      </w:pPr>
      <w:rPr>
        <w:rFonts w:ascii="Arial" w:hAnsi="Arial" w:hint="default"/>
      </w:rPr>
    </w:lvl>
  </w:abstractNum>
  <w:abstractNum w:abstractNumId="4">
    <w:nsid w:val="6CD44E2E"/>
    <w:multiLevelType w:val="hybridMultilevel"/>
    <w:tmpl w:val="F4EC91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1732501"/>
    <w:multiLevelType w:val="hybridMultilevel"/>
    <w:tmpl w:val="7A66FA6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activeWritingStyle w:appName="MSWord" w:lang="nl-NL" w:vendorID="64" w:dllVersion="131078" w:nlCheck="1" w:checkStyle="0"/>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Glob Ecol Biogeog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zsfzapbxpff4ew5p35vsscesp2fpre2etp&quot;&gt;Endnote Lisette  2016&lt;record-ids&gt;&lt;item&gt;1116&lt;/item&gt;&lt;item&gt;2342&lt;/item&gt;&lt;item&gt;2343&lt;/item&gt;&lt;item&gt;2344&lt;/item&gt;&lt;item&gt;2346&lt;/item&gt;&lt;item&gt;2347&lt;/item&gt;&lt;item&gt;6963&lt;/item&gt;&lt;/record-ids&gt;&lt;/item&gt;&lt;/Libraries&gt;"/>
  </w:docVars>
  <w:rsids>
    <w:rsidRoot w:val="00280A8C"/>
    <w:rsid w:val="00002693"/>
    <w:rsid w:val="00002CCA"/>
    <w:rsid w:val="00033D50"/>
    <w:rsid w:val="0004229E"/>
    <w:rsid w:val="000449AD"/>
    <w:rsid w:val="00051BC7"/>
    <w:rsid w:val="00084739"/>
    <w:rsid w:val="000A0162"/>
    <w:rsid w:val="000A52B1"/>
    <w:rsid w:val="000C3B7F"/>
    <w:rsid w:val="000E23FF"/>
    <w:rsid w:val="000F4119"/>
    <w:rsid w:val="00113407"/>
    <w:rsid w:val="00134176"/>
    <w:rsid w:val="0013691E"/>
    <w:rsid w:val="00147ADE"/>
    <w:rsid w:val="00172A11"/>
    <w:rsid w:val="001918D1"/>
    <w:rsid w:val="001C45B9"/>
    <w:rsid w:val="001E21E4"/>
    <w:rsid w:val="00221ADB"/>
    <w:rsid w:val="00224166"/>
    <w:rsid w:val="00263855"/>
    <w:rsid w:val="00270836"/>
    <w:rsid w:val="00280A8C"/>
    <w:rsid w:val="00285EA5"/>
    <w:rsid w:val="00286FF7"/>
    <w:rsid w:val="002878C9"/>
    <w:rsid w:val="0029120B"/>
    <w:rsid w:val="002925CE"/>
    <w:rsid w:val="002B14B7"/>
    <w:rsid w:val="002B688C"/>
    <w:rsid w:val="00351DDC"/>
    <w:rsid w:val="003652BA"/>
    <w:rsid w:val="0036694A"/>
    <w:rsid w:val="00367745"/>
    <w:rsid w:val="00367DBB"/>
    <w:rsid w:val="003A2D66"/>
    <w:rsid w:val="003A701C"/>
    <w:rsid w:val="003B0538"/>
    <w:rsid w:val="003C45E9"/>
    <w:rsid w:val="003D0B57"/>
    <w:rsid w:val="003F797A"/>
    <w:rsid w:val="00404093"/>
    <w:rsid w:val="0041747D"/>
    <w:rsid w:val="00420CBD"/>
    <w:rsid w:val="00447335"/>
    <w:rsid w:val="004536CA"/>
    <w:rsid w:val="00484770"/>
    <w:rsid w:val="004A0C87"/>
    <w:rsid w:val="004B079F"/>
    <w:rsid w:val="004B188B"/>
    <w:rsid w:val="004B7051"/>
    <w:rsid w:val="004D2FA5"/>
    <w:rsid w:val="004D2FBA"/>
    <w:rsid w:val="004F53AC"/>
    <w:rsid w:val="00505639"/>
    <w:rsid w:val="005364FF"/>
    <w:rsid w:val="0057492F"/>
    <w:rsid w:val="005768FB"/>
    <w:rsid w:val="005B641D"/>
    <w:rsid w:val="005C1061"/>
    <w:rsid w:val="005D7AFB"/>
    <w:rsid w:val="00603C75"/>
    <w:rsid w:val="00622001"/>
    <w:rsid w:val="0064203F"/>
    <w:rsid w:val="00657447"/>
    <w:rsid w:val="006620E2"/>
    <w:rsid w:val="00667DE1"/>
    <w:rsid w:val="006A6404"/>
    <w:rsid w:val="006A661C"/>
    <w:rsid w:val="006B5DED"/>
    <w:rsid w:val="00714C02"/>
    <w:rsid w:val="00783BD0"/>
    <w:rsid w:val="007A335F"/>
    <w:rsid w:val="007A4080"/>
    <w:rsid w:val="007A4835"/>
    <w:rsid w:val="007D250F"/>
    <w:rsid w:val="007D49F6"/>
    <w:rsid w:val="007F03F2"/>
    <w:rsid w:val="007F3FFD"/>
    <w:rsid w:val="00835822"/>
    <w:rsid w:val="00853800"/>
    <w:rsid w:val="008C2CE2"/>
    <w:rsid w:val="008E520B"/>
    <w:rsid w:val="00900392"/>
    <w:rsid w:val="00943FF9"/>
    <w:rsid w:val="0094468C"/>
    <w:rsid w:val="00976192"/>
    <w:rsid w:val="00980D6E"/>
    <w:rsid w:val="00983137"/>
    <w:rsid w:val="009A2C53"/>
    <w:rsid w:val="009A3BCC"/>
    <w:rsid w:val="009A4AE0"/>
    <w:rsid w:val="009B0F30"/>
    <w:rsid w:val="009D2B84"/>
    <w:rsid w:val="009E6A98"/>
    <w:rsid w:val="00A0752A"/>
    <w:rsid w:val="00A169D6"/>
    <w:rsid w:val="00A21843"/>
    <w:rsid w:val="00A467AB"/>
    <w:rsid w:val="00A52AA9"/>
    <w:rsid w:val="00A80AE7"/>
    <w:rsid w:val="00AE05A2"/>
    <w:rsid w:val="00B53BF5"/>
    <w:rsid w:val="00B65296"/>
    <w:rsid w:val="00B74404"/>
    <w:rsid w:val="00BA13D1"/>
    <w:rsid w:val="00BB03BC"/>
    <w:rsid w:val="00BD7283"/>
    <w:rsid w:val="00C01768"/>
    <w:rsid w:val="00C02036"/>
    <w:rsid w:val="00C15739"/>
    <w:rsid w:val="00C90CD3"/>
    <w:rsid w:val="00CA4976"/>
    <w:rsid w:val="00CB4120"/>
    <w:rsid w:val="00CB7AE0"/>
    <w:rsid w:val="00CE2E8E"/>
    <w:rsid w:val="00CE7D86"/>
    <w:rsid w:val="00D41F7C"/>
    <w:rsid w:val="00D43B8A"/>
    <w:rsid w:val="00D55494"/>
    <w:rsid w:val="00D601A2"/>
    <w:rsid w:val="00D63BCF"/>
    <w:rsid w:val="00D64180"/>
    <w:rsid w:val="00D86083"/>
    <w:rsid w:val="00DD0875"/>
    <w:rsid w:val="00DE2802"/>
    <w:rsid w:val="00DF4B22"/>
    <w:rsid w:val="00DF6ECC"/>
    <w:rsid w:val="00E127C5"/>
    <w:rsid w:val="00E12B14"/>
    <w:rsid w:val="00E14D12"/>
    <w:rsid w:val="00E1530F"/>
    <w:rsid w:val="00E26606"/>
    <w:rsid w:val="00E26F10"/>
    <w:rsid w:val="00E30685"/>
    <w:rsid w:val="00E423F5"/>
    <w:rsid w:val="00E80D0C"/>
    <w:rsid w:val="00E85C66"/>
    <w:rsid w:val="00E95C35"/>
    <w:rsid w:val="00EA6780"/>
    <w:rsid w:val="00EE0478"/>
    <w:rsid w:val="00F13E17"/>
    <w:rsid w:val="00F21743"/>
    <w:rsid w:val="00F369DD"/>
    <w:rsid w:val="00F448DA"/>
    <w:rsid w:val="00F63D89"/>
    <w:rsid w:val="00F75FA6"/>
    <w:rsid w:val="00F90C20"/>
    <w:rsid w:val="00F91649"/>
    <w:rsid w:val="00FD1108"/>
    <w:rsid w:val="00FD6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524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nhideWhenUsed="0" w:qFormat="1"/>
    <w:lsdException w:name="Intense Reference" w:semiHidden="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A8C"/>
    <w:rPr>
      <w:rFonts w:eastAsiaTheme="minorEastAsia"/>
      <w:lang w:val="nl-NL"/>
    </w:rPr>
  </w:style>
  <w:style w:type="paragraph" w:styleId="Heading1">
    <w:name w:val="heading 1"/>
    <w:basedOn w:val="Normal"/>
    <w:next w:val="Normal"/>
    <w:link w:val="Heading1Char"/>
    <w:uiPriority w:val="9"/>
    <w:qFormat/>
    <w:rsid w:val="00280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A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0A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3800"/>
    <w:pPr>
      <w:keepNext/>
      <w:keepLines/>
      <w:spacing w:before="200" w:after="0"/>
      <w:outlineLvl w:val="3"/>
    </w:pPr>
    <w:rPr>
      <w:rFonts w:asciiTheme="majorHAnsi" w:eastAsiaTheme="majorEastAsia" w:hAnsiTheme="majorHAnsi" w:cstheme="majorBidi"/>
      <w:b/>
      <w:bCs/>
      <w:i/>
      <w:iCs/>
      <w:color w:val="4F81BD" w:themeColor="accent1"/>
      <w:lang w:eastAsia="nl-NL"/>
    </w:rPr>
  </w:style>
  <w:style w:type="paragraph" w:styleId="Heading5">
    <w:name w:val="heading 5"/>
    <w:basedOn w:val="Normal"/>
    <w:next w:val="Normal"/>
    <w:link w:val="Heading5Char"/>
    <w:uiPriority w:val="9"/>
    <w:unhideWhenUsed/>
    <w:qFormat/>
    <w:rsid w:val="003D0B57"/>
    <w:pPr>
      <w:keepNext/>
      <w:keepLines/>
      <w:spacing w:before="200" w:after="0"/>
      <w:outlineLvl w:val="4"/>
    </w:pPr>
    <w:rPr>
      <w:rFonts w:asciiTheme="majorHAnsi" w:eastAsiaTheme="majorEastAsia" w:hAnsiTheme="majorHAnsi" w:cstheme="majorBidi"/>
      <w:color w:val="243F60" w:themeColor="accent1" w:themeShade="7F"/>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A8C"/>
    <w:rPr>
      <w:rFonts w:asciiTheme="majorHAnsi" w:eastAsiaTheme="majorEastAsia" w:hAnsiTheme="majorHAnsi" w:cstheme="majorBidi"/>
      <w:b/>
      <w:bCs/>
      <w:color w:val="365F91" w:themeColor="accent1" w:themeShade="BF"/>
      <w:sz w:val="28"/>
      <w:szCs w:val="28"/>
      <w:lang w:val="nl-NL"/>
    </w:rPr>
  </w:style>
  <w:style w:type="character" w:customStyle="1" w:styleId="Heading2Char">
    <w:name w:val="Heading 2 Char"/>
    <w:basedOn w:val="DefaultParagraphFont"/>
    <w:link w:val="Heading2"/>
    <w:uiPriority w:val="9"/>
    <w:rsid w:val="00280A8C"/>
    <w:rPr>
      <w:rFonts w:asciiTheme="majorHAnsi" w:eastAsiaTheme="majorEastAsia" w:hAnsiTheme="majorHAnsi" w:cstheme="majorBidi"/>
      <w:b/>
      <w:bCs/>
      <w:color w:val="4F81BD" w:themeColor="accent1"/>
      <w:sz w:val="26"/>
      <w:szCs w:val="26"/>
      <w:lang w:val="nl-NL"/>
    </w:rPr>
  </w:style>
  <w:style w:type="character" w:customStyle="1" w:styleId="Heading3Char">
    <w:name w:val="Heading 3 Char"/>
    <w:basedOn w:val="DefaultParagraphFont"/>
    <w:link w:val="Heading3"/>
    <w:uiPriority w:val="9"/>
    <w:rsid w:val="00280A8C"/>
    <w:rPr>
      <w:rFonts w:asciiTheme="majorHAnsi" w:eastAsiaTheme="majorEastAsia" w:hAnsiTheme="majorHAnsi" w:cstheme="majorBidi"/>
      <w:b/>
      <w:bCs/>
      <w:color w:val="4F81BD" w:themeColor="accent1"/>
      <w:lang w:val="nl-NL"/>
    </w:rPr>
  </w:style>
  <w:style w:type="character" w:styleId="Hyperlink">
    <w:name w:val="Hyperlink"/>
    <w:basedOn w:val="DefaultParagraphFont"/>
    <w:uiPriority w:val="99"/>
    <w:unhideWhenUsed/>
    <w:rsid w:val="00280A8C"/>
    <w:rPr>
      <w:color w:val="0000FF"/>
      <w:u w:val="single"/>
    </w:rPr>
  </w:style>
  <w:style w:type="paragraph" w:styleId="TOC1">
    <w:name w:val="toc 1"/>
    <w:basedOn w:val="Normal"/>
    <w:next w:val="Normal"/>
    <w:autoRedefine/>
    <w:uiPriority w:val="39"/>
    <w:unhideWhenUsed/>
    <w:qFormat/>
    <w:rsid w:val="00280A8C"/>
    <w:pPr>
      <w:spacing w:after="100"/>
    </w:pPr>
    <w:rPr>
      <w:lang w:val="en-US" w:eastAsia="ja-JP"/>
    </w:rPr>
  </w:style>
  <w:style w:type="paragraph" w:styleId="TOC2">
    <w:name w:val="toc 2"/>
    <w:basedOn w:val="Normal"/>
    <w:next w:val="Normal"/>
    <w:autoRedefine/>
    <w:uiPriority w:val="39"/>
    <w:unhideWhenUsed/>
    <w:qFormat/>
    <w:rsid w:val="00280A8C"/>
    <w:pPr>
      <w:spacing w:after="100"/>
      <w:ind w:left="220"/>
    </w:pPr>
    <w:rPr>
      <w:lang w:val="en-US" w:eastAsia="ja-JP"/>
    </w:rPr>
  </w:style>
  <w:style w:type="paragraph" w:styleId="TOC3">
    <w:name w:val="toc 3"/>
    <w:basedOn w:val="Normal"/>
    <w:next w:val="Normal"/>
    <w:autoRedefine/>
    <w:uiPriority w:val="39"/>
    <w:unhideWhenUsed/>
    <w:qFormat/>
    <w:rsid w:val="00280A8C"/>
    <w:pPr>
      <w:spacing w:after="100"/>
      <w:ind w:left="440"/>
    </w:pPr>
    <w:rPr>
      <w:lang w:val="en-US" w:eastAsia="ja-JP"/>
    </w:rPr>
  </w:style>
  <w:style w:type="paragraph" w:styleId="CommentText">
    <w:name w:val="annotation text"/>
    <w:basedOn w:val="Normal"/>
    <w:link w:val="CommentTextChar"/>
    <w:uiPriority w:val="99"/>
    <w:semiHidden/>
    <w:unhideWhenUsed/>
    <w:rsid w:val="00280A8C"/>
    <w:pPr>
      <w:spacing w:line="240" w:lineRule="auto"/>
    </w:pPr>
    <w:rPr>
      <w:sz w:val="20"/>
      <w:szCs w:val="20"/>
    </w:rPr>
  </w:style>
  <w:style w:type="character" w:customStyle="1" w:styleId="CommentTextChar">
    <w:name w:val="Comment Text Char"/>
    <w:basedOn w:val="DefaultParagraphFont"/>
    <w:link w:val="CommentText"/>
    <w:uiPriority w:val="99"/>
    <w:semiHidden/>
    <w:rsid w:val="00280A8C"/>
    <w:rPr>
      <w:rFonts w:eastAsiaTheme="minorEastAsia"/>
      <w:sz w:val="20"/>
      <w:szCs w:val="20"/>
      <w:lang w:val="nl-NL"/>
    </w:rPr>
  </w:style>
  <w:style w:type="paragraph" w:styleId="Caption">
    <w:name w:val="caption"/>
    <w:basedOn w:val="Normal"/>
    <w:next w:val="Normal"/>
    <w:unhideWhenUsed/>
    <w:qFormat/>
    <w:rsid w:val="00280A8C"/>
    <w:pPr>
      <w:spacing w:line="240" w:lineRule="auto"/>
    </w:pPr>
    <w:rPr>
      <w:b/>
      <w:bCs/>
      <w:color w:val="4F81BD" w:themeColor="accent1"/>
      <w:sz w:val="18"/>
      <w:szCs w:val="18"/>
    </w:rPr>
  </w:style>
  <w:style w:type="paragraph" w:styleId="Title">
    <w:name w:val="Title"/>
    <w:basedOn w:val="Normal"/>
    <w:next w:val="Normal"/>
    <w:link w:val="TitleChar"/>
    <w:uiPriority w:val="99"/>
    <w:qFormat/>
    <w:rsid w:val="00280A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280A8C"/>
    <w:rPr>
      <w:rFonts w:asciiTheme="majorHAnsi" w:eastAsiaTheme="majorEastAsia" w:hAnsiTheme="majorHAnsi" w:cstheme="majorBidi"/>
      <w:color w:val="17365D" w:themeColor="text2" w:themeShade="BF"/>
      <w:spacing w:val="5"/>
      <w:kern w:val="28"/>
      <w:sz w:val="52"/>
      <w:szCs w:val="52"/>
      <w:lang w:val="nl-NL"/>
    </w:rPr>
  </w:style>
  <w:style w:type="paragraph" w:styleId="Subtitle">
    <w:name w:val="Subtitle"/>
    <w:basedOn w:val="Normal"/>
    <w:next w:val="Normal"/>
    <w:link w:val="SubtitleChar"/>
    <w:uiPriority w:val="99"/>
    <w:qFormat/>
    <w:rsid w:val="00280A8C"/>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99"/>
    <w:rsid w:val="00280A8C"/>
    <w:rPr>
      <w:rFonts w:asciiTheme="majorHAnsi" w:eastAsiaTheme="majorEastAsia" w:hAnsiTheme="majorHAnsi" w:cstheme="majorBidi"/>
      <w:i/>
      <w:iCs/>
      <w:color w:val="4F81BD" w:themeColor="accent1"/>
      <w:spacing w:val="15"/>
      <w:sz w:val="24"/>
      <w:szCs w:val="24"/>
      <w:lang w:val="nl-NL"/>
    </w:rPr>
  </w:style>
  <w:style w:type="paragraph" w:styleId="NoSpacing">
    <w:name w:val="No Spacing"/>
    <w:uiPriority w:val="1"/>
    <w:qFormat/>
    <w:rsid w:val="00280A8C"/>
    <w:pPr>
      <w:spacing w:after="0" w:line="240" w:lineRule="auto"/>
    </w:pPr>
    <w:rPr>
      <w:rFonts w:eastAsiaTheme="minorEastAsia"/>
      <w:lang w:val="nl-NL"/>
    </w:rPr>
  </w:style>
  <w:style w:type="paragraph" w:styleId="ListParagraph">
    <w:name w:val="List Paragraph"/>
    <w:basedOn w:val="Normal"/>
    <w:uiPriority w:val="34"/>
    <w:qFormat/>
    <w:rsid w:val="00280A8C"/>
    <w:pPr>
      <w:ind w:left="720"/>
      <w:contextualSpacing/>
    </w:pPr>
  </w:style>
  <w:style w:type="character" w:styleId="CommentReference">
    <w:name w:val="annotation reference"/>
    <w:basedOn w:val="DefaultParagraphFont"/>
    <w:uiPriority w:val="99"/>
    <w:semiHidden/>
    <w:unhideWhenUsed/>
    <w:rsid w:val="00280A8C"/>
    <w:rPr>
      <w:sz w:val="16"/>
      <w:szCs w:val="16"/>
    </w:rPr>
  </w:style>
  <w:style w:type="character" w:styleId="SubtleReference">
    <w:name w:val="Subtle Reference"/>
    <w:basedOn w:val="DefaultParagraphFont"/>
    <w:uiPriority w:val="99"/>
    <w:qFormat/>
    <w:rsid w:val="00280A8C"/>
    <w:rPr>
      <w:smallCaps/>
      <w:color w:val="C0504D" w:themeColor="accent2"/>
      <w:u w:val="single"/>
    </w:rPr>
  </w:style>
  <w:style w:type="character" w:styleId="IntenseReference">
    <w:name w:val="Intense Reference"/>
    <w:basedOn w:val="DefaultParagraphFont"/>
    <w:uiPriority w:val="99"/>
    <w:qFormat/>
    <w:rsid w:val="00280A8C"/>
    <w:rPr>
      <w:b/>
      <w:bCs/>
      <w:smallCaps/>
      <w:color w:val="C0504D" w:themeColor="accent2"/>
      <w:spacing w:val="5"/>
      <w:u w:val="single"/>
    </w:rPr>
  </w:style>
  <w:style w:type="table" w:styleId="TableGrid">
    <w:name w:val="Table Grid"/>
    <w:basedOn w:val="TableNormal"/>
    <w:uiPriority w:val="59"/>
    <w:rsid w:val="00280A8C"/>
    <w:pPr>
      <w:spacing w:after="0" w:line="240" w:lineRule="auto"/>
    </w:pPr>
    <w:rPr>
      <w:rFonts w:ascii="Times New Roman" w:eastAsia="SimSun" w:hAnsi="Times New Roman" w:cs="Times New Roman"/>
      <w:sz w:val="20"/>
      <w:szCs w:val="20"/>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0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A8C"/>
    <w:rPr>
      <w:rFonts w:ascii="Tahoma" w:eastAsiaTheme="minorEastAsia" w:hAnsi="Tahoma" w:cs="Tahoma"/>
      <w:sz w:val="16"/>
      <w:szCs w:val="16"/>
      <w:lang w:val="nl-NL"/>
    </w:rPr>
  </w:style>
  <w:style w:type="character" w:customStyle="1" w:styleId="Heading5Char">
    <w:name w:val="Heading 5 Char"/>
    <w:basedOn w:val="DefaultParagraphFont"/>
    <w:link w:val="Heading5"/>
    <w:uiPriority w:val="9"/>
    <w:rsid w:val="003D0B57"/>
    <w:rPr>
      <w:rFonts w:asciiTheme="majorHAnsi" w:eastAsiaTheme="majorEastAsia" w:hAnsiTheme="majorHAnsi" w:cstheme="majorBidi"/>
      <w:color w:val="243F60" w:themeColor="accent1" w:themeShade="7F"/>
      <w:lang w:val="nl-NL" w:eastAsia="nl-NL"/>
    </w:rPr>
  </w:style>
  <w:style w:type="character" w:customStyle="1" w:styleId="Heading4Char">
    <w:name w:val="Heading 4 Char"/>
    <w:basedOn w:val="DefaultParagraphFont"/>
    <w:link w:val="Heading4"/>
    <w:uiPriority w:val="9"/>
    <w:rsid w:val="00853800"/>
    <w:rPr>
      <w:rFonts w:asciiTheme="majorHAnsi" w:eastAsiaTheme="majorEastAsia" w:hAnsiTheme="majorHAnsi" w:cstheme="majorBidi"/>
      <w:b/>
      <w:bCs/>
      <w:i/>
      <w:iCs/>
      <w:color w:val="4F81BD" w:themeColor="accent1"/>
      <w:lang w:val="nl-NL" w:eastAsia="nl-NL"/>
    </w:rPr>
  </w:style>
  <w:style w:type="paragraph" w:styleId="CommentSubject">
    <w:name w:val="annotation subject"/>
    <w:basedOn w:val="CommentText"/>
    <w:next w:val="CommentText"/>
    <w:link w:val="CommentSubjectChar"/>
    <w:uiPriority w:val="99"/>
    <w:semiHidden/>
    <w:unhideWhenUsed/>
    <w:rsid w:val="006A6404"/>
    <w:rPr>
      <w:b/>
      <w:bCs/>
    </w:rPr>
  </w:style>
  <w:style w:type="character" w:customStyle="1" w:styleId="CommentSubjectChar">
    <w:name w:val="Comment Subject Char"/>
    <w:basedOn w:val="CommentTextChar"/>
    <w:link w:val="CommentSubject"/>
    <w:uiPriority w:val="99"/>
    <w:semiHidden/>
    <w:rsid w:val="006A6404"/>
    <w:rPr>
      <w:rFonts w:eastAsiaTheme="minorEastAsia"/>
      <w:b/>
      <w:bCs/>
      <w:sz w:val="20"/>
      <w:szCs w:val="20"/>
      <w:lang w:val="nl-NL"/>
    </w:rPr>
  </w:style>
  <w:style w:type="paragraph" w:styleId="Header">
    <w:name w:val="header"/>
    <w:basedOn w:val="Normal"/>
    <w:link w:val="HeaderChar"/>
    <w:uiPriority w:val="99"/>
    <w:unhideWhenUsed/>
    <w:rsid w:val="004B7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7051"/>
    <w:rPr>
      <w:rFonts w:eastAsiaTheme="minorEastAsia"/>
      <w:lang w:val="nl-NL"/>
    </w:rPr>
  </w:style>
  <w:style w:type="paragraph" w:styleId="Footer">
    <w:name w:val="footer"/>
    <w:basedOn w:val="Normal"/>
    <w:link w:val="FooterChar"/>
    <w:uiPriority w:val="99"/>
    <w:unhideWhenUsed/>
    <w:rsid w:val="004B7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7051"/>
    <w:rPr>
      <w:rFonts w:eastAsiaTheme="minorEastAsia"/>
      <w:lang w:val="nl-NL"/>
    </w:rPr>
  </w:style>
  <w:style w:type="paragraph" w:customStyle="1" w:styleId="EndNoteBibliographyTitle">
    <w:name w:val="EndNote Bibliography Title"/>
    <w:basedOn w:val="Normal"/>
    <w:link w:val="EndNoteBibliographyTitleChar"/>
    <w:rsid w:val="005C10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5C1061"/>
    <w:rPr>
      <w:rFonts w:ascii="Calibri" w:eastAsiaTheme="minorEastAsia" w:hAnsi="Calibri"/>
      <w:noProof/>
      <w:lang w:val="en-US"/>
    </w:rPr>
  </w:style>
  <w:style w:type="paragraph" w:customStyle="1" w:styleId="EndNoteBibliography">
    <w:name w:val="EndNote Bibliography"/>
    <w:basedOn w:val="Normal"/>
    <w:link w:val="EndNoteBibliographyChar"/>
    <w:rsid w:val="005C10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5C1061"/>
    <w:rPr>
      <w:rFonts w:ascii="Calibri" w:eastAsiaTheme="minorEastAsia" w:hAnsi="Calibri"/>
      <w:noProof/>
      <w:lang w:val="en-US"/>
    </w:rPr>
  </w:style>
  <w:style w:type="paragraph" w:customStyle="1" w:styleId="Tabelkopje">
    <w:name w:val="Tabelkopje"/>
    <w:basedOn w:val="Normal"/>
    <w:next w:val="Tabeltekst"/>
    <w:rsid w:val="00E423F5"/>
    <w:pPr>
      <w:suppressAutoHyphens/>
      <w:spacing w:after="0" w:line="210" w:lineRule="atLeast"/>
    </w:pPr>
    <w:rPr>
      <w:rFonts w:ascii="Segoe UI Semibold" w:eastAsia="Times New Roman" w:hAnsi="Segoe UI Semibold" w:cs="Times New Roman"/>
      <w:color w:val="005D76"/>
      <w:sz w:val="15"/>
      <w:szCs w:val="20"/>
      <w:lang w:eastAsia="nl-NL"/>
    </w:rPr>
  </w:style>
  <w:style w:type="paragraph" w:customStyle="1" w:styleId="Tabeltekst">
    <w:name w:val="Tabeltekst"/>
    <w:basedOn w:val="Normal"/>
    <w:rsid w:val="00E423F5"/>
    <w:pPr>
      <w:suppressAutoHyphens/>
      <w:spacing w:after="0" w:line="210" w:lineRule="atLeast"/>
    </w:pPr>
    <w:rPr>
      <w:rFonts w:ascii="Segoe UI" w:eastAsia="Times New Roman" w:hAnsi="Segoe UI" w:cs="Times New Roman"/>
      <w:color w:val="005D76"/>
      <w:sz w:val="15"/>
      <w:szCs w:val="24"/>
      <w:lang w:eastAsia="nl-NL"/>
    </w:rPr>
  </w:style>
  <w:style w:type="numbering" w:customStyle="1" w:styleId="Opsomming">
    <w:name w:val="Opsomming"/>
    <w:basedOn w:val="NoList"/>
    <w:rsid w:val="00E423F5"/>
    <w:pPr>
      <w:numPr>
        <w:numId w:val="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nhideWhenUsed="0" w:qFormat="1"/>
    <w:lsdException w:name="Intense Reference" w:semiHidden="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A8C"/>
    <w:rPr>
      <w:rFonts w:eastAsiaTheme="minorEastAsia"/>
      <w:lang w:val="nl-NL"/>
    </w:rPr>
  </w:style>
  <w:style w:type="paragraph" w:styleId="Heading1">
    <w:name w:val="heading 1"/>
    <w:basedOn w:val="Normal"/>
    <w:next w:val="Normal"/>
    <w:link w:val="Heading1Char"/>
    <w:uiPriority w:val="9"/>
    <w:qFormat/>
    <w:rsid w:val="00280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A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0A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3800"/>
    <w:pPr>
      <w:keepNext/>
      <w:keepLines/>
      <w:spacing w:before="200" w:after="0"/>
      <w:outlineLvl w:val="3"/>
    </w:pPr>
    <w:rPr>
      <w:rFonts w:asciiTheme="majorHAnsi" w:eastAsiaTheme="majorEastAsia" w:hAnsiTheme="majorHAnsi" w:cstheme="majorBidi"/>
      <w:b/>
      <w:bCs/>
      <w:i/>
      <w:iCs/>
      <w:color w:val="4F81BD" w:themeColor="accent1"/>
      <w:lang w:eastAsia="nl-NL"/>
    </w:rPr>
  </w:style>
  <w:style w:type="paragraph" w:styleId="Heading5">
    <w:name w:val="heading 5"/>
    <w:basedOn w:val="Normal"/>
    <w:next w:val="Normal"/>
    <w:link w:val="Heading5Char"/>
    <w:uiPriority w:val="9"/>
    <w:unhideWhenUsed/>
    <w:qFormat/>
    <w:rsid w:val="003D0B57"/>
    <w:pPr>
      <w:keepNext/>
      <w:keepLines/>
      <w:spacing w:before="200" w:after="0"/>
      <w:outlineLvl w:val="4"/>
    </w:pPr>
    <w:rPr>
      <w:rFonts w:asciiTheme="majorHAnsi" w:eastAsiaTheme="majorEastAsia" w:hAnsiTheme="majorHAnsi" w:cstheme="majorBidi"/>
      <w:color w:val="243F60" w:themeColor="accent1" w:themeShade="7F"/>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A8C"/>
    <w:rPr>
      <w:rFonts w:asciiTheme="majorHAnsi" w:eastAsiaTheme="majorEastAsia" w:hAnsiTheme="majorHAnsi" w:cstheme="majorBidi"/>
      <w:b/>
      <w:bCs/>
      <w:color w:val="365F91" w:themeColor="accent1" w:themeShade="BF"/>
      <w:sz w:val="28"/>
      <w:szCs w:val="28"/>
      <w:lang w:val="nl-NL"/>
    </w:rPr>
  </w:style>
  <w:style w:type="character" w:customStyle="1" w:styleId="Heading2Char">
    <w:name w:val="Heading 2 Char"/>
    <w:basedOn w:val="DefaultParagraphFont"/>
    <w:link w:val="Heading2"/>
    <w:uiPriority w:val="9"/>
    <w:rsid w:val="00280A8C"/>
    <w:rPr>
      <w:rFonts w:asciiTheme="majorHAnsi" w:eastAsiaTheme="majorEastAsia" w:hAnsiTheme="majorHAnsi" w:cstheme="majorBidi"/>
      <w:b/>
      <w:bCs/>
      <w:color w:val="4F81BD" w:themeColor="accent1"/>
      <w:sz w:val="26"/>
      <w:szCs w:val="26"/>
      <w:lang w:val="nl-NL"/>
    </w:rPr>
  </w:style>
  <w:style w:type="character" w:customStyle="1" w:styleId="Heading3Char">
    <w:name w:val="Heading 3 Char"/>
    <w:basedOn w:val="DefaultParagraphFont"/>
    <w:link w:val="Heading3"/>
    <w:uiPriority w:val="9"/>
    <w:rsid w:val="00280A8C"/>
    <w:rPr>
      <w:rFonts w:asciiTheme="majorHAnsi" w:eastAsiaTheme="majorEastAsia" w:hAnsiTheme="majorHAnsi" w:cstheme="majorBidi"/>
      <w:b/>
      <w:bCs/>
      <w:color w:val="4F81BD" w:themeColor="accent1"/>
      <w:lang w:val="nl-NL"/>
    </w:rPr>
  </w:style>
  <w:style w:type="character" w:styleId="Hyperlink">
    <w:name w:val="Hyperlink"/>
    <w:basedOn w:val="DefaultParagraphFont"/>
    <w:uiPriority w:val="99"/>
    <w:unhideWhenUsed/>
    <w:rsid w:val="00280A8C"/>
    <w:rPr>
      <w:color w:val="0000FF"/>
      <w:u w:val="single"/>
    </w:rPr>
  </w:style>
  <w:style w:type="paragraph" w:styleId="TOC1">
    <w:name w:val="toc 1"/>
    <w:basedOn w:val="Normal"/>
    <w:next w:val="Normal"/>
    <w:autoRedefine/>
    <w:uiPriority w:val="39"/>
    <w:unhideWhenUsed/>
    <w:qFormat/>
    <w:rsid w:val="00280A8C"/>
    <w:pPr>
      <w:spacing w:after="100"/>
    </w:pPr>
    <w:rPr>
      <w:lang w:val="en-US" w:eastAsia="ja-JP"/>
    </w:rPr>
  </w:style>
  <w:style w:type="paragraph" w:styleId="TOC2">
    <w:name w:val="toc 2"/>
    <w:basedOn w:val="Normal"/>
    <w:next w:val="Normal"/>
    <w:autoRedefine/>
    <w:uiPriority w:val="39"/>
    <w:unhideWhenUsed/>
    <w:qFormat/>
    <w:rsid w:val="00280A8C"/>
    <w:pPr>
      <w:spacing w:after="100"/>
      <w:ind w:left="220"/>
    </w:pPr>
    <w:rPr>
      <w:lang w:val="en-US" w:eastAsia="ja-JP"/>
    </w:rPr>
  </w:style>
  <w:style w:type="paragraph" w:styleId="TOC3">
    <w:name w:val="toc 3"/>
    <w:basedOn w:val="Normal"/>
    <w:next w:val="Normal"/>
    <w:autoRedefine/>
    <w:uiPriority w:val="39"/>
    <w:unhideWhenUsed/>
    <w:qFormat/>
    <w:rsid w:val="00280A8C"/>
    <w:pPr>
      <w:spacing w:after="100"/>
      <w:ind w:left="440"/>
    </w:pPr>
    <w:rPr>
      <w:lang w:val="en-US" w:eastAsia="ja-JP"/>
    </w:rPr>
  </w:style>
  <w:style w:type="paragraph" w:styleId="CommentText">
    <w:name w:val="annotation text"/>
    <w:basedOn w:val="Normal"/>
    <w:link w:val="CommentTextChar"/>
    <w:uiPriority w:val="99"/>
    <w:semiHidden/>
    <w:unhideWhenUsed/>
    <w:rsid w:val="00280A8C"/>
    <w:pPr>
      <w:spacing w:line="240" w:lineRule="auto"/>
    </w:pPr>
    <w:rPr>
      <w:sz w:val="20"/>
      <w:szCs w:val="20"/>
    </w:rPr>
  </w:style>
  <w:style w:type="character" w:customStyle="1" w:styleId="CommentTextChar">
    <w:name w:val="Comment Text Char"/>
    <w:basedOn w:val="DefaultParagraphFont"/>
    <w:link w:val="CommentText"/>
    <w:uiPriority w:val="99"/>
    <w:semiHidden/>
    <w:rsid w:val="00280A8C"/>
    <w:rPr>
      <w:rFonts w:eastAsiaTheme="minorEastAsia"/>
      <w:sz w:val="20"/>
      <w:szCs w:val="20"/>
      <w:lang w:val="nl-NL"/>
    </w:rPr>
  </w:style>
  <w:style w:type="paragraph" w:styleId="Caption">
    <w:name w:val="caption"/>
    <w:basedOn w:val="Normal"/>
    <w:next w:val="Normal"/>
    <w:unhideWhenUsed/>
    <w:qFormat/>
    <w:rsid w:val="00280A8C"/>
    <w:pPr>
      <w:spacing w:line="240" w:lineRule="auto"/>
    </w:pPr>
    <w:rPr>
      <w:b/>
      <w:bCs/>
      <w:color w:val="4F81BD" w:themeColor="accent1"/>
      <w:sz w:val="18"/>
      <w:szCs w:val="18"/>
    </w:rPr>
  </w:style>
  <w:style w:type="paragraph" w:styleId="Title">
    <w:name w:val="Title"/>
    <w:basedOn w:val="Normal"/>
    <w:next w:val="Normal"/>
    <w:link w:val="TitleChar"/>
    <w:uiPriority w:val="99"/>
    <w:qFormat/>
    <w:rsid w:val="00280A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280A8C"/>
    <w:rPr>
      <w:rFonts w:asciiTheme="majorHAnsi" w:eastAsiaTheme="majorEastAsia" w:hAnsiTheme="majorHAnsi" w:cstheme="majorBidi"/>
      <w:color w:val="17365D" w:themeColor="text2" w:themeShade="BF"/>
      <w:spacing w:val="5"/>
      <w:kern w:val="28"/>
      <w:sz w:val="52"/>
      <w:szCs w:val="52"/>
      <w:lang w:val="nl-NL"/>
    </w:rPr>
  </w:style>
  <w:style w:type="paragraph" w:styleId="Subtitle">
    <w:name w:val="Subtitle"/>
    <w:basedOn w:val="Normal"/>
    <w:next w:val="Normal"/>
    <w:link w:val="SubtitleChar"/>
    <w:uiPriority w:val="99"/>
    <w:qFormat/>
    <w:rsid w:val="00280A8C"/>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99"/>
    <w:rsid w:val="00280A8C"/>
    <w:rPr>
      <w:rFonts w:asciiTheme="majorHAnsi" w:eastAsiaTheme="majorEastAsia" w:hAnsiTheme="majorHAnsi" w:cstheme="majorBidi"/>
      <w:i/>
      <w:iCs/>
      <w:color w:val="4F81BD" w:themeColor="accent1"/>
      <w:spacing w:val="15"/>
      <w:sz w:val="24"/>
      <w:szCs w:val="24"/>
      <w:lang w:val="nl-NL"/>
    </w:rPr>
  </w:style>
  <w:style w:type="paragraph" w:styleId="NoSpacing">
    <w:name w:val="No Spacing"/>
    <w:uiPriority w:val="1"/>
    <w:qFormat/>
    <w:rsid w:val="00280A8C"/>
    <w:pPr>
      <w:spacing w:after="0" w:line="240" w:lineRule="auto"/>
    </w:pPr>
    <w:rPr>
      <w:rFonts w:eastAsiaTheme="minorEastAsia"/>
      <w:lang w:val="nl-NL"/>
    </w:rPr>
  </w:style>
  <w:style w:type="paragraph" w:styleId="ListParagraph">
    <w:name w:val="List Paragraph"/>
    <w:basedOn w:val="Normal"/>
    <w:uiPriority w:val="34"/>
    <w:qFormat/>
    <w:rsid w:val="00280A8C"/>
    <w:pPr>
      <w:ind w:left="720"/>
      <w:contextualSpacing/>
    </w:pPr>
  </w:style>
  <w:style w:type="character" w:styleId="CommentReference">
    <w:name w:val="annotation reference"/>
    <w:basedOn w:val="DefaultParagraphFont"/>
    <w:uiPriority w:val="99"/>
    <w:semiHidden/>
    <w:unhideWhenUsed/>
    <w:rsid w:val="00280A8C"/>
    <w:rPr>
      <w:sz w:val="16"/>
      <w:szCs w:val="16"/>
    </w:rPr>
  </w:style>
  <w:style w:type="character" w:styleId="SubtleReference">
    <w:name w:val="Subtle Reference"/>
    <w:basedOn w:val="DefaultParagraphFont"/>
    <w:uiPriority w:val="99"/>
    <w:qFormat/>
    <w:rsid w:val="00280A8C"/>
    <w:rPr>
      <w:smallCaps/>
      <w:color w:val="C0504D" w:themeColor="accent2"/>
      <w:u w:val="single"/>
    </w:rPr>
  </w:style>
  <w:style w:type="character" w:styleId="IntenseReference">
    <w:name w:val="Intense Reference"/>
    <w:basedOn w:val="DefaultParagraphFont"/>
    <w:uiPriority w:val="99"/>
    <w:qFormat/>
    <w:rsid w:val="00280A8C"/>
    <w:rPr>
      <w:b/>
      <w:bCs/>
      <w:smallCaps/>
      <w:color w:val="C0504D" w:themeColor="accent2"/>
      <w:spacing w:val="5"/>
      <w:u w:val="single"/>
    </w:rPr>
  </w:style>
  <w:style w:type="table" w:styleId="TableGrid">
    <w:name w:val="Table Grid"/>
    <w:basedOn w:val="TableNormal"/>
    <w:uiPriority w:val="59"/>
    <w:rsid w:val="00280A8C"/>
    <w:pPr>
      <w:spacing w:after="0" w:line="240" w:lineRule="auto"/>
    </w:pPr>
    <w:rPr>
      <w:rFonts w:ascii="Times New Roman" w:eastAsia="SimSun" w:hAnsi="Times New Roman" w:cs="Times New Roman"/>
      <w:sz w:val="20"/>
      <w:szCs w:val="20"/>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0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A8C"/>
    <w:rPr>
      <w:rFonts w:ascii="Tahoma" w:eastAsiaTheme="minorEastAsia" w:hAnsi="Tahoma" w:cs="Tahoma"/>
      <w:sz w:val="16"/>
      <w:szCs w:val="16"/>
      <w:lang w:val="nl-NL"/>
    </w:rPr>
  </w:style>
  <w:style w:type="character" w:customStyle="1" w:styleId="Heading5Char">
    <w:name w:val="Heading 5 Char"/>
    <w:basedOn w:val="DefaultParagraphFont"/>
    <w:link w:val="Heading5"/>
    <w:uiPriority w:val="9"/>
    <w:rsid w:val="003D0B57"/>
    <w:rPr>
      <w:rFonts w:asciiTheme="majorHAnsi" w:eastAsiaTheme="majorEastAsia" w:hAnsiTheme="majorHAnsi" w:cstheme="majorBidi"/>
      <w:color w:val="243F60" w:themeColor="accent1" w:themeShade="7F"/>
      <w:lang w:val="nl-NL" w:eastAsia="nl-NL"/>
    </w:rPr>
  </w:style>
  <w:style w:type="character" w:customStyle="1" w:styleId="Heading4Char">
    <w:name w:val="Heading 4 Char"/>
    <w:basedOn w:val="DefaultParagraphFont"/>
    <w:link w:val="Heading4"/>
    <w:uiPriority w:val="9"/>
    <w:rsid w:val="00853800"/>
    <w:rPr>
      <w:rFonts w:asciiTheme="majorHAnsi" w:eastAsiaTheme="majorEastAsia" w:hAnsiTheme="majorHAnsi" w:cstheme="majorBidi"/>
      <w:b/>
      <w:bCs/>
      <w:i/>
      <w:iCs/>
      <w:color w:val="4F81BD" w:themeColor="accent1"/>
      <w:lang w:val="nl-NL" w:eastAsia="nl-NL"/>
    </w:rPr>
  </w:style>
  <w:style w:type="paragraph" w:styleId="CommentSubject">
    <w:name w:val="annotation subject"/>
    <w:basedOn w:val="CommentText"/>
    <w:next w:val="CommentText"/>
    <w:link w:val="CommentSubjectChar"/>
    <w:uiPriority w:val="99"/>
    <w:semiHidden/>
    <w:unhideWhenUsed/>
    <w:rsid w:val="006A6404"/>
    <w:rPr>
      <w:b/>
      <w:bCs/>
    </w:rPr>
  </w:style>
  <w:style w:type="character" w:customStyle="1" w:styleId="CommentSubjectChar">
    <w:name w:val="Comment Subject Char"/>
    <w:basedOn w:val="CommentTextChar"/>
    <w:link w:val="CommentSubject"/>
    <w:uiPriority w:val="99"/>
    <w:semiHidden/>
    <w:rsid w:val="006A6404"/>
    <w:rPr>
      <w:rFonts w:eastAsiaTheme="minorEastAsia"/>
      <w:b/>
      <w:bCs/>
      <w:sz w:val="20"/>
      <w:szCs w:val="20"/>
      <w:lang w:val="nl-NL"/>
    </w:rPr>
  </w:style>
  <w:style w:type="paragraph" w:styleId="Header">
    <w:name w:val="header"/>
    <w:basedOn w:val="Normal"/>
    <w:link w:val="HeaderChar"/>
    <w:uiPriority w:val="99"/>
    <w:unhideWhenUsed/>
    <w:rsid w:val="004B7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7051"/>
    <w:rPr>
      <w:rFonts w:eastAsiaTheme="minorEastAsia"/>
      <w:lang w:val="nl-NL"/>
    </w:rPr>
  </w:style>
  <w:style w:type="paragraph" w:styleId="Footer">
    <w:name w:val="footer"/>
    <w:basedOn w:val="Normal"/>
    <w:link w:val="FooterChar"/>
    <w:uiPriority w:val="99"/>
    <w:unhideWhenUsed/>
    <w:rsid w:val="004B7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7051"/>
    <w:rPr>
      <w:rFonts w:eastAsiaTheme="minorEastAsia"/>
      <w:lang w:val="nl-NL"/>
    </w:rPr>
  </w:style>
  <w:style w:type="paragraph" w:customStyle="1" w:styleId="EndNoteBibliographyTitle">
    <w:name w:val="EndNote Bibliography Title"/>
    <w:basedOn w:val="Normal"/>
    <w:link w:val="EndNoteBibliographyTitleChar"/>
    <w:rsid w:val="005C10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5C1061"/>
    <w:rPr>
      <w:rFonts w:ascii="Calibri" w:eastAsiaTheme="minorEastAsia" w:hAnsi="Calibri"/>
      <w:noProof/>
      <w:lang w:val="en-US"/>
    </w:rPr>
  </w:style>
  <w:style w:type="paragraph" w:customStyle="1" w:styleId="EndNoteBibliography">
    <w:name w:val="EndNote Bibliography"/>
    <w:basedOn w:val="Normal"/>
    <w:link w:val="EndNoteBibliographyChar"/>
    <w:rsid w:val="005C10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5C1061"/>
    <w:rPr>
      <w:rFonts w:ascii="Calibri" w:eastAsiaTheme="minorEastAsia" w:hAnsi="Calibri"/>
      <w:noProof/>
      <w:lang w:val="en-US"/>
    </w:rPr>
  </w:style>
  <w:style w:type="paragraph" w:customStyle="1" w:styleId="Tabelkopje">
    <w:name w:val="Tabelkopje"/>
    <w:basedOn w:val="Normal"/>
    <w:next w:val="Tabeltekst"/>
    <w:rsid w:val="00E423F5"/>
    <w:pPr>
      <w:suppressAutoHyphens/>
      <w:spacing w:after="0" w:line="210" w:lineRule="atLeast"/>
    </w:pPr>
    <w:rPr>
      <w:rFonts w:ascii="Segoe UI Semibold" w:eastAsia="Times New Roman" w:hAnsi="Segoe UI Semibold" w:cs="Times New Roman"/>
      <w:color w:val="005D76"/>
      <w:sz w:val="15"/>
      <w:szCs w:val="20"/>
      <w:lang w:eastAsia="nl-NL"/>
    </w:rPr>
  </w:style>
  <w:style w:type="paragraph" w:customStyle="1" w:styleId="Tabeltekst">
    <w:name w:val="Tabeltekst"/>
    <w:basedOn w:val="Normal"/>
    <w:rsid w:val="00E423F5"/>
    <w:pPr>
      <w:suppressAutoHyphens/>
      <w:spacing w:after="0" w:line="210" w:lineRule="atLeast"/>
    </w:pPr>
    <w:rPr>
      <w:rFonts w:ascii="Segoe UI" w:eastAsia="Times New Roman" w:hAnsi="Segoe UI" w:cs="Times New Roman"/>
      <w:color w:val="005D76"/>
      <w:sz w:val="15"/>
      <w:szCs w:val="24"/>
      <w:lang w:eastAsia="nl-NL"/>
    </w:rPr>
  </w:style>
  <w:style w:type="numbering" w:customStyle="1" w:styleId="Opsomming">
    <w:name w:val="Opsomming"/>
    <w:basedOn w:val="NoList"/>
    <w:rsid w:val="00E423F5"/>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0947">
      <w:bodyDiv w:val="1"/>
      <w:marLeft w:val="0"/>
      <w:marRight w:val="0"/>
      <w:marTop w:val="0"/>
      <w:marBottom w:val="0"/>
      <w:divBdr>
        <w:top w:val="none" w:sz="0" w:space="0" w:color="auto"/>
        <w:left w:val="none" w:sz="0" w:space="0" w:color="auto"/>
        <w:bottom w:val="none" w:sz="0" w:space="0" w:color="auto"/>
        <w:right w:val="none" w:sz="0" w:space="0" w:color="auto"/>
      </w:divBdr>
    </w:div>
    <w:div w:id="307633651">
      <w:bodyDiv w:val="1"/>
      <w:marLeft w:val="0"/>
      <w:marRight w:val="0"/>
      <w:marTop w:val="0"/>
      <w:marBottom w:val="0"/>
      <w:divBdr>
        <w:top w:val="none" w:sz="0" w:space="0" w:color="auto"/>
        <w:left w:val="none" w:sz="0" w:space="0" w:color="auto"/>
        <w:bottom w:val="none" w:sz="0" w:space="0" w:color="auto"/>
        <w:right w:val="none" w:sz="0" w:space="0" w:color="auto"/>
      </w:divBdr>
    </w:div>
    <w:div w:id="325598572">
      <w:bodyDiv w:val="1"/>
      <w:marLeft w:val="0"/>
      <w:marRight w:val="0"/>
      <w:marTop w:val="0"/>
      <w:marBottom w:val="0"/>
      <w:divBdr>
        <w:top w:val="none" w:sz="0" w:space="0" w:color="auto"/>
        <w:left w:val="none" w:sz="0" w:space="0" w:color="auto"/>
        <w:bottom w:val="none" w:sz="0" w:space="0" w:color="auto"/>
        <w:right w:val="none" w:sz="0" w:space="0" w:color="auto"/>
      </w:divBdr>
    </w:div>
    <w:div w:id="371656865">
      <w:bodyDiv w:val="1"/>
      <w:marLeft w:val="0"/>
      <w:marRight w:val="0"/>
      <w:marTop w:val="0"/>
      <w:marBottom w:val="0"/>
      <w:divBdr>
        <w:top w:val="none" w:sz="0" w:space="0" w:color="auto"/>
        <w:left w:val="none" w:sz="0" w:space="0" w:color="auto"/>
        <w:bottom w:val="none" w:sz="0" w:space="0" w:color="auto"/>
        <w:right w:val="none" w:sz="0" w:space="0" w:color="auto"/>
      </w:divBdr>
    </w:div>
    <w:div w:id="519048879">
      <w:bodyDiv w:val="1"/>
      <w:marLeft w:val="0"/>
      <w:marRight w:val="0"/>
      <w:marTop w:val="0"/>
      <w:marBottom w:val="0"/>
      <w:divBdr>
        <w:top w:val="none" w:sz="0" w:space="0" w:color="auto"/>
        <w:left w:val="none" w:sz="0" w:space="0" w:color="auto"/>
        <w:bottom w:val="none" w:sz="0" w:space="0" w:color="auto"/>
        <w:right w:val="none" w:sz="0" w:space="0" w:color="auto"/>
      </w:divBdr>
    </w:div>
    <w:div w:id="656036378">
      <w:bodyDiv w:val="1"/>
      <w:marLeft w:val="0"/>
      <w:marRight w:val="0"/>
      <w:marTop w:val="0"/>
      <w:marBottom w:val="0"/>
      <w:divBdr>
        <w:top w:val="none" w:sz="0" w:space="0" w:color="auto"/>
        <w:left w:val="none" w:sz="0" w:space="0" w:color="auto"/>
        <w:bottom w:val="none" w:sz="0" w:space="0" w:color="auto"/>
        <w:right w:val="none" w:sz="0" w:space="0" w:color="auto"/>
      </w:divBdr>
    </w:div>
    <w:div w:id="743180985">
      <w:bodyDiv w:val="1"/>
      <w:marLeft w:val="0"/>
      <w:marRight w:val="0"/>
      <w:marTop w:val="0"/>
      <w:marBottom w:val="0"/>
      <w:divBdr>
        <w:top w:val="none" w:sz="0" w:space="0" w:color="auto"/>
        <w:left w:val="none" w:sz="0" w:space="0" w:color="auto"/>
        <w:bottom w:val="none" w:sz="0" w:space="0" w:color="auto"/>
        <w:right w:val="none" w:sz="0" w:space="0" w:color="auto"/>
      </w:divBdr>
    </w:div>
    <w:div w:id="764499592">
      <w:bodyDiv w:val="1"/>
      <w:marLeft w:val="0"/>
      <w:marRight w:val="0"/>
      <w:marTop w:val="0"/>
      <w:marBottom w:val="0"/>
      <w:divBdr>
        <w:top w:val="none" w:sz="0" w:space="0" w:color="auto"/>
        <w:left w:val="none" w:sz="0" w:space="0" w:color="auto"/>
        <w:bottom w:val="none" w:sz="0" w:space="0" w:color="auto"/>
        <w:right w:val="none" w:sz="0" w:space="0" w:color="auto"/>
      </w:divBdr>
    </w:div>
    <w:div w:id="864447000">
      <w:bodyDiv w:val="1"/>
      <w:marLeft w:val="0"/>
      <w:marRight w:val="0"/>
      <w:marTop w:val="0"/>
      <w:marBottom w:val="0"/>
      <w:divBdr>
        <w:top w:val="none" w:sz="0" w:space="0" w:color="auto"/>
        <w:left w:val="none" w:sz="0" w:space="0" w:color="auto"/>
        <w:bottom w:val="none" w:sz="0" w:space="0" w:color="auto"/>
        <w:right w:val="none" w:sz="0" w:space="0" w:color="auto"/>
      </w:divBdr>
    </w:div>
    <w:div w:id="925505569">
      <w:bodyDiv w:val="1"/>
      <w:marLeft w:val="0"/>
      <w:marRight w:val="0"/>
      <w:marTop w:val="0"/>
      <w:marBottom w:val="0"/>
      <w:divBdr>
        <w:top w:val="none" w:sz="0" w:space="0" w:color="auto"/>
        <w:left w:val="none" w:sz="0" w:space="0" w:color="auto"/>
        <w:bottom w:val="none" w:sz="0" w:space="0" w:color="auto"/>
        <w:right w:val="none" w:sz="0" w:space="0" w:color="auto"/>
      </w:divBdr>
    </w:div>
    <w:div w:id="995495897">
      <w:bodyDiv w:val="1"/>
      <w:marLeft w:val="0"/>
      <w:marRight w:val="0"/>
      <w:marTop w:val="0"/>
      <w:marBottom w:val="0"/>
      <w:divBdr>
        <w:top w:val="none" w:sz="0" w:space="0" w:color="auto"/>
        <w:left w:val="none" w:sz="0" w:space="0" w:color="auto"/>
        <w:bottom w:val="none" w:sz="0" w:space="0" w:color="auto"/>
        <w:right w:val="none" w:sz="0" w:space="0" w:color="auto"/>
      </w:divBdr>
    </w:div>
    <w:div w:id="1007488534">
      <w:bodyDiv w:val="1"/>
      <w:marLeft w:val="0"/>
      <w:marRight w:val="0"/>
      <w:marTop w:val="0"/>
      <w:marBottom w:val="0"/>
      <w:divBdr>
        <w:top w:val="none" w:sz="0" w:space="0" w:color="auto"/>
        <w:left w:val="none" w:sz="0" w:space="0" w:color="auto"/>
        <w:bottom w:val="none" w:sz="0" w:space="0" w:color="auto"/>
        <w:right w:val="none" w:sz="0" w:space="0" w:color="auto"/>
      </w:divBdr>
    </w:div>
    <w:div w:id="1058552442">
      <w:bodyDiv w:val="1"/>
      <w:marLeft w:val="0"/>
      <w:marRight w:val="0"/>
      <w:marTop w:val="0"/>
      <w:marBottom w:val="0"/>
      <w:divBdr>
        <w:top w:val="none" w:sz="0" w:space="0" w:color="auto"/>
        <w:left w:val="none" w:sz="0" w:space="0" w:color="auto"/>
        <w:bottom w:val="none" w:sz="0" w:space="0" w:color="auto"/>
        <w:right w:val="none" w:sz="0" w:space="0" w:color="auto"/>
      </w:divBdr>
    </w:div>
    <w:div w:id="1082946781">
      <w:bodyDiv w:val="1"/>
      <w:marLeft w:val="0"/>
      <w:marRight w:val="0"/>
      <w:marTop w:val="0"/>
      <w:marBottom w:val="0"/>
      <w:divBdr>
        <w:top w:val="none" w:sz="0" w:space="0" w:color="auto"/>
        <w:left w:val="none" w:sz="0" w:space="0" w:color="auto"/>
        <w:bottom w:val="none" w:sz="0" w:space="0" w:color="auto"/>
        <w:right w:val="none" w:sz="0" w:space="0" w:color="auto"/>
      </w:divBdr>
    </w:div>
    <w:div w:id="1083844791">
      <w:bodyDiv w:val="1"/>
      <w:marLeft w:val="0"/>
      <w:marRight w:val="0"/>
      <w:marTop w:val="0"/>
      <w:marBottom w:val="0"/>
      <w:divBdr>
        <w:top w:val="none" w:sz="0" w:space="0" w:color="auto"/>
        <w:left w:val="none" w:sz="0" w:space="0" w:color="auto"/>
        <w:bottom w:val="none" w:sz="0" w:space="0" w:color="auto"/>
        <w:right w:val="none" w:sz="0" w:space="0" w:color="auto"/>
      </w:divBdr>
    </w:div>
    <w:div w:id="1157650078">
      <w:bodyDiv w:val="1"/>
      <w:marLeft w:val="0"/>
      <w:marRight w:val="0"/>
      <w:marTop w:val="0"/>
      <w:marBottom w:val="0"/>
      <w:divBdr>
        <w:top w:val="none" w:sz="0" w:space="0" w:color="auto"/>
        <w:left w:val="none" w:sz="0" w:space="0" w:color="auto"/>
        <w:bottom w:val="none" w:sz="0" w:space="0" w:color="auto"/>
        <w:right w:val="none" w:sz="0" w:space="0" w:color="auto"/>
      </w:divBdr>
    </w:div>
    <w:div w:id="1252544496">
      <w:bodyDiv w:val="1"/>
      <w:marLeft w:val="0"/>
      <w:marRight w:val="0"/>
      <w:marTop w:val="0"/>
      <w:marBottom w:val="0"/>
      <w:divBdr>
        <w:top w:val="none" w:sz="0" w:space="0" w:color="auto"/>
        <w:left w:val="none" w:sz="0" w:space="0" w:color="auto"/>
        <w:bottom w:val="none" w:sz="0" w:space="0" w:color="auto"/>
        <w:right w:val="none" w:sz="0" w:space="0" w:color="auto"/>
      </w:divBdr>
    </w:div>
    <w:div w:id="1291783190">
      <w:bodyDiv w:val="1"/>
      <w:marLeft w:val="0"/>
      <w:marRight w:val="0"/>
      <w:marTop w:val="0"/>
      <w:marBottom w:val="0"/>
      <w:divBdr>
        <w:top w:val="none" w:sz="0" w:space="0" w:color="auto"/>
        <w:left w:val="none" w:sz="0" w:space="0" w:color="auto"/>
        <w:bottom w:val="none" w:sz="0" w:space="0" w:color="auto"/>
        <w:right w:val="none" w:sz="0" w:space="0" w:color="auto"/>
      </w:divBdr>
    </w:div>
    <w:div w:id="1331831209">
      <w:bodyDiv w:val="1"/>
      <w:marLeft w:val="0"/>
      <w:marRight w:val="0"/>
      <w:marTop w:val="0"/>
      <w:marBottom w:val="0"/>
      <w:divBdr>
        <w:top w:val="none" w:sz="0" w:space="0" w:color="auto"/>
        <w:left w:val="none" w:sz="0" w:space="0" w:color="auto"/>
        <w:bottom w:val="none" w:sz="0" w:space="0" w:color="auto"/>
        <w:right w:val="none" w:sz="0" w:space="0" w:color="auto"/>
      </w:divBdr>
    </w:div>
    <w:div w:id="1490831332">
      <w:bodyDiv w:val="1"/>
      <w:marLeft w:val="0"/>
      <w:marRight w:val="0"/>
      <w:marTop w:val="0"/>
      <w:marBottom w:val="0"/>
      <w:divBdr>
        <w:top w:val="none" w:sz="0" w:space="0" w:color="auto"/>
        <w:left w:val="none" w:sz="0" w:space="0" w:color="auto"/>
        <w:bottom w:val="none" w:sz="0" w:space="0" w:color="auto"/>
        <w:right w:val="none" w:sz="0" w:space="0" w:color="auto"/>
      </w:divBdr>
    </w:div>
    <w:div w:id="1648392686">
      <w:bodyDiv w:val="1"/>
      <w:marLeft w:val="0"/>
      <w:marRight w:val="0"/>
      <w:marTop w:val="0"/>
      <w:marBottom w:val="0"/>
      <w:divBdr>
        <w:top w:val="none" w:sz="0" w:space="0" w:color="auto"/>
        <w:left w:val="none" w:sz="0" w:space="0" w:color="auto"/>
        <w:bottom w:val="none" w:sz="0" w:space="0" w:color="auto"/>
        <w:right w:val="none" w:sz="0" w:space="0" w:color="auto"/>
      </w:divBdr>
    </w:div>
    <w:div w:id="1649017962">
      <w:bodyDiv w:val="1"/>
      <w:marLeft w:val="0"/>
      <w:marRight w:val="0"/>
      <w:marTop w:val="0"/>
      <w:marBottom w:val="0"/>
      <w:divBdr>
        <w:top w:val="none" w:sz="0" w:space="0" w:color="auto"/>
        <w:left w:val="none" w:sz="0" w:space="0" w:color="auto"/>
        <w:bottom w:val="none" w:sz="0" w:space="0" w:color="auto"/>
        <w:right w:val="none" w:sz="0" w:space="0" w:color="auto"/>
      </w:divBdr>
    </w:div>
    <w:div w:id="1937399248">
      <w:bodyDiv w:val="1"/>
      <w:marLeft w:val="0"/>
      <w:marRight w:val="0"/>
      <w:marTop w:val="0"/>
      <w:marBottom w:val="0"/>
      <w:divBdr>
        <w:top w:val="none" w:sz="0" w:space="0" w:color="auto"/>
        <w:left w:val="none" w:sz="0" w:space="0" w:color="auto"/>
        <w:bottom w:val="none" w:sz="0" w:space="0" w:color="auto"/>
        <w:right w:val="none" w:sz="0" w:space="0" w:color="auto"/>
      </w:divBdr>
    </w:div>
    <w:div w:id="199937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s.teurlincx@nioo.knaw.nl"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4EF49-397F-48E0-AB0B-112C8B713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1884</Words>
  <Characters>10743</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NIOO-KNAW</Company>
  <LinksUpToDate>false</LinksUpToDate>
  <CharactersWithSpaces>12602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Senerpont Domis, Lisette</dc:creator>
  <cp:lastModifiedBy>Sven Teurlincx</cp:lastModifiedBy>
  <cp:revision>2</cp:revision>
  <cp:lastPrinted>2016-09-15T13:57:00Z</cp:lastPrinted>
  <dcterms:created xsi:type="dcterms:W3CDTF">2018-07-11T13:39:00Z</dcterms:created>
  <dcterms:modified xsi:type="dcterms:W3CDTF">2018-07-11T13:39:00Z</dcterms:modified>
</cp:coreProperties>
</file>