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2B2B"/>
          <w:sz w:val="52"/>
        </w:rPr>
        <w:t>Dekho - Design Document</w:t>
      </w:r>
    </w:p>
    <w:p>
      <w:pPr>
        <w:jc w:val="center"/>
      </w:pPr>
      <w:r>
        <w:rPr>
          <w:color w:val="6B6057"/>
          <w:sz w:val="24"/>
        </w:rPr>
        <w:t>Editorial organicism for a calm, premium, habit-first fintech UI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10080"/>
            <w:shd w:fill="F6EFE7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jc w:val="left"/>
            </w:pPr>
            <w:r>
              <w:rPr>
                <w:color w:val="2B2B2B"/>
                <w:sz w:val="21"/>
              </w:rPr>
              <w:t>Based on the provided design system: warm cream surfaces, no-line separation, and layered cards</w:t>
            </w:r>
            <w:r>
              <w:br/>
            </w:r>
            <w:r>
              <w:rPr>
                <w:color w:val="2B2B2B"/>
                <w:sz w:val="21"/>
              </w:rPr>
              <w:t>Primary visual direction: editorial, organic, and softly luxurious</w:t>
            </w:r>
            <w:r>
              <w:br/>
            </w:r>
            <w:r>
              <w:rPr>
                <w:color w:val="2B2B2B"/>
                <w:sz w:val="21"/>
              </w:rPr>
              <w:t>Primary UI surface: React components with responsive layout</w:t>
            </w:r>
            <w:r>
              <w:br/>
            </w:r>
            <w:r>
              <w:rPr>
                <w:color w:val="2B2B2B"/>
                <w:sz w:val="21"/>
              </w:rPr>
              <w:t>Chat experience: persistent Ask Dekho access across the app</w:t>
            </w:r>
          </w:p>
        </w:tc>
      </w:tr>
    </w:tbl>
    <w:p/>
    <w:p>
      <w:pPr>
        <w:jc w:val="center"/>
      </w:pPr>
      <w:r>
        <w:rPr>
          <w:i/>
          <w:color w:val="6B6057"/>
          <w:sz w:val="20"/>
        </w:rPr>
        <w:t>Prepared for Antigravity-driven prototyping</w:t>
      </w:r>
    </w:p>
    <w:p>
      <w:r>
        <w:br w:type="page"/>
      </w:r>
    </w:p>
    <w:p>
      <w:pPr>
        <w:pStyle w:val="Heading1"/>
      </w:pPr>
      <w:r>
        <w:t>1. Design intent</w:t>
      </w:r>
    </w:p>
    <w:p>
      <w:r>
        <w:rPr>
          <w:b w:val="0"/>
          <w:i w:val="0"/>
        </w:rPr>
        <w:t>The interface should feel like a calm financial editorial, not a dense banking dashboard. It should explain, guide, and reassure the user while keeping the numbers legible and the layout spacious.</w:t>
      </w:r>
    </w:p>
    <w:p>
      <w:pPr>
        <w:pStyle w:val="ListBullet"/>
        <w:ind w:left="0"/>
      </w:pPr>
      <w:r>
        <w:t>Warm, neutral palette rather than cold fintech blues.</w:t>
      </w:r>
    </w:p>
    <w:p>
      <w:pPr>
        <w:pStyle w:val="ListBullet"/>
        <w:ind w:left="0"/>
      </w:pPr>
      <w:r>
        <w:t>Large typographic hierarchy for key money numbers.</w:t>
      </w:r>
    </w:p>
    <w:p>
      <w:pPr>
        <w:pStyle w:val="ListBullet"/>
        <w:ind w:left="0"/>
      </w:pPr>
      <w:r>
        <w:t>Generous white space and soft surfaces.</w:t>
      </w:r>
    </w:p>
    <w:p>
      <w:pPr>
        <w:pStyle w:val="ListBullet"/>
        <w:ind w:left="0"/>
      </w:pPr>
      <w:r>
        <w:t>No harsh 1px dividers for sectioning.</w:t>
      </w:r>
    </w:p>
    <w:p>
      <w:pPr>
        <w:pStyle w:val="Heading1"/>
      </w:pPr>
      <w:r>
        <w:t>2. Visual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7DED4"/>
          <w:left w:val="single" w:sz="6" w:space="0" w:color="E7DED4"/>
          <w:bottom w:val="single" w:sz="6" w:space="0" w:color="E7DED4"/>
          <w:right w:val="single" w:sz="6" w:space="0" w:color="E7DED4"/>
          <w:insideH w:val="single" w:sz="6" w:space="0" w:color="E7DED4"/>
          <w:insideV w:val="single" w:sz="6" w:space="0" w:color="E7DED4"/>
        </w:tblBorders>
      </w:tblPr>
      <w:tblGrid>
        <w:gridCol w:w="2016"/>
        <w:gridCol w:w="3744"/>
        <w:gridCol w:w="4032"/>
      </w:tblGrid>
      <w:tr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Token area</w:t>
            </w:r>
          </w:p>
        </w:tc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Direction</w:t>
            </w:r>
          </w:p>
        </w:tc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Usage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Background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Surface #FEF8F2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App canvas and general screen background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Cards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Surface containers and tonal layering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Use layered cards instead of borders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Primary CTA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Brown gradient / strong brown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Main actions and savings prompts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Typography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Manrope + Public Sans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Editorial headlines and readable body copy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Signals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Green for positive, amber for warning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Use sparingly for important status</w:t>
            </w:r>
          </w:p>
        </w:tc>
      </w:tr>
    </w:tbl>
    <w:p>
      <w:pPr>
        <w:pStyle w:val="Heading1"/>
      </w:pPr>
      <w:r>
        <w:t>3. Component rules</w:t>
      </w:r>
    </w:p>
    <w:p>
      <w:pPr>
        <w:pStyle w:val="ListBullet"/>
        <w:ind w:left="0"/>
      </w:pPr>
      <w:r>
        <w:t>Use rounded cards with soft shadows or tonal layering.</w:t>
      </w:r>
    </w:p>
    <w:p>
      <w:pPr>
        <w:pStyle w:val="ListBullet"/>
        <w:ind w:left="0"/>
      </w:pPr>
      <w:r>
        <w:t>Keep buttons bold but quiet; avoid aggressive neon colors.</w:t>
      </w:r>
    </w:p>
    <w:p>
      <w:pPr>
        <w:pStyle w:val="ListBullet"/>
        <w:ind w:left="0"/>
      </w:pPr>
      <w:r>
        <w:t>Bottom navigation should be a floating dock style, not a hard bar.</w:t>
      </w:r>
    </w:p>
    <w:p>
      <w:pPr>
        <w:pStyle w:val="ListBullet"/>
        <w:ind w:left="0"/>
      </w:pPr>
      <w:r>
        <w:t>Progress bars should feel tactile and slightly thicker than usual.</w:t>
      </w:r>
    </w:p>
    <w:p>
      <w:pPr>
        <w:pStyle w:val="ListBullet"/>
        <w:ind w:left="0"/>
      </w:pPr>
      <w:r>
        <w:t>Inputs should float labels above the field, not crowd the inside.</w:t>
      </w:r>
    </w:p>
    <w:p>
      <w:pPr>
        <w:pStyle w:val="Heading1"/>
      </w:pPr>
      <w:r>
        <w:t>4. Screen guidance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7DED4"/>
          <w:left w:val="single" w:sz="6" w:space="0" w:color="E7DED4"/>
          <w:bottom w:val="single" w:sz="6" w:space="0" w:color="E7DED4"/>
          <w:right w:val="single" w:sz="6" w:space="0" w:color="E7DED4"/>
          <w:insideH w:val="single" w:sz="6" w:space="0" w:color="E7DED4"/>
          <w:insideV w:val="single" w:sz="6" w:space="0" w:color="E7DED4"/>
        </w:tblBorders>
      </w:tblPr>
      <w:tblGrid>
        <w:gridCol w:w="1872"/>
        <w:gridCol w:w="3888"/>
        <w:gridCol w:w="3888"/>
      </w:tblGrid>
      <w:tr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Screen</w:t>
            </w:r>
          </w:p>
        </w:tc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Layout idea</w:t>
            </w:r>
          </w:p>
        </w:tc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Important UI behavior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Home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Simple summary cards with one clear hero metric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Avoid clutter, keep insight copy short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Behavior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Timeline / pattern cards with narrative summary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Explain trends in plain language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Expenses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List + filters + category chips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Allow quick review of recent spending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Assets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Net worth cards and growth view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Keep it calm and progress-focused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Opportunities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Recommendation cards by stage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Show why each suggestion fits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Ask Dekho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Persistent chat with quick actions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Let the chat use current context from other tabs</w:t>
            </w:r>
          </w:p>
        </w:tc>
      </w:tr>
    </w:tbl>
    <w:p>
      <w:pPr>
        <w:pStyle w:val="Heading1"/>
      </w:pPr>
      <w:r>
        <w:t>5. Chatbot UI design</w:t>
      </w:r>
    </w:p>
    <w:p>
      <w:pPr>
        <w:pStyle w:val="ListBullet"/>
        <w:ind w:left="0"/>
      </w:pPr>
      <w:r>
        <w:t>Use conversational bubbles with soft contrast, not loud gradients.</w:t>
      </w:r>
    </w:p>
    <w:p>
      <w:pPr>
        <w:pStyle w:val="ListBullet"/>
        <w:ind w:left="0"/>
      </w:pPr>
      <w:r>
        <w:t>Add quick prompt chips such as "Where did I spend most?" and "How much can I save?"</w:t>
      </w:r>
    </w:p>
    <w:p>
      <w:pPr>
        <w:pStyle w:val="ListBullet"/>
        <w:ind w:left="0"/>
      </w:pPr>
      <w:r>
        <w:t>Show source context or data basis in a subtle inspector panel when needed.</w:t>
      </w:r>
    </w:p>
    <w:p>
      <w:pPr>
        <w:pStyle w:val="ListBullet"/>
        <w:ind w:left="0"/>
      </w:pPr>
      <w:r>
        <w:t>Support a persistent composer so the assistant feels always available.</w:t>
      </w:r>
    </w:p>
    <w:p>
      <w:pPr>
        <w:pStyle w:val="Heading1"/>
      </w:pPr>
      <w:r>
        <w:t>6. Responsive behavior</w:t>
      </w:r>
    </w:p>
    <w:p>
      <w:pPr>
        <w:pStyle w:val="ListBullet"/>
        <w:ind w:left="0"/>
      </w:pPr>
      <w:r>
        <w:t>Mobile: single-column layout, bottom dock, stacked cards.</w:t>
      </w:r>
    </w:p>
    <w:p>
      <w:pPr>
        <w:pStyle w:val="ListBullet"/>
        <w:ind w:left="0"/>
      </w:pPr>
      <w:r>
        <w:t>Tablet: two-column layout for dashboard and side insight panel.</w:t>
      </w:r>
    </w:p>
    <w:p>
      <w:pPr>
        <w:pStyle w:val="ListBullet"/>
        <w:ind w:left="0"/>
      </w:pPr>
      <w:r>
        <w:t>Desktop: three-column rhythm where chat, content, and insights can coexist.</w:t>
      </w:r>
    </w:p>
    <w:p>
      <w:pPr>
        <w:pStyle w:val="ListBullet"/>
        <w:ind w:left="0"/>
      </w:pPr>
      <w:r>
        <w:t>Keep tap targets large and spacing generous for all form fields.</w:t>
      </w:r>
    </w:p>
    <w:p>
      <w:pPr>
        <w:pStyle w:val="Heading1"/>
      </w:pPr>
      <w:r>
        <w:t>7. Design handoff notes for development</w:t>
      </w:r>
    </w:p>
    <w:p>
      <w:pPr>
        <w:pStyle w:val="ListBullet"/>
        <w:ind w:left="0"/>
      </w:pPr>
      <w:r>
        <w:t>Translate the design system into reusable React components: cards, chips, buttons, tabs, metric blocks, and chat bubbles.</w:t>
      </w:r>
    </w:p>
    <w:p>
      <w:pPr>
        <w:pStyle w:val="ListBullet"/>
        <w:ind w:left="0"/>
      </w:pPr>
      <w:r>
        <w:t>Keep spacing tokens consistent across screens so the editorial feel stays coherent.</w:t>
      </w:r>
    </w:p>
    <w:p>
      <w:pPr>
        <w:pStyle w:val="ListBullet"/>
        <w:ind w:left="0"/>
      </w:pPr>
      <w:r>
        <w:t>Use shadow and borders very sparingly; prefer layered background tones.</w:t>
      </w:r>
    </w:p>
    <w:p>
      <w:pPr>
        <w:pStyle w:val="ListBullet"/>
        <w:ind w:left="0"/>
      </w:pPr>
      <w:r>
        <w:t>Treat finance numbers as the visual hero, but never overwhelm the user with density.</w:t>
      </w:r>
    </w:p>
    <w:p>
      <w:pPr>
        <w:pStyle w:val="Heading1"/>
      </w:pPr>
      <w:r>
        <w:t>8. Accessibility and readability</w:t>
      </w:r>
    </w:p>
    <w:p>
      <w:pPr>
        <w:pStyle w:val="ListBullet"/>
        <w:ind w:left="0"/>
      </w:pPr>
      <w:r>
        <w:t>Preserve strong contrast for text and key financial values.</w:t>
      </w:r>
    </w:p>
    <w:p>
      <w:pPr>
        <w:pStyle w:val="ListBullet"/>
        <w:ind w:left="0"/>
      </w:pPr>
      <w:r>
        <w:t>Do not rely on color alone to show gain or loss.</w:t>
      </w:r>
    </w:p>
    <w:p>
      <w:pPr>
        <w:pStyle w:val="ListBullet"/>
        <w:ind w:left="0"/>
      </w:pPr>
      <w:r>
        <w:t>Maintain clear focus states on interactive elements.</w:t>
      </w:r>
    </w:p>
    <w:p>
      <w:pPr>
        <w:pStyle w:val="ListBullet"/>
        <w:ind w:left="0"/>
      </w:pPr>
      <w:r>
        <w:t>Use short labels and concise helper text to reduce cognitive load.</w:t>
      </w:r>
    </w:p>
    <w:p>
      <w:pPr>
        <w:pStyle w:val="Heading1"/>
      </w:pPr>
      <w:r>
        <w:t>9. Recommended design deliverables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7DED4"/>
          <w:left w:val="single" w:sz="6" w:space="0" w:color="E7DED4"/>
          <w:bottom w:val="single" w:sz="6" w:space="0" w:color="E7DED4"/>
          <w:right w:val="single" w:sz="6" w:space="0" w:color="E7DED4"/>
          <w:insideH w:val="single" w:sz="6" w:space="0" w:color="E7DED4"/>
          <w:insideV w:val="single" w:sz="6" w:space="0" w:color="E7DED4"/>
        </w:tblBorders>
      </w:tblPr>
      <w:tblGrid>
        <w:gridCol w:w="2016"/>
        <w:gridCol w:w="4320"/>
        <w:gridCol w:w="3312"/>
      </w:tblGrid>
      <w:tr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Asset</w:t>
            </w:r>
          </w:p>
        </w:tc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Purpose</w:t>
            </w:r>
          </w:p>
        </w:tc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Priority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Design tokens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Color, spacing, radius, shadows, typography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High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Component library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Reusable React UI pieces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High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Screen set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Home, behavior, expenses, assets, opportunities, Ask Dekho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High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Empty / loading states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Make the prototype feel complete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Medium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Microcopy guide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Tone for financial explanations and nudges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Medium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057"/>
        <w:sz w:val="17"/>
      </w:rPr>
      <w:t>Dekho prototype package</w:t>
    </w:r>
    <w:r>
      <w:t xml:space="preserve">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6057"/>
        <w:sz w:val="17"/>
      </w:rPr>
      <w:t>Dekho Design Doc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B2B2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B2B2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B2B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2B2B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6B6057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