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75C8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BD4671" wp14:editId="7D4445CC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>
              <a:extLst xmlns:a="http://schemas.openxmlformats.org/drawingml/2006/main">
                <a:ext uri="{FF2B5EF4-FFF2-40B4-BE49-F238E27FC236}">
                  <a16:creationId xmlns:a16="http://schemas.microsoft.com/office/drawing/2014/main" id="{4406B4D0-5566-4F65-99C4-1E8217AED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9C2">
        <w:rPr>
          <w:rFonts w:ascii="Century" w:hAnsi="Century"/>
          <w:noProof/>
        </w:rPr>
        <w:drawing>
          <wp:anchor distT="0" distB="0" distL="114300" distR="114300" simplePos="0" relativeHeight="251658241" behindDoc="0" locked="0" layoutInCell="1" allowOverlap="1" wp14:anchorId="3F36A0C4" wp14:editId="2DC24A35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>
              <a:extLst xmlns:a="http://schemas.openxmlformats.org/drawingml/2006/main">
                <a:ext uri="{FF2B5EF4-FFF2-40B4-BE49-F238E27FC236}">
                  <a16:creationId xmlns:a16="http://schemas.microsoft.com/office/drawing/2014/main" id="{C6B24758-59AC-4E29-B7E5-0E9A7CD2F9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9C2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1E815525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Centro Regional de Chiriquí</w:t>
      </w:r>
    </w:p>
    <w:p w14:paraId="62AC3DF6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9F59C2">
        <w:rPr>
          <w:rFonts w:ascii="Century" w:hAnsi="Century"/>
        </w:rPr>
        <w:t xml:space="preserve"> </w:t>
      </w:r>
    </w:p>
    <w:p w14:paraId="04D1F83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062AF98C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39B4148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4C834585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630EE30B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4D291422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3BF62ED9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6E701425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5CC1BD0F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9F59C2">
        <w:rPr>
          <w:rFonts w:ascii="Century" w:hAnsi="Century" w:cs="Times New Roman"/>
          <w:sz w:val="28"/>
          <w:szCs w:val="28"/>
        </w:rPr>
        <w:t>Yarisol</w:t>
      </w:r>
      <w:proofErr w:type="spellEnd"/>
      <w:r w:rsidRPr="009F59C2">
        <w:rPr>
          <w:rFonts w:ascii="Century" w:hAnsi="Century" w:cs="Times New Roman"/>
          <w:sz w:val="28"/>
          <w:szCs w:val="28"/>
        </w:rPr>
        <w:t xml:space="preserve"> Castillo</w:t>
      </w:r>
    </w:p>
    <w:p w14:paraId="0F7EDEC4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1134B16A" w14:textId="7AC0C012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 xml:space="preserve">Laboratorio </w:t>
      </w:r>
      <w:r>
        <w:rPr>
          <w:rFonts w:ascii="Century" w:hAnsi="Century" w:cs="Times New Roman"/>
          <w:b/>
          <w:bCs/>
          <w:sz w:val="28"/>
          <w:szCs w:val="28"/>
        </w:rPr>
        <w:t>4</w:t>
      </w:r>
    </w:p>
    <w:p w14:paraId="2D86E96E" w14:textId="3A04137B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“</w:t>
      </w:r>
      <w:r>
        <w:rPr>
          <w:rFonts w:ascii="Century" w:hAnsi="Century" w:cs="Times New Roman"/>
          <w:sz w:val="28"/>
          <w:szCs w:val="28"/>
        </w:rPr>
        <w:t>Visita al centro de comunicaciones de la UTP</w:t>
      </w:r>
      <w:r w:rsidRPr="009F59C2">
        <w:rPr>
          <w:rFonts w:ascii="Century" w:hAnsi="Century" w:cs="Times New Roman"/>
          <w:sz w:val="28"/>
          <w:szCs w:val="28"/>
        </w:rPr>
        <w:t>”</w:t>
      </w:r>
    </w:p>
    <w:p w14:paraId="2BB5E419" w14:textId="77777777" w:rsidR="00694F51" w:rsidRPr="009F59C2" w:rsidRDefault="00694F51" w:rsidP="00694F51">
      <w:pPr>
        <w:rPr>
          <w:rFonts w:ascii="Century" w:hAnsi="Century" w:cs="Times New Roman"/>
          <w:sz w:val="28"/>
          <w:szCs w:val="28"/>
        </w:rPr>
      </w:pPr>
    </w:p>
    <w:p w14:paraId="7BFC6354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1C7B7BF6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José Monroy </w:t>
      </w:r>
    </w:p>
    <w:p w14:paraId="484F5C51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2795620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José Jaramillo </w:t>
      </w:r>
    </w:p>
    <w:p w14:paraId="28DD53EC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René Ruíz  </w:t>
      </w:r>
    </w:p>
    <w:p w14:paraId="4DE947DF" w14:textId="77777777" w:rsidR="00694F51" w:rsidRPr="009F59C2" w:rsidRDefault="00694F51" w:rsidP="00694F51">
      <w:pPr>
        <w:rPr>
          <w:rFonts w:ascii="Century" w:hAnsi="Century" w:cs="Times New Roman"/>
          <w:sz w:val="28"/>
          <w:szCs w:val="28"/>
        </w:rPr>
      </w:pPr>
    </w:p>
    <w:p w14:paraId="09770643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Grupo 2IL141</w:t>
      </w:r>
    </w:p>
    <w:p w14:paraId="3638006C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1D74FF09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2C68C0E8" w14:textId="77777777" w:rsidR="00694F51" w:rsidRDefault="00694F51" w:rsidP="001E2820">
      <w:pPr>
        <w:pStyle w:val="ListParagraph"/>
        <w:numPr>
          <w:ilvl w:val="0"/>
          <w:numId w:val="2"/>
        </w:numPr>
        <w:rPr>
          <w:rFonts w:ascii="Century" w:hAnsi="Century"/>
          <w:b/>
          <w:bCs/>
          <w:sz w:val="24"/>
          <w:szCs w:val="24"/>
        </w:rPr>
        <w:sectPr w:rsidR="00694F51" w:rsidSect="00694F51">
          <w:pgSz w:w="12240" w:h="15840"/>
          <w:pgMar w:top="1417" w:right="1701" w:bottom="1417" w:left="1701" w:header="708" w:footer="708" w:gutter="0"/>
          <w:pgBorders w:display="firstPage" w:offsetFrom="page">
            <w:top w:val="classicalWave" w:sz="10" w:space="24" w:color="auto"/>
            <w:left w:val="classicalWave" w:sz="10" w:space="24" w:color="auto"/>
            <w:bottom w:val="classicalWave" w:sz="10" w:space="24" w:color="auto"/>
            <w:right w:val="classicalWave" w:sz="10" w:space="24" w:color="auto"/>
          </w:pgBorders>
          <w:cols w:space="708"/>
          <w:docGrid w:linePitch="360"/>
        </w:sectPr>
      </w:pPr>
    </w:p>
    <w:p w14:paraId="01404386" w14:textId="211E38CD" w:rsidR="000F40C2" w:rsidRPr="003A4F38" w:rsidRDefault="00433F2A" w:rsidP="00433F2A">
      <w:pPr>
        <w:jc w:val="center"/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lastRenderedPageBreak/>
        <w:t>INFORME DE LA VISITA DEL CENTRO DE COMUNICACIONES DE LA UTP(CHIRIQUÍ)</w:t>
      </w:r>
    </w:p>
    <w:p w14:paraId="1A84718F" w14:textId="77777777" w:rsidR="00433F2A" w:rsidRPr="003A4F38" w:rsidRDefault="00433F2A" w:rsidP="001E2820">
      <w:pPr>
        <w:pStyle w:val="ListParagraph"/>
        <w:numPr>
          <w:ilvl w:val="0"/>
          <w:numId w:val="1"/>
        </w:numPr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t>INSTRUCCIONES:</w:t>
      </w:r>
    </w:p>
    <w:p w14:paraId="0B2E247B" w14:textId="77777777" w:rsidR="00433F2A" w:rsidRPr="003A4F38" w:rsidRDefault="00433F2A" w:rsidP="00433F2A">
      <w:pPr>
        <w:pStyle w:val="ListParagraph"/>
        <w:rPr>
          <w:rFonts w:ascii="Century" w:hAnsi="Century"/>
        </w:rPr>
      </w:pPr>
      <w:r w:rsidRPr="003A4F38">
        <w:rPr>
          <w:rFonts w:ascii="Century" w:hAnsi="Century"/>
        </w:rPr>
        <w:t>Desarrollar un informe sintetizado sobre la visita al cuarto de comunicaciones de la UTP/Centro Regional de Chiriquí.</w:t>
      </w:r>
    </w:p>
    <w:p w14:paraId="1739B7E4" w14:textId="715CAB8D" w:rsidR="00433F2A" w:rsidRPr="003A4F38" w:rsidRDefault="00433F2A" w:rsidP="00433F2A">
      <w:pPr>
        <w:pStyle w:val="ListParagraph"/>
        <w:rPr>
          <w:rFonts w:ascii="Century" w:hAnsi="Century"/>
          <w:b/>
          <w:bCs/>
        </w:rPr>
      </w:pPr>
      <w:r w:rsidRPr="003A4F38">
        <w:rPr>
          <w:rFonts w:ascii="Century" w:hAnsi="Century"/>
        </w:rPr>
        <w:t>Cualquier aporte adicional debe ser referenciado en los lugares de consulta.</w:t>
      </w:r>
    </w:p>
    <w:p w14:paraId="1D6FC22E" w14:textId="2B3762A2" w:rsidR="00433F2A" w:rsidRPr="003A4F38" w:rsidRDefault="00433F2A">
      <w:pPr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t xml:space="preserve">Informe: </w:t>
      </w:r>
    </w:p>
    <w:p w14:paraId="650705D9" w14:textId="7A784506" w:rsidR="00433F2A" w:rsidRPr="003A4F38" w:rsidRDefault="00BE75A6" w:rsidP="00BE75A6">
      <w:p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Durante nuestra visita a la sala de comunicaciones de la UTP Chiriquí logramos observar todos los equipos necesarios para la distribución de las redes y el control del </w:t>
      </w:r>
      <w:r w:rsidR="000A01FA" w:rsidRPr="003A4F38">
        <w:rPr>
          <w:rFonts w:ascii="Century" w:hAnsi="Century"/>
        </w:rPr>
        <w:t>tráfico</w:t>
      </w:r>
      <w:r w:rsidRPr="003A4F38">
        <w:rPr>
          <w:rFonts w:ascii="Century" w:hAnsi="Century"/>
        </w:rPr>
        <w:t xml:space="preserve"> de cada una de las redes locales y WLAN. Adicionalmente se nos mostró como </w:t>
      </w:r>
      <w:r w:rsidR="000A01FA" w:rsidRPr="003A4F38">
        <w:rPr>
          <w:rFonts w:ascii="Century" w:hAnsi="Century"/>
        </w:rPr>
        <w:t>está</w:t>
      </w:r>
      <w:r w:rsidRPr="003A4F38">
        <w:rPr>
          <w:rFonts w:ascii="Century" w:hAnsi="Century"/>
        </w:rPr>
        <w:t xml:space="preserve"> dispuesta la capa de distribución, el cual es una de las capas del diseño jerárquico de una red. </w:t>
      </w:r>
    </w:p>
    <w:p w14:paraId="639BFCFB" w14:textId="3C4C0BD6" w:rsidR="00BE75A6" w:rsidRPr="003A4F38" w:rsidRDefault="00BE75A6" w:rsidP="00BE75A6">
      <w:p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El diseño jerárquico de los equipos encontrados se puede dividir en tres partes: </w:t>
      </w:r>
    </w:p>
    <w:p w14:paraId="582CB0A6" w14:textId="0F426C62" w:rsidR="00BE75A6" w:rsidRPr="00695D34" w:rsidRDefault="00BE75A6" w:rsidP="001E2820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acceso:</w:t>
      </w:r>
      <w:r w:rsidRPr="00695D34">
        <w:rPr>
          <w:rFonts w:ascii="Century" w:hAnsi="Century"/>
        </w:rPr>
        <w:t xml:space="preserve"> La función que proporciona la capa de acceso en un diseño de red de tres capas es la conectividad para los hosts de la red y los dispositivos finales. Proporciona un medio para conectar dispositivos a la red y controlar qué dispositivos pueden comunicarse. Proporciona a los usuarios acceso a los recursos de red. Conecta con la capa de distribución. Es por donde entra o sale el tráfico de la red.</w:t>
      </w:r>
    </w:p>
    <w:p w14:paraId="3DBBD160" w14:textId="34CEF3A3" w:rsidR="00BE75A6" w:rsidRPr="00695D34" w:rsidRDefault="00BE75A6" w:rsidP="001E2820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distribución</w:t>
      </w:r>
      <w:r w:rsidRPr="00695D34">
        <w:rPr>
          <w:rFonts w:ascii="Century" w:hAnsi="Century"/>
        </w:rPr>
        <w:t xml:space="preserve">: </w:t>
      </w:r>
      <w:r w:rsidR="003A4F38" w:rsidRPr="00695D34">
        <w:rPr>
          <w:rFonts w:ascii="Century" w:hAnsi="Century"/>
        </w:rPr>
        <w:t>Interconecta las redes locales más pequeñas, enviando el tráfico de una red local a otra. La responsabilidad de la capa de distribución en un diseño de redes jerárquico es proporcionar una conectividad basada en políticas y es un límite de control entre las otras capas, entre las capas de acceso y de núcleo.</w:t>
      </w:r>
    </w:p>
    <w:p w14:paraId="3F454B75" w14:textId="76031B08" w:rsidR="00BE75A6" w:rsidRDefault="00BE75A6" w:rsidP="001E2820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núcleo:</w:t>
      </w:r>
      <w:r w:rsidRPr="00695D34">
        <w:rPr>
          <w:rFonts w:ascii="Century" w:hAnsi="Century"/>
        </w:rPr>
        <w:t xml:space="preserve"> </w:t>
      </w:r>
      <w:r w:rsidR="003A4F38" w:rsidRPr="00695D34">
        <w:rPr>
          <w:rFonts w:ascii="Century" w:hAnsi="Century"/>
        </w:rPr>
        <w:t xml:space="preserve">Proporciona un aislamiento de fallas y un transporte rápido de los datos. </w:t>
      </w:r>
      <w:r w:rsidR="00A93C44">
        <w:rPr>
          <w:rFonts w:ascii="Century" w:hAnsi="Century"/>
        </w:rPr>
        <w:t>Esta e</w:t>
      </w:r>
      <w:r w:rsidR="003A4F38" w:rsidRPr="00695D34">
        <w:rPr>
          <w:rFonts w:ascii="Century" w:hAnsi="Century"/>
        </w:rPr>
        <w:t>s una capa troncal que proporciona conectividad de alta velocidad.</w:t>
      </w:r>
    </w:p>
    <w:p w14:paraId="5B53E72C" w14:textId="41BBB646" w:rsidR="00EF0BF8" w:rsidRPr="00EF0BF8" w:rsidRDefault="00541C7B" w:rsidP="00EF44EE">
      <w:pPr>
        <w:jc w:val="both"/>
        <w:rPr>
          <w:rFonts w:ascii="Century" w:hAnsi="Century"/>
        </w:rPr>
      </w:pPr>
      <w:r>
        <w:rPr>
          <w:rFonts w:ascii="Century" w:hAnsi="Century"/>
        </w:rPr>
        <w:t>Adicionalmente podemos describir como e</w:t>
      </w:r>
      <w:r w:rsidR="00EF0BF8" w:rsidRPr="00EF0BF8">
        <w:rPr>
          <w:rFonts w:ascii="Century" w:hAnsi="Century"/>
        </w:rPr>
        <w:t>n el cuarto de comunicaciones se identificaron los siguientes dispositivos:</w:t>
      </w:r>
    </w:p>
    <w:p w14:paraId="529C05C4" w14:textId="330A05A5" w:rsidR="00EF0BF8" w:rsidRPr="00EF0BF8" w:rsidRDefault="00EF0BF8" w:rsidP="00EF0BF8">
      <w:pPr>
        <w:ind w:left="360"/>
        <w:jc w:val="both"/>
        <w:rPr>
          <w:rFonts w:ascii="Century" w:hAnsi="Century"/>
        </w:rPr>
      </w:pPr>
      <w:r w:rsidRPr="00EF0BF8">
        <w:rPr>
          <w:rFonts w:ascii="Century" w:hAnsi="Century"/>
        </w:rPr>
        <w:t>Firewall: Protección y filtrado del tráfico de red.</w:t>
      </w:r>
    </w:p>
    <w:p w14:paraId="041204EC" w14:textId="68F6BC48" w:rsidR="00EF0BF8" w:rsidRPr="00EF0BF8" w:rsidRDefault="00EF0BF8" w:rsidP="00EF0BF8">
      <w:pPr>
        <w:ind w:left="360"/>
        <w:jc w:val="both"/>
        <w:rPr>
          <w:rFonts w:ascii="Century" w:hAnsi="Century"/>
        </w:rPr>
      </w:pPr>
      <w:r w:rsidRPr="00EF0BF8">
        <w:rPr>
          <w:rFonts w:ascii="Century" w:hAnsi="Century"/>
        </w:rPr>
        <w:t>Switches: Encargados de la interconexión de dispositivos dentro de las redes locales.</w:t>
      </w:r>
    </w:p>
    <w:p w14:paraId="1B15C42D" w14:textId="11AF5340" w:rsidR="00EF0BF8" w:rsidRPr="00EF0BF8" w:rsidRDefault="00EF0BF8" w:rsidP="00EF0BF8">
      <w:pPr>
        <w:ind w:left="360"/>
        <w:jc w:val="both"/>
        <w:rPr>
          <w:rFonts w:ascii="Century" w:hAnsi="Century"/>
        </w:rPr>
      </w:pPr>
      <w:r w:rsidRPr="00EF0BF8">
        <w:rPr>
          <w:rFonts w:ascii="Century" w:hAnsi="Century"/>
        </w:rPr>
        <w:t>Controlador</w:t>
      </w:r>
      <w:r w:rsidR="000A01FA">
        <w:rPr>
          <w:rFonts w:ascii="Century" w:hAnsi="Century"/>
        </w:rPr>
        <w:t xml:space="preserve"> de punto de acceso</w:t>
      </w:r>
      <w:r w:rsidRPr="00EF0BF8">
        <w:rPr>
          <w:rFonts w:ascii="Century" w:hAnsi="Century"/>
        </w:rPr>
        <w:t>: Gestión centralizada de accesos y configuraciones de red.</w:t>
      </w:r>
    </w:p>
    <w:p w14:paraId="695C9853" w14:textId="03B3C44A" w:rsidR="00EF0BF8" w:rsidRPr="00EF0BF8" w:rsidRDefault="00EF0BF8" w:rsidP="00EF0BF8">
      <w:pPr>
        <w:ind w:left="360"/>
        <w:jc w:val="both"/>
        <w:rPr>
          <w:rFonts w:ascii="Century" w:hAnsi="Century"/>
        </w:rPr>
      </w:pPr>
      <w:r w:rsidRPr="00EF0BF8">
        <w:rPr>
          <w:rFonts w:ascii="Century" w:hAnsi="Century"/>
        </w:rPr>
        <w:t xml:space="preserve">NAS (Network </w:t>
      </w:r>
      <w:proofErr w:type="spellStart"/>
      <w:r w:rsidRPr="00EF0BF8">
        <w:rPr>
          <w:rFonts w:ascii="Century" w:hAnsi="Century"/>
        </w:rPr>
        <w:t>Attached</w:t>
      </w:r>
      <w:proofErr w:type="spellEnd"/>
      <w:r w:rsidRPr="00EF0BF8">
        <w:rPr>
          <w:rFonts w:ascii="Century" w:hAnsi="Century"/>
        </w:rPr>
        <w:t xml:space="preserve"> Storage): Almacenamiento de grabaciones de cámaras de seguridad.</w:t>
      </w:r>
    </w:p>
    <w:p w14:paraId="051215B9" w14:textId="6E072B19" w:rsidR="4A283229" w:rsidRDefault="59197973" w:rsidP="4A283229">
      <w:pPr>
        <w:jc w:val="both"/>
        <w:rPr>
          <w:rFonts w:ascii="Century" w:eastAsia="Century" w:hAnsi="Century" w:cs="Century"/>
        </w:rPr>
      </w:pPr>
      <w:r w:rsidRPr="5FF40E72">
        <w:rPr>
          <w:rFonts w:ascii="Century" w:hAnsi="Century"/>
        </w:rPr>
        <w:t xml:space="preserve">Citrix: </w:t>
      </w:r>
      <w:r w:rsidR="57D219CB" w:rsidRPr="5FF40E72">
        <w:rPr>
          <w:rFonts w:ascii="Century" w:hAnsi="Century"/>
        </w:rPr>
        <w:t>E</w:t>
      </w:r>
      <w:r w:rsidR="57D219CB" w:rsidRPr="5FF40E72">
        <w:rPr>
          <w:rFonts w:ascii="Century" w:eastAsia="Century" w:hAnsi="Century" w:cs="Century"/>
        </w:rPr>
        <w:t>n</w:t>
      </w:r>
      <w:r w:rsidRPr="5FF40E72">
        <w:rPr>
          <w:rFonts w:ascii="Century" w:eastAsia="Century" w:hAnsi="Century" w:cs="Century"/>
        </w:rPr>
        <w:t xml:space="preserve"> el ámbito de los servidores, Citrix se usa principalmente para la virtualización de aplicaciones y escritorios, permitiendo a los usuarios acceder de forma remota y segura a sus datos, aplicaciones y entornos de trabajo completos desde cualquier dispositivo y ubicación. Esto se logra ejecutando las aplicaciones en servidores </w:t>
      </w:r>
      <w:r w:rsidRPr="5FF40E72">
        <w:rPr>
          <w:rFonts w:ascii="Century" w:eastAsia="Century" w:hAnsi="Century" w:cs="Century"/>
        </w:rPr>
        <w:lastRenderedPageBreak/>
        <w:t>centrales y transmitiendo la experiencia al dispositivo del usuario, optimizando así la seguridad, el rendimiento y la administración de recursos</w:t>
      </w:r>
      <w:r w:rsidR="38A544B1" w:rsidRPr="5FF40E72">
        <w:rPr>
          <w:rFonts w:ascii="Century" w:eastAsia="Century" w:hAnsi="Century" w:cs="Century"/>
        </w:rPr>
        <w:t>.</w:t>
      </w:r>
    </w:p>
    <w:p w14:paraId="2124A2ED" w14:textId="01D2F746" w:rsidR="3185E91C" w:rsidRDefault="00CE64FA" w:rsidP="3185E91C">
      <w:pPr>
        <w:spacing w:after="240"/>
        <w:jc w:val="both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El </w:t>
      </w:r>
      <w:r w:rsidR="3185E91C" w:rsidRPr="5FF40E72">
        <w:rPr>
          <w:rFonts w:ascii="Century" w:eastAsia="Century" w:hAnsi="Century" w:cs="Century"/>
        </w:rPr>
        <w:t>cuarto de comunicaciones cuenta con un sistema de puesta a tierra, el cual es fundamental para garantizar la seguridad de los equipos y del personal. Este sistema permite desviar a tierra las corrientes eléctricas no deseadas, como descargas atmosféricas, fallas eléctricas o acumulación de estática, evitando daños en los dispositivos de telecomunicaciones y reduciendo el riesgo de incendios o accidentes eléctricos.</w:t>
      </w:r>
    </w:p>
    <w:p w14:paraId="1A40B8A3" w14:textId="3926A05F" w:rsidR="3185E91C" w:rsidRDefault="3185E91C" w:rsidP="3185E91C">
      <w:pPr>
        <w:spacing w:before="240" w:after="240"/>
        <w:jc w:val="both"/>
        <w:rPr>
          <w:rFonts w:ascii="Century" w:eastAsia="Century" w:hAnsi="Century" w:cs="Century"/>
        </w:rPr>
      </w:pPr>
      <w:r w:rsidRPr="5FF40E72">
        <w:rPr>
          <w:rFonts w:ascii="Century" w:eastAsia="Century" w:hAnsi="Century" w:cs="Century"/>
        </w:rPr>
        <w:t xml:space="preserve">Además, la puesta a tierra en este tipo de cuartos asegura la estabilidad en las señales, protege los equipos de sobrecargas y contribuye al correcto funcionamiento de sistemas sensibles como servidores, switches, </w:t>
      </w:r>
      <w:proofErr w:type="spellStart"/>
      <w:r w:rsidRPr="5FF40E72">
        <w:rPr>
          <w:rFonts w:ascii="Century" w:eastAsia="Century" w:hAnsi="Century" w:cs="Century"/>
        </w:rPr>
        <w:t>routers</w:t>
      </w:r>
      <w:proofErr w:type="spellEnd"/>
      <w:r w:rsidRPr="5FF40E72">
        <w:rPr>
          <w:rFonts w:ascii="Century" w:eastAsia="Century" w:hAnsi="Century" w:cs="Century"/>
        </w:rPr>
        <w:t xml:space="preserve"> y demás infraestructura crítica de red.</w:t>
      </w:r>
    </w:p>
    <w:p w14:paraId="6F8743A9" w14:textId="2FAA783C" w:rsidR="5FF40E72" w:rsidRDefault="4DD7D772" w:rsidP="116F0485">
      <w:pPr>
        <w:spacing w:after="240"/>
        <w:jc w:val="both"/>
        <w:rPr>
          <w:rFonts w:ascii="Century" w:eastAsia="Century" w:hAnsi="Century" w:cs="Century"/>
        </w:rPr>
      </w:pPr>
      <w:r w:rsidRPr="379BA412">
        <w:rPr>
          <w:rFonts w:ascii="Century" w:eastAsia="Century" w:hAnsi="Century" w:cs="Century"/>
        </w:rPr>
        <w:t xml:space="preserve">El cuarto de comunicaciones contaba con dos racks de distribución: uno destinado al GITCE y otro perteneciente a la universidad. Esta separación permitía organizar de manera independiente la infraestructura de red y los equipos de cada entidad, facilitando la administración, el mantenimiento y la seguridad de los </w:t>
      </w:r>
      <w:r w:rsidR="3092902C" w:rsidRPr="3092902C">
        <w:rPr>
          <w:rFonts w:ascii="Century" w:eastAsia="Century" w:hAnsi="Century" w:cs="Century"/>
        </w:rPr>
        <w:t>sistemas.</w:t>
      </w:r>
    </w:p>
    <w:p w14:paraId="7A6E8C24" w14:textId="7FF1B9D9" w:rsidR="2F340879" w:rsidRDefault="0189BD66" w:rsidP="2F340879">
      <w:pPr>
        <w:jc w:val="both"/>
        <w:rPr>
          <w:rFonts w:ascii="Century" w:eastAsia="Century" w:hAnsi="Century" w:cs="Century"/>
        </w:rPr>
      </w:pPr>
      <w:r w:rsidRPr="0189BD66">
        <w:rPr>
          <w:rFonts w:ascii="Century" w:eastAsia="Century" w:hAnsi="Century" w:cs="Century"/>
        </w:rPr>
        <w:t>También</w:t>
      </w:r>
      <w:r w:rsidR="778328EC" w:rsidRPr="5D1B5CE0">
        <w:rPr>
          <w:rFonts w:ascii="Century" w:eastAsia="Century" w:hAnsi="Century" w:cs="Century"/>
        </w:rPr>
        <w:t xml:space="preserve"> se </w:t>
      </w:r>
      <w:r w:rsidR="6F69C18C" w:rsidRPr="5D1B5CE0">
        <w:rPr>
          <w:rFonts w:ascii="Century" w:eastAsia="Century" w:hAnsi="Century" w:cs="Century"/>
        </w:rPr>
        <w:t xml:space="preserve">encontraban las </w:t>
      </w:r>
      <w:r w:rsidR="2371C305" w:rsidRPr="5D1B5CE0">
        <w:rPr>
          <w:rFonts w:ascii="Century" w:eastAsia="Century" w:hAnsi="Century" w:cs="Century"/>
        </w:rPr>
        <w:t>conexiones</w:t>
      </w:r>
      <w:r w:rsidR="0E3EB381" w:rsidRPr="5D1B5CE0">
        <w:rPr>
          <w:rFonts w:ascii="Century" w:eastAsia="Century" w:hAnsi="Century" w:cs="Century"/>
        </w:rPr>
        <w:t xml:space="preserve"> de las cámaras de seguridad</w:t>
      </w:r>
      <w:r w:rsidR="0E3EB381" w:rsidRPr="0E3EB381">
        <w:rPr>
          <w:rFonts w:ascii="Century" w:eastAsia="Century" w:hAnsi="Century" w:cs="Century"/>
        </w:rPr>
        <w:t>. Estas llegaban directamente a los racks, donde se centralizaba el cableado y la gestión de los equipos, garantizando una adecuada organización, alimentación y transmisión de datos hacia los sistemas de monitoreo correspondientes.</w:t>
      </w:r>
    </w:p>
    <w:p w14:paraId="2C87323C" w14:textId="6A510125" w:rsidR="5DAA819F" w:rsidRDefault="5DAA819F" w:rsidP="5DAA819F">
      <w:pPr>
        <w:jc w:val="both"/>
        <w:rPr>
          <w:rFonts w:ascii="Century" w:eastAsia="Century" w:hAnsi="Century" w:cs="Century"/>
        </w:rPr>
      </w:pPr>
    </w:p>
    <w:p w14:paraId="50CF8AE4" w14:textId="77777777" w:rsidR="003A4F38" w:rsidRDefault="003A4F38" w:rsidP="00BE75A6">
      <w:pPr>
        <w:jc w:val="both"/>
        <w:rPr>
          <w:rFonts w:ascii="Century" w:hAnsi="Century"/>
        </w:rPr>
      </w:pPr>
    </w:p>
    <w:p w14:paraId="19182F3E" w14:textId="4B2AD2E6" w:rsidR="003A4F38" w:rsidRPr="00695D34" w:rsidRDefault="003A4F38" w:rsidP="00BE75A6">
      <w:pPr>
        <w:jc w:val="both"/>
        <w:rPr>
          <w:rFonts w:ascii="Century" w:hAnsi="Century"/>
          <w:b/>
          <w:bCs/>
          <w:sz w:val="24"/>
          <w:szCs w:val="24"/>
        </w:rPr>
      </w:pPr>
      <w:r w:rsidRPr="00695D34">
        <w:rPr>
          <w:rFonts w:ascii="Century" w:hAnsi="Century"/>
          <w:b/>
          <w:bCs/>
          <w:sz w:val="24"/>
          <w:szCs w:val="24"/>
        </w:rPr>
        <w:t xml:space="preserve">Referencias: </w:t>
      </w:r>
    </w:p>
    <w:p w14:paraId="5200D798" w14:textId="7141BC9A" w:rsidR="003A4F38" w:rsidRDefault="003A4F38" w:rsidP="001E2820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B. Valdés, “Diseño jerárquico de la red,” Jan. 25, 2024. </w:t>
      </w:r>
      <w:hyperlink r:id="rId10" w:history="1">
        <w:r w:rsidRPr="008D10F7">
          <w:rPr>
            <w:rStyle w:val="Hyperlink"/>
            <w:rFonts w:ascii="Century" w:hAnsi="Century"/>
          </w:rPr>
          <w:t>https://www.administracionderedes.com/redes-informaticas/diseno-jerarquico-de-la-red/</w:t>
        </w:r>
      </w:hyperlink>
    </w:p>
    <w:p w14:paraId="5DA8F360" w14:textId="539A4645" w:rsidR="003A4F38" w:rsidRDefault="003A4F38" w:rsidP="001E2820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spellStart"/>
      <w:r>
        <w:t>Conzultek</w:t>
      </w:r>
      <w:proofErr w:type="spellEnd"/>
      <w:r>
        <w:t xml:space="preserve">, “8 tipos de dispositivos de red y sus características.” </w:t>
      </w:r>
      <w:hyperlink r:id="rId11" w:history="1">
        <w:r w:rsidRPr="008D10F7">
          <w:rPr>
            <w:rStyle w:val="Hyperlink"/>
            <w:rFonts w:eastAsiaTheme="majorEastAsia"/>
          </w:rPr>
          <w:t>https://blog.conzultek.com/dispositivos-de-red-caracteristicas</w:t>
        </w:r>
      </w:hyperlink>
    </w:p>
    <w:p w14:paraId="60FB8D3A" w14:textId="77777777" w:rsidR="00083D59" w:rsidRDefault="00083D59" w:rsidP="00083D59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“¿Qué es un firewall? Definición y tipos de firewall | Fortinet,” </w:t>
      </w:r>
      <w:r>
        <w:rPr>
          <w:i/>
          <w:iCs/>
        </w:rPr>
        <w:t>Fortinet</w:t>
      </w:r>
      <w:r>
        <w:t xml:space="preserve">. </w:t>
      </w:r>
      <w:r>
        <w:rPr>
          <w:rStyle w:val="url"/>
        </w:rPr>
        <w:t>https://www.fortinet.com/lat/resources/cyberglossary/firewall</w:t>
      </w:r>
    </w:p>
    <w:p w14:paraId="1A7F9572" w14:textId="77777777" w:rsidR="00083D59" w:rsidRPr="003A4F38" w:rsidRDefault="00083D59" w:rsidP="00083D59">
      <w:pPr>
        <w:pStyle w:val="NormalWeb"/>
        <w:spacing w:before="0" w:beforeAutospacing="0" w:after="0" w:afterAutospacing="0"/>
        <w:rPr>
          <w:rStyle w:val="url"/>
        </w:rPr>
      </w:pPr>
    </w:p>
    <w:p w14:paraId="0C965371" w14:textId="77777777" w:rsidR="003A4F38" w:rsidRPr="003A4F38" w:rsidRDefault="003A4F38" w:rsidP="003A4F38">
      <w:pPr>
        <w:pStyle w:val="NormalWeb"/>
        <w:spacing w:before="0" w:beforeAutospacing="0" w:after="0" w:afterAutospacing="0"/>
        <w:ind w:left="720"/>
      </w:pPr>
    </w:p>
    <w:p w14:paraId="5CA2B964" w14:textId="77777777" w:rsidR="00BE75A6" w:rsidRDefault="00BE75A6"/>
    <w:p w14:paraId="58C0FD27" w14:textId="77777777" w:rsidR="00433F2A" w:rsidRDefault="00433F2A"/>
    <w:sectPr w:rsidR="00433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E76"/>
    <w:multiLevelType w:val="hybridMultilevel"/>
    <w:tmpl w:val="38C0A38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7374"/>
    <w:multiLevelType w:val="hybridMultilevel"/>
    <w:tmpl w:val="E4B8FEA6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8885975">
    <w:abstractNumId w:val="0"/>
  </w:num>
  <w:num w:numId="2" w16cid:durableId="27914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51"/>
    <w:rsid w:val="000207E1"/>
    <w:rsid w:val="00031F1F"/>
    <w:rsid w:val="00083D59"/>
    <w:rsid w:val="000A01FA"/>
    <w:rsid w:val="000D5FED"/>
    <w:rsid w:val="000F40C2"/>
    <w:rsid w:val="001A5A96"/>
    <w:rsid w:val="001E2820"/>
    <w:rsid w:val="001F2C07"/>
    <w:rsid w:val="00262D50"/>
    <w:rsid w:val="00332838"/>
    <w:rsid w:val="00385A07"/>
    <w:rsid w:val="003A008C"/>
    <w:rsid w:val="003A4F38"/>
    <w:rsid w:val="003D5A30"/>
    <w:rsid w:val="00433F2A"/>
    <w:rsid w:val="00444062"/>
    <w:rsid w:val="00463221"/>
    <w:rsid w:val="004C6472"/>
    <w:rsid w:val="004D1032"/>
    <w:rsid w:val="00517C25"/>
    <w:rsid w:val="00541C7B"/>
    <w:rsid w:val="0055343F"/>
    <w:rsid w:val="00573C49"/>
    <w:rsid w:val="0059141A"/>
    <w:rsid w:val="00694F51"/>
    <w:rsid w:val="00695D34"/>
    <w:rsid w:val="006A237C"/>
    <w:rsid w:val="007D5074"/>
    <w:rsid w:val="00833CA9"/>
    <w:rsid w:val="00973810"/>
    <w:rsid w:val="00A93C44"/>
    <w:rsid w:val="00AD7448"/>
    <w:rsid w:val="00BE75A6"/>
    <w:rsid w:val="00C070CE"/>
    <w:rsid w:val="00C27693"/>
    <w:rsid w:val="00C34D02"/>
    <w:rsid w:val="00C508AA"/>
    <w:rsid w:val="00C508B2"/>
    <w:rsid w:val="00CE64FA"/>
    <w:rsid w:val="00D4588C"/>
    <w:rsid w:val="00DB07AC"/>
    <w:rsid w:val="00E80A3E"/>
    <w:rsid w:val="00EC6570"/>
    <w:rsid w:val="00ED13A1"/>
    <w:rsid w:val="00ED30D3"/>
    <w:rsid w:val="00ED734D"/>
    <w:rsid w:val="00EF0BF8"/>
    <w:rsid w:val="00EF44EE"/>
    <w:rsid w:val="00F11BD0"/>
    <w:rsid w:val="00F50FCB"/>
    <w:rsid w:val="00F6356E"/>
    <w:rsid w:val="00F83328"/>
    <w:rsid w:val="00FD0D46"/>
    <w:rsid w:val="0189BD66"/>
    <w:rsid w:val="0D5AD2D8"/>
    <w:rsid w:val="0E3EB381"/>
    <w:rsid w:val="116F0485"/>
    <w:rsid w:val="208D4CEF"/>
    <w:rsid w:val="2302C183"/>
    <w:rsid w:val="2371C305"/>
    <w:rsid w:val="23AC94B2"/>
    <w:rsid w:val="23FE11F0"/>
    <w:rsid w:val="2EA66296"/>
    <w:rsid w:val="2F340879"/>
    <w:rsid w:val="3092902C"/>
    <w:rsid w:val="3185E91C"/>
    <w:rsid w:val="35BD7450"/>
    <w:rsid w:val="379BA412"/>
    <w:rsid w:val="38A544B1"/>
    <w:rsid w:val="3D1A0837"/>
    <w:rsid w:val="4A283229"/>
    <w:rsid w:val="4DD7D772"/>
    <w:rsid w:val="4E2BBD94"/>
    <w:rsid w:val="57D219CB"/>
    <w:rsid w:val="59197973"/>
    <w:rsid w:val="5D1B5CE0"/>
    <w:rsid w:val="5DAA819F"/>
    <w:rsid w:val="5FF40E72"/>
    <w:rsid w:val="66AAEFF0"/>
    <w:rsid w:val="6F69C18C"/>
    <w:rsid w:val="73B9D734"/>
    <w:rsid w:val="778328EC"/>
    <w:rsid w:val="7ACE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7C9E0"/>
  <w15:chartTrackingRefBased/>
  <w15:docId w15:val="{121952FC-A9DD-4722-BD3D-4D021221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51"/>
  </w:style>
  <w:style w:type="paragraph" w:styleId="Heading1">
    <w:name w:val="Heading 1"/>
    <w:basedOn w:val="Normal"/>
    <w:next w:val="Normal"/>
    <w:uiPriority w:val="9"/>
    <w:qFormat/>
    <w:rsid w:val="0069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9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9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9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9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9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69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69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69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F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4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A"/>
      <w14:ligatures w14:val="none"/>
    </w:rPr>
  </w:style>
  <w:style w:type="character" w:customStyle="1" w:styleId="url">
    <w:name w:val="url"/>
    <w:basedOn w:val="DefaultParagraphFont"/>
    <w:rsid w:val="003A4F38"/>
  </w:style>
  <w:style w:type="character" w:customStyle="1" w:styleId="Ttulo1Car">
    <w:name w:val="Título 1 Car"/>
    <w:basedOn w:val="DefaultParagraphFont"/>
    <w:uiPriority w:val="9"/>
    <w:rsid w:val="001E2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1E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1E2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1E28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1E28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1E2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1E2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1E2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1E282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1E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1E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1E2820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1E2820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.conzultek.com/dispositivos-de-red-caracteristicas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administracionderedes.com/redes-informaticas/diseno-jerarquico-de-la-red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DDE3A28C5654B84DD80DF939081B8" ma:contentTypeVersion="17" ma:contentTypeDescription="Crear nuevo documento." ma:contentTypeScope="" ma:versionID="84d62a23a579cfa5ad2242a77ba955ea">
  <xsd:schema xmlns:xsd="http://www.w3.org/2001/XMLSchema" xmlns:xs="http://www.w3.org/2001/XMLSchema" xmlns:p="http://schemas.microsoft.com/office/2006/metadata/properties" xmlns:ns3="9da76f68-e25a-4544-a5a5-6aa39123259f" xmlns:ns4="8c3db56a-2ec3-4c44-beff-0fafdbc0abf0" targetNamespace="http://schemas.microsoft.com/office/2006/metadata/properties" ma:root="true" ma:fieldsID="fe00b6a62698eacee9673781ca1c09c9" ns3:_="" ns4:_="">
    <xsd:import namespace="9da76f68-e25a-4544-a5a5-6aa39123259f"/>
    <xsd:import namespace="8c3db56a-2ec3-4c44-beff-0fafdbc0abf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76f68-e25a-4544-a5a5-6aa3912325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db56a-2ec3-4c44-beff-0fafdbc0a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3db56a-2ec3-4c44-beff-0fafdbc0abf0" xsi:nil="true"/>
  </documentManagement>
</p:properties>
</file>

<file path=customXml/itemProps1.xml><?xml version="1.0" encoding="utf-8"?>
<ds:datastoreItem xmlns:ds="http://schemas.openxmlformats.org/officeDocument/2006/customXml" ds:itemID="{A721A82B-B764-469B-B094-0A3418B87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76f68-e25a-4544-a5a5-6aa39123259f"/>
    <ds:schemaRef ds:uri="8c3db56a-2ec3-4c44-beff-0fafdbc0a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6A48D4-7A25-469C-82CE-9BAF9681E0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BC909C-201E-4F22-8B19-18592F37985D}">
  <ds:schemaRefs>
    <ds:schemaRef ds:uri="9da76f68-e25a-4544-a5a5-6aa39123259f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8c3db56a-2ec3-4c44-beff-0fafdbc0ab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2</cp:revision>
  <dcterms:created xsi:type="dcterms:W3CDTF">2025-09-16T23:34:00Z</dcterms:created>
  <dcterms:modified xsi:type="dcterms:W3CDTF">2025-09-16T23:34:00Z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0x010100550DDE3A28C5654B84DD80DF939081B8</vt:lpwstr>
  </property>
</Properties>
</file>