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A5276"/>
          <w:sz w:val="48"/>
          <w:szCs w:val="48"/>
        </w:rPr>
        <w:t xml:space="preserve">Research Paper Explainer</w:t>
      </w:r>
    </w:p>
    <w:p>
      <w:pPr>
        <w:spacing w:before="0" w:after="80"/>
        <w:jc w:val="center"/>
      </w:pPr>
      <w:r>
        <w:rPr>
          <w:rFonts w:ascii="Arial" w:cs="Arial" w:eastAsia="Arial" w:hAnsi="Arial"/>
          <w:i/>
          <w:iCs/>
          <w:color w:val="666666"/>
          <w:sz w:val="24"/>
          <w:szCs w:val="24"/>
        </w:rPr>
        <w:t xml:space="preserve">A RAG tool for making sense of dense academic papers</w:t>
      </w:r>
    </w:p>
    <w:p>
      <w:pPr>
        <w:spacing w:before="0" w:after="400"/>
        <w:jc w:val="center"/>
      </w:pPr>
      <w:r>
        <w:rPr>
          <w:rFonts w:ascii="Arial" w:cs="Arial" w:eastAsia="Arial" w:hAnsi="Arial"/>
          <w:color w:val="999999"/>
          <w:sz w:val="20"/>
          <w:szCs w:val="20"/>
        </w:rPr>
        <w:t xml:space="preserve">Systems Thinking with AI — Course Project</w:t>
      </w:r>
    </w:p>
    <w:p>
      <w:pPr>
        <w:pBdr>
          <w:bottom w:val="single" w:color="BBBBBB" w:sz="4" w:space="1"/>
        </w:pBdr>
      </w:pPr>
    </w:p>
    <w:p/>
    <w:p>
      <w:pPr>
        <w:pStyle w:val="Heading1"/>
      </w:pPr>
      <w:r>
        <w:t xml:space="preserve">1. System Description</w:t>
      </w:r>
    </w:p>
    <w:p>
      <w:pPr>
        <w:pStyle w:val="Heading2"/>
      </w:pPr>
      <w:r>
        <w:t xml:space="preserve">The Problem</w:t>
      </w:r>
    </w:p>
    <w:p>
      <w:r>
        <w:rPr>
          <w:rFonts w:ascii="Arial" w:cs="Arial" w:eastAsia="Arial" w:hAnsi="Arial"/>
          <w:sz w:val="22"/>
          <w:szCs w:val="22"/>
        </w:rPr>
        <w:t xml:space="preserve">Honestly, the idea for this came from a pretty specific frustration. I had a job interview coming up for a consumer insights role at a retail company, and I knew they’d want to talk about behavioral economics and shopper psychology. So I went and found a few legit academic papers on consumer decision-making — stuff about choice overload, anchoring effects, and in-store nudge strategies. The problem was that the papers were basically unreadable. Abstract jargon, 40-page PDFs, statistical tables I didn’t know how to interpret. I could skim them, but I couldn’t actually extract the “so what” in a way I could talk about confidently in an interview.</w:t>
      </w:r>
    </w:p>
    <w:p/>
    <w:p>
      <w:r>
        <w:rPr>
          <w:rFonts w:ascii="Arial" w:cs="Arial" w:eastAsia="Arial" w:hAnsi="Arial"/>
          <w:sz w:val="22"/>
          <w:szCs w:val="22"/>
        </w:rPr>
        <w:t xml:space="preserve">That’s what this tool is trying to solve. The Research Paper Explainer lets you upload academic PDFs and ask questions about them in plain English. It pulls the most relevant parts of the paper and explains the findings in a way a non-expert can actually use. The target user is someone like me — a student, job seeker, or early-career professional who needs to understand research quickly without having a PhD in the field.</w:t>
      </w:r>
    </w:p>
    <w:p/>
    <w:p>
      <w:pPr>
        <w:pStyle w:val="Heading2"/>
      </w:pPr>
      <w:r>
        <w:t xml:space="preserve">What the AI Does</w:t>
      </w:r>
    </w:p>
    <w:p>
      <w:r>
        <w:rPr>
          <w:rFonts w:ascii="Arial" w:cs="Arial" w:eastAsia="Arial" w:hAnsi="Arial"/>
          <w:sz w:val="22"/>
          <w:szCs w:val="22"/>
        </w:rPr>
        <w:t xml:space="preserve">The system uses a retrieval-augmented generation (RAG) approach. In simple terms:</w:t>
      </w:r>
    </w:p>
    <w:p/>
    <w:p>
      <w:pPr>
        <w:pStyle w:val="ListParagraph"/>
        <w:numPr>
          <w:ilvl w:val="0"/>
          <w:numId w:val="2"/>
        </w:numPr>
      </w:pPr>
      <w:r>
        <w:rPr>
          <w:rFonts w:ascii="Arial" w:cs="Arial" w:eastAsia="Arial" w:hAnsi="Arial"/>
          <w:sz w:val="22"/>
          <w:szCs w:val="22"/>
        </w:rPr>
        <w:t xml:space="preserve">It breaks uploaded PDFs into smaller chunks of text</w:t>
      </w:r>
    </w:p>
    <w:p>
      <w:pPr>
        <w:pStyle w:val="ListParagraph"/>
        <w:numPr>
          <w:ilvl w:val="0"/>
          <w:numId w:val="2"/>
        </w:numPr>
      </w:pPr>
      <w:r>
        <w:rPr>
          <w:rFonts w:ascii="Arial" w:cs="Arial" w:eastAsia="Arial" w:hAnsi="Arial"/>
          <w:sz w:val="22"/>
          <w:szCs w:val="22"/>
        </w:rPr>
        <w:t xml:space="preserve">When you ask a question, it finds the chunks most relevant to your question</w:t>
      </w:r>
    </w:p>
    <w:p>
      <w:pPr>
        <w:pStyle w:val="ListParagraph"/>
        <w:numPr>
          <w:ilvl w:val="0"/>
          <w:numId w:val="2"/>
        </w:numPr>
      </w:pPr>
      <w:r>
        <w:rPr>
          <w:rFonts w:ascii="Arial" w:cs="Arial" w:eastAsia="Arial" w:hAnsi="Arial"/>
          <w:sz w:val="22"/>
          <w:szCs w:val="22"/>
        </w:rPr>
        <w:t xml:space="preserve">It passes those chunks to a language model (GPT-4o-mini) along with a prompt that says: explain this like the reader has no background in this field</w:t>
      </w:r>
    </w:p>
    <w:p>
      <w:pPr>
        <w:pStyle w:val="ListParagraph"/>
        <w:numPr>
          <w:ilvl w:val="0"/>
          <w:numId w:val="2"/>
        </w:numPr>
      </w:pPr>
      <w:r>
        <w:rPr>
          <w:rFonts w:ascii="Arial" w:cs="Arial" w:eastAsia="Arial" w:hAnsi="Arial"/>
          <w:sz w:val="22"/>
          <w:szCs w:val="22"/>
        </w:rPr>
        <w:t xml:space="preserve">The answer comes back structured into: a recommendation, the evidence behind it, tradeoffs/limitations, a confidence level, and an override path if you disagree</w:t>
      </w:r>
    </w:p>
    <w:p/>
    <w:p>
      <w:r>
        <w:rPr>
          <w:rFonts w:ascii="Arial" w:cs="Arial" w:eastAsia="Arial" w:hAnsi="Arial"/>
          <w:sz w:val="22"/>
          <w:szCs w:val="22"/>
        </w:rPr>
        <w:t xml:space="preserve">The AI doesn’t make decisions for you. It translates and summarizes. The idea is to give you a starting point, not a final answer.</w:t>
      </w:r>
    </w:p>
    <w:p/>
    <w:p>
      <w:pPr>
        <w:pStyle w:val="Heading2"/>
      </w:pPr>
      <w:r>
        <w:t xml:space="preserve">What Decision the Human Makes</w:t>
      </w:r>
    </w:p>
    <w:p>
      <w:r>
        <w:rPr>
          <w:rFonts w:ascii="Arial" w:cs="Arial" w:eastAsia="Arial" w:hAnsi="Arial"/>
          <w:sz w:val="22"/>
          <w:szCs w:val="22"/>
        </w:rPr>
        <w:t xml:space="preserve">After reading the AI’s output, the user decides:</w:t>
      </w:r>
    </w:p>
    <w:p/>
    <w:p>
      <w:pPr>
        <w:pStyle w:val="ListParagraph"/>
        <w:numPr>
          <w:ilvl w:val="0"/>
          <w:numId w:val="2"/>
        </w:numPr>
      </w:pPr>
      <w:r>
        <w:rPr>
          <w:rFonts w:ascii="Arial" w:cs="Arial" w:eastAsia="Arial" w:hAnsi="Arial"/>
          <w:sz w:val="22"/>
          <w:szCs w:val="22"/>
        </w:rPr>
        <w:t xml:space="preserve">Whether the summary actually reflects what the paper is saying (you can verify this by checking the raw retrieved chunks the app shows you)</w:t>
      </w:r>
    </w:p>
    <w:p>
      <w:pPr>
        <w:pStyle w:val="ListParagraph"/>
        <w:numPr>
          <w:ilvl w:val="0"/>
          <w:numId w:val="2"/>
        </w:numPr>
      </w:pPr>
      <w:r>
        <w:rPr>
          <w:rFonts w:ascii="Arial" w:cs="Arial" w:eastAsia="Arial" w:hAnsi="Arial"/>
          <w:sz w:val="22"/>
          <w:szCs w:val="22"/>
        </w:rPr>
        <w:t xml:space="preserve">Whether to trust the confidence level — if the AI says it’s uncertain, that’s a signal to dig deeper</w:t>
      </w:r>
    </w:p>
    <w:p>
      <w:pPr>
        <w:pStyle w:val="ListParagraph"/>
        <w:numPr>
          <w:ilvl w:val="0"/>
          <w:numId w:val="2"/>
        </w:numPr>
      </w:pPr>
      <w:r>
        <w:rPr>
          <w:rFonts w:ascii="Arial" w:cs="Arial" w:eastAsia="Arial" w:hAnsi="Arial"/>
          <w:sz w:val="22"/>
          <w:szCs w:val="22"/>
        </w:rPr>
        <w:t xml:space="preserve">What to do with the information — use it in an interview answer, flag it as needing more research, or discard it</w:t>
      </w:r>
    </w:p>
    <w:p/>
    <w:p>
      <w:r>
        <w:rPr>
          <w:rFonts w:ascii="Arial" w:cs="Arial" w:eastAsia="Arial" w:hAnsi="Arial"/>
          <w:sz w:val="22"/>
          <w:szCs w:val="22"/>
        </w:rPr>
        <w:t xml:space="preserve">The system is explicitly not making any real-world recommendation on its own. It’s more like a study buddy that has read the paper faster than you did.</w:t>
      </w:r>
    </w:p>
    <w:p/>
    <w:p>
      <w:pPr>
        <w:pStyle w:val="Heading2"/>
      </w:pPr>
      <w:r>
        <w:t xml:space="preserve">Who Is Accountable</w:t>
      </w:r>
    </w:p>
    <w:p>
      <w:r>
        <w:rPr>
          <w:rFonts w:ascii="Arial" w:cs="Arial" w:eastAsia="Arial" w:hAnsi="Arial"/>
          <w:sz w:val="22"/>
          <w:szCs w:val="22"/>
        </w:rPr>
        <w:t xml:space="preserve">This is important to spell out because it’s easy to forget when a tool gives you a confident-sounding answer: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618D" w:val="clear"/>
            <w:tcMar>
              <w:top w:type="dxa" w:w="80"/>
              <w:left w:type="dxa" w:w="120"/>
              <w:bottom w:type="dxa" w:w="80"/>
              <w:right w:type="dxa" w:w="120"/>
            </w:tcMar>
          </w:tcPr>
          <w:p>
            <w:r>
              <w:rPr>
                <w:rFonts w:ascii="Arial" w:cs="Arial" w:eastAsia="Arial" w:hAnsi="Arial"/>
                <w:b/>
                <w:bCs/>
                <w:color w:val="FFFFFF"/>
                <w:sz w:val="22"/>
                <w:szCs w:val="22"/>
              </w:rPr>
              <w:t xml:space="preserve">Who</w:t>
            </w:r>
          </w:p>
        </w:tc>
        <w:tc>
          <w:tcPr>
            <w:tcW w:type="dxa" w:w="3280"/>
            <w:tcBorders>
              <w:top w:val="single" w:color="CCCCCC" w:sz="1"/>
              <w:left w:val="single" w:color="CCCCCC" w:sz="1"/>
              <w:bottom w:val="single" w:color="CCCCCC" w:sz="1"/>
              <w:right w:val="single" w:color="CCCCCC" w:sz="1"/>
            </w:tcBorders>
            <w:shd w:fill="1F618D" w:val="clear"/>
            <w:tcMar>
              <w:top w:type="dxa" w:w="80"/>
              <w:left w:type="dxa" w:w="120"/>
              <w:bottom w:type="dxa" w:w="80"/>
              <w:right w:type="dxa" w:w="120"/>
            </w:tcMar>
          </w:tcPr>
          <w:p>
            <w:r>
              <w:rPr>
                <w:rFonts w:ascii="Arial" w:cs="Arial" w:eastAsia="Arial" w:hAnsi="Arial"/>
                <w:b/>
                <w:bCs/>
                <w:color w:val="FFFFFF"/>
                <w:sz w:val="22"/>
                <w:szCs w:val="22"/>
              </w:rPr>
              <w:t xml:space="preserve">What they control</w:t>
            </w:r>
          </w:p>
        </w:tc>
        <w:tc>
          <w:tcPr>
            <w:tcW w:type="dxa" w:w="3280"/>
            <w:tcBorders>
              <w:top w:val="single" w:color="CCCCCC" w:sz="1"/>
              <w:left w:val="single" w:color="CCCCCC" w:sz="1"/>
              <w:bottom w:val="single" w:color="CCCCCC" w:sz="1"/>
              <w:right w:val="single" w:color="CCCCCC" w:sz="1"/>
            </w:tcBorders>
            <w:shd w:fill="1F618D" w:val="clear"/>
            <w:tcMar>
              <w:top w:type="dxa" w:w="80"/>
              <w:left w:type="dxa" w:w="120"/>
              <w:bottom w:type="dxa" w:w="80"/>
              <w:right w:type="dxa" w:w="120"/>
            </w:tcMar>
          </w:tcPr>
          <w:p>
            <w:r>
              <w:rPr>
                <w:rFonts w:ascii="Arial" w:cs="Arial" w:eastAsia="Arial" w:hAnsi="Arial"/>
                <w:b/>
                <w:bCs/>
                <w:color w:val="FFFFFF"/>
                <w:sz w:val="22"/>
                <w:szCs w:val="22"/>
              </w:rPr>
              <w:t xml:space="preserve">Accountable for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The user (me, a student)</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Which papers to upload, what questions to ask, what to do with the output</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Any decisions or statements made based on the AI's summaries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developer (also 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Prompt wording, chunk size, how retrieval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Whether the AI gives answers that are honest about their limits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OpenAI / GPT-4o-mini</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Generating language from the retrieved text</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Any hallucinated details not grounded in the actual chunks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original paper authors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underlying research quality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Validity of the findings being summarized</w:t>
            </w:r>
          </w:p>
        </w:tc>
      </w:tr>
    </w:tbl>
    <w:p/>
    <w:p>
      <w:r>
        <w:br w:type="page"/>
      </w:r>
    </w:p>
    <w:p>
      <w:pPr>
        <w:pStyle w:val="Heading1"/>
      </w:pPr>
      <w:r>
        <w:t xml:space="preserve">2. Architecture Diagram</w:t>
      </w:r>
    </w:p>
    <w:p>
      <w:r>
        <w:rPr>
          <w:rFonts w:ascii="Arial" w:cs="Arial" w:eastAsia="Arial" w:hAnsi="Arial"/>
          <w:sz w:val="22"/>
          <w:szCs w:val="22"/>
        </w:rPr>
        <w:t xml:space="preserve">Here’s how the system fits together. I’ve tried to show where the AI stops and where the human takes over, which I think is the most important part from a systems thinking perspective.</w:t>
      </w:r>
    </w:p>
    <w:p/>
    <w:p>
      <w:pPr>
        <w:spacing w:before="16" w:after="16"/>
        <w:ind w:left="720"/>
      </w:pPr>
      <w:r>
        <w:rPr>
          <w:rFonts w:ascii="Courier New" w:cs="Courier New" w:eastAsia="Courier New" w:hAnsi="Courier New"/>
          <w:color w:val="1A5276"/>
          <w:sz w:val="18"/>
          <w:szCs w:val="18"/>
        </w:rPr>
        <w:t xml:space="preserve">```mermaid</w:t>
      </w:r>
    </w:p>
    <w:p>
      <w:pPr>
        <w:spacing w:before="16" w:after="16"/>
        <w:ind w:left="720"/>
      </w:pPr>
      <w:r>
        <w:rPr>
          <w:rFonts w:ascii="Courier New" w:cs="Courier New" w:eastAsia="Courier New" w:hAnsi="Courier New"/>
          <w:color w:val="1A5276"/>
          <w:sz w:val="18"/>
          <w:szCs w:val="18"/>
        </w:rPr>
        <w:t xml:space="preserve">flowchart TD</w:t>
      </w:r>
    </w:p>
    <w:p>
      <w:pPr>
        <w:spacing w:before="16" w:after="16"/>
        <w:ind w:left="720"/>
      </w:pPr>
      <w:r>
        <w:rPr>
          <w:rFonts w:ascii="Courier New" w:cs="Courier New" w:eastAsia="Courier New" w:hAnsi="Courier New"/>
          <w:color w:val="1A5276"/>
          <w:sz w:val="18"/>
          <w:szCs w:val="18"/>
        </w:rPr>
        <w:t xml:space="preserve">    A[Student uploads PDF papers] --&gt; B[PyPDFLoader extracts text]</w:t>
      </w:r>
    </w:p>
    <w:p>
      <w:pPr>
        <w:spacing w:before="16" w:after="16"/>
        <w:ind w:left="720"/>
      </w:pPr>
      <w:r>
        <w:rPr>
          <w:rFonts w:ascii="Courier New" w:cs="Courier New" w:eastAsia="Courier New" w:hAnsi="Courier New"/>
          <w:color w:val="1A5276"/>
          <w:sz w:val="18"/>
          <w:szCs w:val="18"/>
        </w:rPr>
        <w:t xml:space="preserve">    B --&gt; C[Text split into 800-token chunks]</w:t>
      </w:r>
    </w:p>
    <w:p>
      <w:pPr>
        <w:spacing w:before="16" w:after="16"/>
        <w:ind w:left="720"/>
      </w:pPr>
      <w:r>
        <w:rPr>
          <w:rFonts w:ascii="Courier New" w:cs="Courier New" w:eastAsia="Courier New" w:hAnsi="Courier New"/>
          <w:color w:val="1A5276"/>
          <w:sz w:val="18"/>
          <w:szCs w:val="18"/>
        </w:rPr>
        <w:t xml:space="preserve">    C --&gt; D[OpenAI creates embeddings for each chunk]</w:t>
      </w:r>
    </w:p>
    <w:p>
      <w:pPr>
        <w:spacing w:before="16" w:after="16"/>
        <w:ind w:left="720"/>
      </w:pPr>
      <w:r>
        <w:rPr>
          <w:rFonts w:ascii="Courier New" w:cs="Courier New" w:eastAsia="Courier New" w:hAnsi="Courier New"/>
          <w:color w:val="1A5276"/>
          <w:sz w:val="18"/>
          <w:szCs w:val="18"/>
        </w:rPr>
        <w:t xml:space="preserve">    D --&gt; E[(ChromaDB stores chunks + embeddings)]</w:t>
      </w:r>
    </w:p>
    <w:p>
      <w:pPr>
        <w:spacing w:before="16" w:after="16"/>
        <w:ind w:left="720"/>
      </w:pPr>
      <w:r>
        <w:rPr>
          <w:rFonts w:ascii="Courier New" w:cs="Courier New" w:eastAsia="Courier New" w:hAnsi="Courier New"/>
          <w:color w:val="1A5276"/>
          <w:sz w:val="18"/>
          <w:szCs w:val="18"/>
        </w:rPr>
        <w:t xml:space="preserve"/>
      </w:r>
    </w:p>
    <w:p>
      <w:pPr>
        <w:spacing w:before="16" w:after="16"/>
        <w:ind w:left="720"/>
      </w:pPr>
      <w:r>
        <w:rPr>
          <w:rFonts w:ascii="Courier New" w:cs="Courier New" w:eastAsia="Courier New" w:hAnsi="Courier New"/>
          <w:color w:val="1A5276"/>
          <w:sz w:val="18"/>
          <w:szCs w:val="18"/>
        </w:rPr>
        <w:t xml:space="preserve">    F[Student types a question] --&gt; G[MMR search finds top 4 relevant chunks]</w:t>
      </w:r>
    </w:p>
    <w:p>
      <w:pPr>
        <w:spacing w:before="16" w:after="16"/>
        <w:ind w:left="720"/>
      </w:pPr>
      <w:r>
        <w:rPr>
          <w:rFonts w:ascii="Courier New" w:cs="Courier New" w:eastAsia="Courier New" w:hAnsi="Courier New"/>
          <w:color w:val="1A5276"/>
          <w:sz w:val="18"/>
          <w:szCs w:val="18"/>
        </w:rPr>
        <w:t xml:space="preserve">    E --&gt; G</w:t>
      </w:r>
    </w:p>
    <w:p>
      <w:pPr>
        <w:spacing w:before="16" w:after="16"/>
        <w:ind w:left="720"/>
      </w:pPr>
      <w:r>
        <w:rPr>
          <w:rFonts w:ascii="Courier New" w:cs="Courier New" w:eastAsia="Courier New" w:hAnsi="Courier New"/>
          <w:color w:val="1A5276"/>
          <w:sz w:val="18"/>
          <w:szCs w:val="18"/>
        </w:rPr>
        <w:t xml:space="preserve">    G --&gt; H[Chunks + question sent to GPT-4o-mini]</w:t>
      </w:r>
    </w:p>
    <w:p>
      <w:pPr>
        <w:spacing w:before="16" w:after="16"/>
        <w:ind w:left="720"/>
      </w:pPr>
      <w:r>
        <w:rPr>
          <w:rFonts w:ascii="Courier New" w:cs="Courier New" w:eastAsia="Courier New" w:hAnsi="Courier New"/>
          <w:color w:val="1A5276"/>
          <w:sz w:val="18"/>
          <w:szCs w:val="18"/>
        </w:rPr>
        <w:t xml:space="preserve">    H --&gt; I[Structured plain-language answer]</w:t>
      </w:r>
    </w:p>
    <w:p>
      <w:pPr>
        <w:spacing w:before="16" w:after="16"/>
        <w:ind w:left="720"/>
      </w:pPr>
      <w:r>
        <w:rPr>
          <w:rFonts w:ascii="Courier New" w:cs="Courier New" w:eastAsia="Courier New" w:hAnsi="Courier New"/>
          <w:color w:val="1A5276"/>
          <w:sz w:val="18"/>
          <w:szCs w:val="18"/>
        </w:rPr>
        <w:t xml:space="preserve"/>
      </w:r>
    </w:p>
    <w:p>
      <w:pPr>
        <w:spacing w:before="16" w:after="16"/>
        <w:ind w:left="720"/>
      </w:pPr>
      <w:r>
        <w:rPr>
          <w:rFonts w:ascii="Courier New" w:cs="Courier New" w:eastAsia="Courier New" w:hAnsi="Courier New"/>
          <w:color w:val="1A5276"/>
          <w:sz w:val="18"/>
          <w:szCs w:val="18"/>
        </w:rPr>
        <w:t xml:space="preserve">    I --&gt; J{Human decision boundary}</w:t>
      </w:r>
    </w:p>
    <w:p>
      <w:pPr>
        <w:spacing w:before="16" w:after="16"/>
        <w:ind w:left="720"/>
      </w:pPr>
      <w:r>
        <w:rPr>
          <w:rFonts w:ascii="Courier New" w:cs="Courier New" w:eastAsia="Courier New" w:hAnsi="Courier New"/>
          <w:color w:val="1A5276"/>
          <w:sz w:val="18"/>
          <w:szCs w:val="18"/>
        </w:rPr>
        <w:t xml:space="preserve">    J --&gt; K[Student reads recommendation + evidence]</w:t>
      </w:r>
    </w:p>
    <w:p>
      <w:pPr>
        <w:spacing w:before="16" w:after="16"/>
        <w:ind w:left="720"/>
      </w:pPr>
      <w:r>
        <w:rPr>
          <w:rFonts w:ascii="Courier New" w:cs="Courier New" w:eastAsia="Courier New" w:hAnsi="Courier New"/>
          <w:color w:val="1A5276"/>
          <w:sz w:val="18"/>
          <w:szCs w:val="18"/>
        </w:rPr>
        <w:t xml:space="preserve">    J --&gt; L[Student checks raw chunks to verify]</w:t>
      </w:r>
    </w:p>
    <w:p>
      <w:pPr>
        <w:spacing w:before="16" w:after="16"/>
        <w:ind w:left="720"/>
      </w:pPr>
      <w:r>
        <w:rPr>
          <w:rFonts w:ascii="Courier New" w:cs="Courier New" w:eastAsia="Courier New" w:hAnsi="Courier New"/>
          <w:color w:val="1A5276"/>
          <w:sz w:val="18"/>
          <w:szCs w:val="18"/>
        </w:rPr>
        <w:t xml:space="preserve">    K --&gt; M[Student decides what to do with it]</w:t>
      </w:r>
    </w:p>
    <w:p>
      <w:pPr>
        <w:spacing w:before="16" w:after="16"/>
        <w:ind w:left="720"/>
      </w:pPr>
      <w:r>
        <w:rPr>
          <w:rFonts w:ascii="Courier New" w:cs="Courier New" w:eastAsia="Courier New" w:hAnsi="Courier New"/>
          <w:color w:val="1A5276"/>
          <w:sz w:val="18"/>
          <w:szCs w:val="18"/>
        </w:rPr>
        <w:t xml:space="preserve">    L --&gt; M</w:t>
      </w:r>
    </w:p>
    <w:p>
      <w:pPr>
        <w:spacing w:before="16" w:after="16"/>
        <w:ind w:left="720"/>
      </w:pPr>
      <w:r>
        <w:rPr>
          <w:rFonts w:ascii="Courier New" w:cs="Courier New" w:eastAsia="Courier New" w:hAnsi="Courier New"/>
          <w:color w:val="1A5276"/>
          <w:sz w:val="18"/>
          <w:szCs w:val="18"/>
        </w:rPr>
        <w:t xml:space="preserve">    M --&gt; N[Uses it in interview prep / notes]</w:t>
      </w:r>
    </w:p>
    <w:p>
      <w:pPr>
        <w:spacing w:before="16" w:after="16"/>
        <w:ind w:left="720"/>
      </w:pPr>
      <w:r>
        <w:rPr>
          <w:rFonts w:ascii="Courier New" w:cs="Courier New" w:eastAsia="Courier New" w:hAnsi="Courier New"/>
          <w:color w:val="1A5276"/>
          <w:sz w:val="18"/>
          <w:szCs w:val="18"/>
        </w:rPr>
        <w:t xml:space="preserve">    M --&gt; O[Decides to dig deeper or ignore]</w:t>
      </w:r>
    </w:p>
    <w:p>
      <w:pPr>
        <w:spacing w:before="16" w:after="16"/>
        <w:ind w:left="720"/>
      </w:pPr>
      <w:r>
        <w:rPr>
          <w:rFonts w:ascii="Courier New" w:cs="Courier New" w:eastAsia="Courier New" w:hAnsi="Courier New"/>
          <w:color w:val="1A5276"/>
          <w:sz w:val="18"/>
          <w:szCs w:val="18"/>
        </w:rPr>
        <w:t xml:space="preserve">    M --&gt; P[Asks a follow-up question]</w:t>
      </w:r>
    </w:p>
    <w:p>
      <w:pPr>
        <w:spacing w:before="16" w:after="16"/>
        <w:ind w:left="720"/>
      </w:pPr>
      <w:r>
        <w:rPr>
          <w:rFonts w:ascii="Courier New" w:cs="Courier New" w:eastAsia="Courier New" w:hAnsi="Courier New"/>
          <w:color w:val="1A5276"/>
          <w:sz w:val="18"/>
          <w:szCs w:val="18"/>
        </w:rPr>
        <w:t xml:space="preserve"/>
      </w:r>
    </w:p>
    <w:p>
      <w:pPr>
        <w:spacing w:before="16" w:after="16"/>
        <w:ind w:left="720"/>
      </w:pPr>
      <w:r>
        <w:rPr>
          <w:rFonts w:ascii="Courier New" w:cs="Courier New" w:eastAsia="Courier New" w:hAnsi="Courier New"/>
          <w:color w:val="1A5276"/>
          <w:sz w:val="18"/>
          <w:szCs w:val="18"/>
        </w:rPr>
        <w:t xml:space="preserve">    style J fill:#FEF9E7,stroke:#F4D03F</w:t>
      </w:r>
    </w:p>
    <w:p>
      <w:pPr>
        <w:spacing w:before="16" w:after="16"/>
        <w:ind w:left="720"/>
      </w:pPr>
      <w:r>
        <w:rPr>
          <w:rFonts w:ascii="Courier New" w:cs="Courier New" w:eastAsia="Courier New" w:hAnsi="Courier New"/>
          <w:color w:val="1A5276"/>
          <w:sz w:val="18"/>
          <w:szCs w:val="18"/>
        </w:rPr>
        <w:t xml:space="preserve">    style M fill:#EAFAF1,stroke:#27AE60</w:t>
      </w:r>
    </w:p>
    <w:p>
      <w:pPr>
        <w:spacing w:before="16" w:after="16"/>
        <w:ind w:left="720"/>
      </w:pPr>
      <w:r>
        <w:rPr>
          <w:rFonts w:ascii="Courier New" w:cs="Courier New" w:eastAsia="Courier New" w:hAnsi="Courier New"/>
          <w:color w:val="1A5276"/>
          <w:sz w:val="18"/>
          <w:szCs w:val="18"/>
        </w:rPr>
        <w:t xml:space="preserve">    style H fill:#EBF5FB,stroke:#2E86C1</w:t>
      </w:r>
    </w:p>
    <w:p>
      <w:pPr>
        <w:spacing w:before="16" w:after="16"/>
        <w:ind w:left="720"/>
      </w:pPr>
      <w:r>
        <w:rPr>
          <w:rFonts w:ascii="Courier New" w:cs="Courier New" w:eastAsia="Courier New" w:hAnsi="Courier New"/>
          <w:color w:val="1A5276"/>
          <w:sz w:val="18"/>
          <w:szCs w:val="18"/>
        </w:rPr>
        <w:t xml:space="preserve">    style E fill:#EBF5FB,stroke:#2E86C1</w:t>
      </w:r>
    </w:p>
    <w:p>
      <w:pPr>
        <w:spacing w:before="16" w:after="16"/>
        <w:ind w:left="720"/>
      </w:pPr>
      <w:r>
        <w:rPr>
          <w:rFonts w:ascii="Courier New" w:cs="Courier New" w:eastAsia="Courier New" w:hAnsi="Courier New"/>
          <w:color w:val="1A5276"/>
          <w:sz w:val="18"/>
          <w:szCs w:val="18"/>
        </w:rPr>
        <w:t xml:space="preserve">```</w:t>
      </w:r>
    </w:p>
    <w:p/>
    <w:p>
      <w:r>
        <w:rPr>
          <w:rFonts w:ascii="Arial" w:cs="Arial" w:eastAsia="Arial" w:hAnsi="Arial"/>
          <w:sz w:val="22"/>
          <w:szCs w:val="22"/>
        </w:rPr>
        <w:t xml:space="preserve">The yellow box is the decision boundary — where the AI’s job ends and the student’s judgment takes over. The blue boxes are AI components. The green box is where the human is fully in control.</w:t>
      </w:r>
    </w:p>
    <w:p/>
    <w:p>
      <w:pPr>
        <w:pStyle w:val="Heading3"/>
      </w:pPr>
      <w:r>
        <w:t xml:space="preserve">Accountability flow</w:t>
      </w:r>
    </w:p>
    <w:p>
      <w:pPr>
        <w:spacing w:before="16" w:after="16"/>
        <w:ind w:left="720"/>
      </w:pPr>
      <w:r>
        <w:rPr>
          <w:rFonts w:ascii="Courier New" w:cs="Courier New" w:eastAsia="Courier New" w:hAnsi="Courier New"/>
          <w:color w:val="1A5276"/>
          <w:sz w:val="18"/>
          <w:szCs w:val="18"/>
        </w:rPr>
        <w:t xml:space="preserve">```mermaid</w:t>
      </w:r>
    </w:p>
    <w:p>
      <w:pPr>
        <w:spacing w:before="16" w:after="16"/>
        <w:ind w:left="720"/>
      </w:pPr>
      <w:r>
        <w:rPr>
          <w:rFonts w:ascii="Courier New" w:cs="Courier New" w:eastAsia="Courier New" w:hAnsi="Courier New"/>
          <w:color w:val="1A5276"/>
          <w:sz w:val="18"/>
          <w:szCs w:val="18"/>
        </w:rPr>
        <w:t xml:space="preserve">flowchart LR</w:t>
      </w:r>
    </w:p>
    <w:p>
      <w:pPr>
        <w:spacing w:before="16" w:after="16"/>
        <w:ind w:left="720"/>
      </w:pPr>
      <w:r>
        <w:rPr>
          <w:rFonts w:ascii="Courier New" w:cs="Courier New" w:eastAsia="Courier New" w:hAnsi="Courier New"/>
          <w:color w:val="1A5276"/>
          <w:sz w:val="18"/>
          <w:szCs w:val="18"/>
        </w:rPr>
        <w:t xml:space="preserve">    Dev[Developer] --&gt;|designs prompt + retrieval| AI[AI output]</w:t>
      </w:r>
    </w:p>
    <w:p>
      <w:pPr>
        <w:spacing w:before="16" w:after="16"/>
        <w:ind w:left="720"/>
      </w:pPr>
      <w:r>
        <w:rPr>
          <w:rFonts w:ascii="Courier New" w:cs="Courier New" w:eastAsia="Courier New" w:hAnsi="Courier New"/>
          <w:color w:val="1A5276"/>
          <w:sz w:val="18"/>
          <w:szCs w:val="18"/>
        </w:rPr>
        <w:t xml:space="preserve">    AI --&gt;|presented to| Student[Student]</w:t>
      </w:r>
    </w:p>
    <w:p>
      <w:pPr>
        <w:spacing w:before="16" w:after="16"/>
        <w:ind w:left="720"/>
      </w:pPr>
      <w:r>
        <w:rPr>
          <w:rFonts w:ascii="Courier New" w:cs="Courier New" w:eastAsia="Courier New" w:hAnsi="Courier New"/>
          <w:color w:val="1A5276"/>
          <w:sz w:val="18"/>
          <w:szCs w:val="18"/>
        </w:rPr>
        <w:t xml:space="preserve">    Student --&gt;|responsible for| Use[How they use it]</w:t>
      </w:r>
    </w:p>
    <w:p>
      <w:pPr>
        <w:spacing w:before="16" w:after="16"/>
        <w:ind w:left="720"/>
      </w:pPr>
      <w:r>
        <w:rPr>
          <w:rFonts w:ascii="Courier New" w:cs="Courier New" w:eastAsia="Courier New" w:hAnsi="Courier New"/>
          <w:color w:val="1A5276"/>
          <w:sz w:val="18"/>
          <w:szCs w:val="18"/>
        </w:rPr>
        <w:t xml:space="preserve">    Use --&gt;|if something seems off| Check[Check raw source chunks]</w:t>
      </w:r>
    </w:p>
    <w:p>
      <w:pPr>
        <w:spacing w:before="16" w:after="16"/>
        <w:ind w:left="720"/>
      </w:pPr>
      <w:r>
        <w:rPr>
          <w:rFonts w:ascii="Courier New" w:cs="Courier New" w:eastAsia="Courier New" w:hAnsi="Courier New"/>
          <w:color w:val="1A5276"/>
          <w:sz w:val="18"/>
          <w:szCs w:val="18"/>
        </w:rPr>
        <w:t xml:space="preserve">    Check --&gt;|still unsure| Expert[Read full paper or ask a professor]</w:t>
      </w:r>
    </w:p>
    <w:p>
      <w:pPr>
        <w:spacing w:before="16" w:after="16"/>
        <w:ind w:left="720"/>
      </w:pPr>
      <w:r>
        <w:rPr>
          <w:rFonts w:ascii="Courier New" w:cs="Courier New" w:eastAsia="Courier New" w:hAnsi="Courier New"/>
          <w:color w:val="1A5276"/>
          <w:sz w:val="18"/>
          <w:szCs w:val="18"/>
        </w:rPr>
        <w:t xml:space="preserve">```</w:t>
      </w:r>
    </w:p>
    <w:p/>
    <w:p>
      <w:pPr>
        <w:pStyle w:val="Heading1"/>
      </w:pPr>
      <w:r>
        <w:t xml:space="preserve">3. Working Prototype</w:t>
      </w:r>
    </w:p>
    <w:p>
      <w:r>
        <w:rPr>
          <w:rFonts w:ascii="Arial" w:cs="Arial" w:eastAsia="Arial" w:hAnsi="Arial"/>
          <w:sz w:val="22"/>
          <w:szCs w:val="22"/>
        </w:rPr>
        <w:t xml:space="preserve">The prototype is a Streamlit app. It’s not perfect but it works end-to-end and demonstrates the full decision flow.</w:t>
      </w:r>
    </w:p>
    <w:p/>
    <w:p>
      <w:pPr>
        <w:pStyle w:val="Heading2"/>
      </w:pPr>
      <w:r>
        <w:t xml:space="preserve">How to run it</w:t>
      </w:r>
    </w:p>
    <w:p>
      <w:r>
        <w:rPr>
          <w:rFonts w:ascii="Arial" w:cs="Arial" w:eastAsia="Arial" w:hAnsi="Arial"/>
          <w:sz w:val="22"/>
          <w:szCs w:val="22"/>
        </w:rPr>
        <w:t xml:space="preserve">Install dependencies:</w:t>
      </w:r>
    </w:p>
    <w:p>
      <w:pPr>
        <w:shd w:fill="F4F6F7" w:val="clear"/>
        <w:spacing w:before="60" w:after="60"/>
        <w:ind w:left="720"/>
      </w:pPr>
      <w:r>
        <w:rPr>
          <w:rFonts w:ascii="Courier New" w:cs="Courier New" w:eastAsia="Courier New" w:hAnsi="Courier New"/>
          <w:color w:val="2E4053"/>
          <w:sz w:val="18"/>
          <w:szCs w:val="18"/>
        </w:rPr>
        <w:t xml:space="preserve">pip install streamlit langchain langchain-openai langchain-community chromadb pypdf python-dotenv</w:t>
      </w:r>
    </w:p>
    <w:p/>
    <w:p>
      <w:r>
        <w:rPr>
          <w:rFonts w:ascii="Arial" w:cs="Arial" w:eastAsia="Arial" w:hAnsi="Arial"/>
          <w:sz w:val="22"/>
          <w:szCs w:val="22"/>
        </w:rPr>
        <w:t xml:space="preserve">Add your OpenAI key to a .env file:</w:t>
      </w:r>
    </w:p>
    <w:p>
      <w:pPr>
        <w:shd w:fill="F4F6F7" w:val="clear"/>
        <w:spacing w:before="60" w:after="60"/>
        <w:ind w:left="720"/>
      </w:pPr>
      <w:r>
        <w:rPr>
          <w:rFonts w:ascii="Courier New" w:cs="Courier New" w:eastAsia="Courier New" w:hAnsi="Courier New"/>
          <w:color w:val="2E4053"/>
          <w:sz w:val="18"/>
          <w:szCs w:val="18"/>
        </w:rPr>
        <w:t xml:space="preserve">OPENAI_API_KEY=your-key-here</w:t>
      </w:r>
    </w:p>
    <w:p/>
    <w:p>
      <w:r>
        <w:rPr>
          <w:rFonts w:ascii="Arial" w:cs="Arial" w:eastAsia="Arial" w:hAnsi="Arial"/>
          <w:sz w:val="22"/>
          <w:szCs w:val="22"/>
        </w:rPr>
        <w:t xml:space="preserve">Run the app:</w:t>
      </w:r>
    </w:p>
    <w:p>
      <w:pPr>
        <w:shd w:fill="F4F6F7" w:val="clear"/>
        <w:spacing w:before="60" w:after="60"/>
        <w:ind w:left="720"/>
      </w:pPr>
      <w:r>
        <w:rPr>
          <w:rFonts w:ascii="Courier New" w:cs="Courier New" w:eastAsia="Courier New" w:hAnsi="Courier New"/>
          <w:color w:val="2E4053"/>
          <w:sz w:val="18"/>
          <w:szCs w:val="18"/>
        </w:rPr>
        <w:t xml:space="preserve">streamlit run app.py</w:t>
      </w:r>
    </w:p>
    <w:p/>
    <w:p>
      <w:pPr>
        <w:pStyle w:val="Heading2"/>
      </w:pPr>
      <w:r>
        <w:t xml:space="preserve">What it does</w:t>
      </w:r>
    </w:p>
    <w:p>
      <w:pPr>
        <w:pStyle w:val="ListParagraph"/>
        <w:numPr>
          <w:ilvl w:val="0"/>
          <w:numId w:val="2"/>
        </w:numPr>
      </w:pPr>
      <w:r>
        <w:rPr>
          <w:rFonts w:ascii="Arial" w:cs="Arial" w:eastAsia="Arial" w:hAnsi="Arial"/>
          <w:sz w:val="22"/>
          <w:szCs w:val="22"/>
        </w:rPr>
        <w:t xml:space="preserve">Sidebar: upload one or more PDFs, click “Ingest papers” — this chunks the text and builds a local vector database</w:t>
      </w:r>
    </w:p>
    <w:p>
      <w:pPr>
        <w:pStyle w:val="ListParagraph"/>
        <w:numPr>
          <w:ilvl w:val="0"/>
          <w:numId w:val="2"/>
        </w:numPr>
      </w:pPr>
      <w:r>
        <w:rPr>
          <w:rFonts w:ascii="Arial" w:cs="Arial" w:eastAsia="Arial" w:hAnsi="Arial"/>
          <w:sz w:val="22"/>
          <w:szCs w:val="22"/>
        </w:rPr>
        <w:t xml:space="preserve">Main area: type a question, click “Get answer”</w:t>
      </w:r>
    </w:p>
    <w:p>
      <w:pPr>
        <w:pStyle w:val="ListParagraph"/>
        <w:numPr>
          <w:ilvl w:val="0"/>
          <w:numId w:val="2"/>
        </w:numPr>
      </w:pPr>
      <w:r>
        <w:rPr>
          <w:rFonts w:ascii="Arial" w:cs="Arial" w:eastAsia="Arial" w:hAnsi="Arial"/>
          <w:sz w:val="22"/>
          <w:szCs w:val="22"/>
        </w:rPr>
        <w:t xml:space="preserve">The app retrieves the 4 most relevant chunks using max marginal relevance (MMR), which helps avoid getting 4 chunks that all say the same thing</w:t>
      </w:r>
    </w:p>
    <w:p>
      <w:pPr>
        <w:pStyle w:val="ListParagraph"/>
        <w:numPr>
          <w:ilvl w:val="0"/>
          <w:numId w:val="2"/>
        </w:numPr>
      </w:pPr>
      <w:r>
        <w:rPr>
          <w:rFonts w:ascii="Arial" w:cs="Arial" w:eastAsia="Arial" w:hAnsi="Arial"/>
          <w:sz w:val="22"/>
          <w:szCs w:val="22"/>
        </w:rPr>
        <w:t xml:space="preserve">GPT-4o-mini generates a structured answer: recommendation, evidence, tradeoffs, confidence, and what to do if you disagree</w:t>
      </w:r>
    </w:p>
    <w:p>
      <w:pPr>
        <w:pStyle w:val="ListParagraph"/>
        <w:numPr>
          <w:ilvl w:val="0"/>
          <w:numId w:val="2"/>
        </w:numPr>
      </w:pPr>
      <w:r>
        <w:rPr>
          <w:rFonts w:ascii="Arial" w:cs="Arial" w:eastAsia="Arial" w:hAnsi="Arial"/>
          <w:sz w:val="22"/>
          <w:szCs w:val="22"/>
        </w:rPr>
        <w:t xml:space="preserve">Below the answer, there’s an expandable section showing the exact text chunks that were used — so you can fact-check the AI against the actual paper</w:t>
      </w:r>
    </w:p>
    <w:p/>
    <w:p>
      <w:pPr>
        <w:pStyle w:val="Heading2"/>
      </w:pPr>
      <w:r>
        <w:t xml:space="preserve">Tech choices</w:t>
      </w:r>
    </w:p>
    <w:p>
      <w:r>
        <w:rPr>
          <w:rFonts w:ascii="Arial" w:cs="Arial" w:eastAsia="Arial" w:hAnsi="Arial"/>
          <w:sz w:val="22"/>
          <w:szCs w:val="22"/>
        </w:rPr>
        <w:t xml:space="preserve">I went with GPT-4o-mini because it’s cheap and fast enough for a prototype. ChromaDB runs locally so there’s no external database to set up. The chunk size of 800 tokens with 150-token overlap is a fairly standard starting point — small enough to retrieve specific details, large enough to preserve some context.</w:t>
      </w:r>
    </w:p>
    <w:p/>
    <w:p>
      <w:r>
        <w:br w:type="page"/>
      </w:r>
    </w:p>
    <w:p>
      <w:pPr>
        <w:pStyle w:val="Heading1"/>
      </w:pPr>
      <w:r>
        <w:t xml:space="preserve">4. Decision Walkthrough</w:t>
      </w:r>
    </w:p>
    <w:p>
      <w:pPr>
        <w:pStyle w:val="Heading2"/>
      </w:pPr>
      <w:r>
        <w:t xml:space="preserve">Scenario: Interview prep for a consumer insights role</w:t>
      </w:r>
    </w:p>
    <w:p/>
    <w:p>
      <w:r>
        <w:rPr>
          <w:rFonts w:ascii="Arial" w:cs="Arial" w:eastAsia="Arial" w:hAnsi="Arial"/>
          <w:sz w:val="22"/>
          <w:szCs w:val="22"/>
        </w:rPr>
        <w:t xml:space="preserve">Here’s the situation I actually had in mind when building this. I had a first-round interview for a consumer insights analyst position at a mid-size retail company. In the job description they specifically mentioned “behavioral economics” and “customer decision-making frameworks.” I found a well-cited academic paper on choice overload in retail environments — about 35 pages, dense with jargon — and uploaded it to the app.</w:t>
      </w:r>
    </w:p>
    <w:p/>
    <w:p>
      <w:r>
        <w:rPr>
          <w:rFonts w:ascii="Arial" w:cs="Arial" w:eastAsia="Arial" w:hAnsi="Arial"/>
          <w:sz w:val="22"/>
          <w:szCs w:val="22"/>
        </w:rPr>
        <w:t xml:space="preserve">My question:</w:t>
      </w:r>
    </w:p>
    <w:p/>
    <w:p>
      <w:pPr>
        <w:pBdr>
          <w:left w:val="single" w:color="2E86C1" w:sz="8" w:space="4"/>
        </w:pBdr>
        <w:spacing w:before="100" w:after="100"/>
        <w:ind w:left="720"/>
      </w:pPr>
      <w:r>
        <w:rPr>
          <w:rFonts w:ascii="Arial" w:cs="Arial" w:eastAsia="Arial" w:hAnsi="Arial"/>
          <w:i/>
          <w:iCs/>
          <w:sz w:val="22"/>
          <w:szCs w:val="22"/>
        </w:rPr>
        <w:t xml:space="preserve">“What does this paper say about how too many product options affect what customers buy, and is there anything I could actually mention in a job interview?”</w:t>
      </w:r>
    </w:p>
    <w:p/>
    <w:p>
      <w:pPr>
        <w:pStyle w:val="Heading3"/>
      </w:pPr>
      <w:r>
        <w:t xml:space="preserve">What the AI returned</w:t>
      </w:r>
    </w:p>
    <w:p>
      <w:pPr>
        <w:pStyle w:val="ListParagraph"/>
        <w:numPr>
          <w:ilvl w:val="0"/>
          <w:numId w:val="2"/>
        </w:numPr>
      </w:pPr>
      <w:r>
        <w:rPr>
          <w:rFonts w:ascii="Arial" w:cs="Arial" w:eastAsia="Arial" w:hAnsi="Arial"/>
          <w:sz w:val="22"/>
          <w:szCs w:val="22"/>
        </w:rPr>
        <w:t xml:space="preserve">Recommendation: The paper finds that beyond roughly 6-10 options in a product category, customers tend to disengage and either choose nothing or default to the most familiar brand. For an interview, you could frame this as: research suggests that assortment rationalization — reducing SKU count in crowded categories — can actually increase conversion rates, not just cut costs.</w:t>
      </w:r>
    </w:p>
    <w:p>
      <w:pPr>
        <w:pStyle w:val="ListParagraph"/>
        <w:numPr>
          <w:ilvl w:val="0"/>
          <w:numId w:val="2"/>
        </w:numPr>
      </w:pPr>
      <w:r>
        <w:rPr>
          <w:rFonts w:ascii="Arial" w:cs="Arial" w:eastAsia="Arial" w:hAnsi="Arial"/>
          <w:sz w:val="22"/>
          <w:szCs w:val="22"/>
        </w:rPr>
        <w:t xml:space="preserve">Evidence: The retrieved chunks include a study where a jam display reduced from 24 to 6 varieties saw a 10x increase in purchases (Chunk 2, p. 8), and a discussion of cognitive load as the mechanism explaining this effect (Chunk 4, p. 14).</w:t>
      </w:r>
    </w:p>
    <w:p>
      <w:pPr>
        <w:pStyle w:val="ListParagraph"/>
        <w:numPr>
          <w:ilvl w:val="0"/>
          <w:numId w:val="2"/>
        </w:numPr>
      </w:pPr>
      <w:r>
        <w:rPr>
          <w:rFonts w:ascii="Arial" w:cs="Arial" w:eastAsia="Arial" w:hAnsi="Arial"/>
          <w:sz w:val="22"/>
          <w:szCs w:val="22"/>
        </w:rPr>
        <w:t xml:space="preserve">Tradeoffs: The paper’s experiments were mostly lab-based or in controlled store settings. Real-world retail has more variables (loyalty, pricing, placement) that the paper doesn’t fully account for. The jam study in particular is quite old at this point and has had some replication issues the paper doesn’t mention.</w:t>
      </w:r>
    </w:p>
    <w:p>
      <w:pPr>
        <w:pStyle w:val="ListParagraph"/>
        <w:numPr>
          <w:ilvl w:val="0"/>
          <w:numId w:val="2"/>
        </w:numPr>
      </w:pPr>
      <w:r>
        <w:rPr>
          <w:rFonts w:ascii="Arial" w:cs="Arial" w:eastAsia="Arial" w:hAnsi="Arial"/>
          <w:sz w:val="22"/>
          <w:szCs w:val="22"/>
        </w:rPr>
        <w:t xml:space="preserve">Confidence: Moderate-high. The core finding is well-represented in the retrieved chunks, but the specific numbers (6-10 options) come from one chunk and I’d recommend checking the original figure in context before repeating it confidently.</w:t>
      </w:r>
    </w:p>
    <w:p>
      <w:pPr>
        <w:pStyle w:val="ListParagraph"/>
        <w:numPr>
          <w:ilvl w:val="0"/>
          <w:numId w:val="2"/>
        </w:numPr>
      </w:pPr>
      <w:r>
        <w:rPr>
          <w:rFonts w:ascii="Arial" w:cs="Arial" w:eastAsia="Arial" w:hAnsi="Arial"/>
          <w:sz w:val="22"/>
          <w:szCs w:val="22"/>
        </w:rPr>
        <w:t xml:space="preserve">Override path: If the interviewer pushes back on choice overload applying to their category (e.g., luxury goods where breadth signals prestige), that’s a valid exception — you could acknowledge the tradeoff between assortment as a conversion tool vs. assortment as a brand signal.</w:t>
      </w:r>
    </w:p>
    <w:p/>
    <w:p>
      <w:pPr>
        <w:pStyle w:val="Heading3"/>
      </w:pPr>
      <w:r>
        <w:t xml:space="preserve">How I used the output</w:t>
      </w:r>
    </w:p>
    <w:p>
      <w:r>
        <w:rPr>
          <w:rFonts w:ascii="Arial" w:cs="Arial" w:eastAsia="Arial" w:hAnsi="Arial"/>
          <w:sz w:val="22"/>
          <w:szCs w:val="22"/>
        </w:rPr>
        <w:t xml:space="preserve">I clicked open the retrieved chunks to double-check the jam study figure — the AI had it right. I also noticed the AI flagged that the paper doesn’t discuss replication issues with that study, so I did a quick search and found that context myself before the interview. That felt like exactly the right division of labor: the AI got me 80% of the way there in about 2 minutes, and I did the remaining 20% verification myself.</w:t>
      </w:r>
    </w:p>
    <w:p/>
    <w:p>
      <w:pPr>
        <w:pStyle w:val="Heading3"/>
      </w:pPr>
      <w:r>
        <w:t xml:space="preserve">The final decision</w:t>
      </w:r>
    </w:p>
    <w:p>
      <w:r>
        <w:rPr>
          <w:rFonts w:ascii="Arial" w:cs="Arial" w:eastAsia="Arial" w:hAnsi="Arial"/>
          <w:sz w:val="22"/>
          <w:szCs w:val="22"/>
        </w:rPr>
        <w:t xml:space="preserve">I decided to use the choice overload finding as a talking point but framed it carefully: “research suggests” rather than “it’s proven that.” I also prepared a counterargument (the luxury goods exception) so I’d be ready if the interviewer pushed back. The AI’s override path section actually prompted me to think about that, which I probably wouldn’t have done on my own.</w:t>
      </w:r>
    </w:p>
    <w:p/>
    <w:p>
      <w:pPr>
        <w:pStyle w:val="Heading3"/>
      </w:pPr>
      <w:r>
        <w:t xml:space="preserve">The appeal/override path</w:t>
      </w:r>
    </w:p>
    <w:p>
      <w:r>
        <w:rPr>
          <w:rFonts w:ascii="Arial" w:cs="Arial" w:eastAsia="Arial" w:hAnsi="Arial"/>
          <w:sz w:val="22"/>
          <w:szCs w:val="22"/>
        </w:rPr>
        <w:t xml:space="preserve">If something in the AI’s summary had seemed off — like a number that felt too precise or a claim that didn’t match what I half-remembered from skimming the paper — the retrieved chunks expander lets me go straight to the source text. From there I can either verify it or flag it as something not to use. The AI is explicit about this: if the context doesn’t support the answer, it says so.</w:t>
      </w:r>
    </w:p>
    <w:p/>
    <w:p>
      <w:r>
        <w:br w:type="page"/>
      </w:r>
    </w:p>
    <w:p>
      <w:pPr>
        <w:pStyle w:val="Heading1"/>
      </w:pPr>
      <w:r>
        <w:t xml:space="preserve">5. Reflection</w:t>
      </w:r>
    </w:p>
    <w:p>
      <w:pPr>
        <w:pStyle w:val="Heading2"/>
      </w:pPr>
      <w:r>
        <w:t xml:space="preserve">Where does the system intentionally stop?</w:t>
      </w:r>
    </w:p>
    <w:p>
      <w:r>
        <w:rPr>
          <w:rFonts w:ascii="Arial" w:cs="Arial" w:eastAsia="Arial" w:hAnsi="Arial"/>
          <w:sz w:val="22"/>
          <w:szCs w:val="22"/>
        </w:rPr>
        <w:t xml:space="preserve">The system stops at explanation. It will not tell me whether the paper’s research design is methodologically sound, whether the journal it was published in is reputable, or whether the findings have held up in later research. It only works with what’s in the uploaded PDF.</w:t>
      </w:r>
    </w:p>
    <w:p/>
    <w:p>
      <w:r>
        <w:rPr>
          <w:rFonts w:ascii="Arial" w:cs="Arial" w:eastAsia="Arial" w:hAnsi="Arial"/>
          <w:sz w:val="22"/>
          <w:szCs w:val="22"/>
        </w:rPr>
        <w:t xml:space="preserve">That’s a deliberate choice. I could have tried to make it search the web or cross-reference citations, but that would make the accountability question much harder. As it is, if the AI gets something wrong, I can trace it back to a specific chunk of text. If it were pulling from 10 different sources dynamically, that transparency would be a lot harder.</w:t>
      </w:r>
    </w:p>
    <w:p/>
    <w:p>
      <w:r>
        <w:rPr>
          <w:rFonts w:ascii="Arial" w:cs="Arial" w:eastAsia="Arial" w:hAnsi="Arial"/>
          <w:sz w:val="22"/>
          <w:szCs w:val="22"/>
        </w:rPr>
        <w:t xml:space="preserve">The other intentional stopping point is that it doesn’t tell me what to do. It gives me a recommendation based on the paper, but the “should I actually say this in my interview” question is mine to answer.</w:t>
      </w:r>
    </w:p>
    <w:p/>
    <w:p>
      <w:pPr>
        <w:pStyle w:val="Heading2"/>
      </w:pPr>
      <w:r>
        <w:t xml:space="preserve">What risks remain?</w:t>
      </w:r>
    </w:p>
    <w:p>
      <w:pPr>
        <w:pStyle w:val="ListParagraph"/>
        <w:numPr>
          <w:ilvl w:val="0"/>
          <w:numId w:val="2"/>
        </w:numPr>
      </w:pPr>
      <w:r>
        <w:rPr>
          <w:rFonts w:ascii="Arial" w:cs="Arial" w:eastAsia="Arial" w:hAnsi="Arial"/>
          <w:sz w:val="22"/>
          <w:szCs w:val="22"/>
        </w:rPr>
        <w:t xml:space="preserve">Chunking can cut context badly: if a key caveat or limitation appears in the sentence right before or after a chunk boundary, the AI might miss it entirely and give a more confident answer than the paper warrants.</w:t>
      </w:r>
    </w:p>
    <w:p>
      <w:pPr>
        <w:pStyle w:val="ListParagraph"/>
        <w:numPr>
          <w:ilvl w:val="0"/>
          <w:numId w:val="2"/>
        </w:numPr>
      </w:pPr>
      <w:r>
        <w:rPr>
          <w:rFonts w:ascii="Arial" w:cs="Arial" w:eastAsia="Arial" w:hAnsi="Arial"/>
          <w:sz w:val="22"/>
          <w:szCs w:val="22"/>
        </w:rPr>
        <w:t xml:space="preserve">The AI sounds confident even when it shouldn’t: even with the confidence level field in the prompt, GPT-4o-mini tends to produce fluent, authoritative-sounding text. A user who doesn’t read carefully might miss uncertainty signals.</w:t>
      </w:r>
    </w:p>
    <w:p>
      <w:pPr>
        <w:pStyle w:val="ListParagraph"/>
        <w:numPr>
          <w:ilvl w:val="0"/>
          <w:numId w:val="2"/>
        </w:numPr>
      </w:pPr>
      <w:r>
        <w:rPr>
          <w:rFonts w:ascii="Arial" w:cs="Arial" w:eastAsia="Arial" w:hAnsi="Arial"/>
          <w:sz w:val="22"/>
          <w:szCs w:val="22"/>
        </w:rPr>
        <w:t xml:space="preserve">No paper quality filter: I could upload a bad paper, a retracted study, or honestly even a blog post saved as a PDF, and the system would treat it the same way. The output is only as good as what I upload.</w:t>
      </w:r>
    </w:p>
    <w:p>
      <w:pPr>
        <w:pStyle w:val="ListParagraph"/>
        <w:numPr>
          <w:ilvl w:val="0"/>
          <w:numId w:val="2"/>
        </w:numPr>
      </w:pPr>
      <w:r>
        <w:rPr>
          <w:rFonts w:ascii="Arial" w:cs="Arial" w:eastAsia="Arial" w:hAnsi="Arial"/>
          <w:sz w:val="22"/>
          <w:szCs w:val="22"/>
        </w:rPr>
        <w:t xml:space="preserve">Interview-specific risk: if I repeated an AI-generated summary in an interview without fully understanding it, and the interviewer asked a follow-up I couldn’t answer, that would be worse than not knowing the paper at all. The tool is a starting point, not a substitute for understanding.</w:t>
      </w:r>
    </w:p>
    <w:p/>
    <w:p>
      <w:pPr>
        <w:pStyle w:val="Heading2"/>
      </w:pPr>
      <w:r>
        <w:t xml:space="preserve">How could misuse occur?</w:t>
      </w:r>
    </w:p>
    <w:p>
      <w:r>
        <w:rPr>
          <w:rFonts w:ascii="Arial" w:cs="Arial" w:eastAsia="Arial" w:hAnsi="Arial"/>
          <w:sz w:val="22"/>
          <w:szCs w:val="22"/>
        </w:rPr>
        <w:t xml:space="preserve">A few ways I can think of:</w:t>
      </w:r>
    </w:p>
    <w:p/>
    <w:p>
      <w:pPr>
        <w:pStyle w:val="ListParagraph"/>
        <w:numPr>
          <w:ilvl w:val="0"/>
          <w:numId w:val="2"/>
        </w:numPr>
      </w:pPr>
      <w:r>
        <w:rPr>
          <w:rFonts w:ascii="Arial" w:cs="Arial" w:eastAsia="Arial" w:hAnsi="Arial"/>
          <w:sz w:val="22"/>
          <w:szCs w:val="22"/>
        </w:rPr>
        <w:t xml:space="preserve">Someone uploads only papers that support one side of an argument, uses the tool to generate a summary, and presents that summary as “research shows” without disclosing the selection.</w:t>
      </w:r>
    </w:p>
    <w:p>
      <w:pPr>
        <w:pStyle w:val="ListParagraph"/>
        <w:numPr>
          <w:ilvl w:val="0"/>
          <w:numId w:val="2"/>
        </w:numPr>
      </w:pPr>
      <w:r>
        <w:rPr>
          <w:rFonts w:ascii="Arial" w:cs="Arial" w:eastAsia="Arial" w:hAnsi="Arial"/>
          <w:sz w:val="22"/>
          <w:szCs w:val="22"/>
        </w:rPr>
        <w:t xml:space="preserve">In a higher-stakes context than interview prep — say, a policy recommendation or a business decision — someone treats the AI output as sufficient due diligence when it isn’t.</w:t>
      </w:r>
    </w:p>
    <w:p>
      <w:pPr>
        <w:pStyle w:val="ListParagraph"/>
        <w:numPr>
          <w:ilvl w:val="0"/>
          <w:numId w:val="2"/>
        </w:numPr>
      </w:pPr>
      <w:r>
        <w:rPr>
          <w:rFonts w:ascii="Arial" w:cs="Arial" w:eastAsia="Arial" w:hAnsi="Arial"/>
          <w:sz w:val="22"/>
          <w:szCs w:val="22"/>
        </w:rPr>
        <w:t xml:space="preserve">The structured format (Recommendation / Evidence / Confidence) might look more rigorous than it is. It’s easy to mistake formatting for expertise.</w:t>
      </w:r>
    </w:p>
    <w:p/>
    <w:p>
      <w:pPr>
        <w:pStyle w:val="Heading2"/>
      </w:pPr>
      <w:r>
        <w:t xml:space="preserve">What would governance look like at scale?</w:t>
      </w:r>
    </w:p>
    <w:p>
      <w:r>
        <w:rPr>
          <w:rFonts w:ascii="Arial" w:cs="Arial" w:eastAsia="Arial" w:hAnsi="Arial"/>
          <w:sz w:val="22"/>
          <w:szCs w:val="22"/>
        </w:rPr>
        <w:t xml:space="preserve">If this became a tool used across a company or institution, I’d want a few things in place:</w:t>
      </w:r>
    </w:p>
    <w:p/>
    <w:p>
      <w:pPr>
        <w:pStyle w:val="ListParagraph"/>
        <w:numPr>
          <w:ilvl w:val="0"/>
          <w:numId w:val="2"/>
        </w:numPr>
      </w:pPr>
      <w:r>
        <w:rPr>
          <w:rFonts w:ascii="Arial" w:cs="Arial" w:eastAsia="Arial" w:hAnsi="Arial"/>
          <w:sz w:val="22"/>
          <w:szCs w:val="22"/>
        </w:rPr>
        <w:t xml:space="preserve">Required disclosure: users would need to acknowledge that the output is a starting point for research, not a final source, before they can export or share an answer.</w:t>
      </w:r>
    </w:p>
    <w:p>
      <w:pPr>
        <w:pStyle w:val="ListParagraph"/>
        <w:numPr>
          <w:ilvl w:val="0"/>
          <w:numId w:val="2"/>
        </w:numPr>
      </w:pPr>
      <w:r>
        <w:rPr>
          <w:rFonts w:ascii="Arial" w:cs="Arial" w:eastAsia="Arial" w:hAnsi="Arial"/>
          <w:sz w:val="22"/>
          <w:szCs w:val="22"/>
        </w:rPr>
        <w:t xml:space="preserve">Source logging: keep a record of which PDFs were uploaded and what questions were asked, so there’s an audit trail if someone misrepresents what the research says.</w:t>
      </w:r>
    </w:p>
    <w:p>
      <w:pPr>
        <w:pStyle w:val="ListParagraph"/>
        <w:numPr>
          <w:ilvl w:val="0"/>
          <w:numId w:val="2"/>
        </w:numPr>
      </w:pPr>
      <w:r>
        <w:rPr>
          <w:rFonts w:ascii="Arial" w:cs="Arial" w:eastAsia="Arial" w:hAnsi="Arial"/>
          <w:sz w:val="22"/>
          <w:szCs w:val="22"/>
        </w:rPr>
        <w:t xml:space="preserve">Forced transparency: the retrieved chunks section should be mandatory and shown by default — not hidden behind an expander — so users always see what the AI is actually working from.</w:t>
      </w:r>
    </w:p>
    <w:p>
      <w:pPr>
        <w:pStyle w:val="ListParagraph"/>
        <w:numPr>
          <w:ilvl w:val="0"/>
          <w:numId w:val="2"/>
        </w:numPr>
      </w:pPr>
      <w:r>
        <w:rPr>
          <w:rFonts w:ascii="Arial" w:cs="Arial" w:eastAsia="Arial" w:hAnsi="Arial"/>
          <w:sz w:val="22"/>
          <w:szCs w:val="22"/>
        </w:rPr>
        <w:t xml:space="preserve">Domain escalation warnings: for anything beyond low-stakes use (interview prep, coursework, general curiosity), there should be a clear message recommending expert review before acting on the findings.</w:t>
      </w:r>
    </w:p>
    <w:p/>
    <w:p>
      <w:r>
        <w:rPr>
          <w:rFonts w:ascii="Arial" w:cs="Arial" w:eastAsia="Arial" w:hAnsi="Arial"/>
          <w:sz w:val="22"/>
          <w:szCs w:val="22"/>
        </w:rPr>
        <w:t xml:space="preserve">For the scale of this class project, none of that is implemented. But I think being honest about where the guardrails are is part of the point of the assignment.</w:t>
      </w:r>
    </w:p>
    <w:p/>
    <w:p>
      <w:pPr>
        <w:pBdr>
          <w:bottom w:val="single" w:color="BBBBBB" w:sz="4" w:space="1"/>
        </w:pBdr>
      </w:pPr>
    </w:p>
    <w:p>
      <w:pPr>
        <w:spacing w:before="200"/>
        <w:jc w:val="center"/>
      </w:pPr>
      <w:r>
        <w:rPr>
          <w:rFonts w:ascii="Arial" w:cs="Arial" w:eastAsia="Arial" w:hAnsi="Arial"/>
          <w:i/>
          <w:iCs/>
          <w:color w:val="999999"/>
          <w:sz w:val="18"/>
          <w:szCs w:val="18"/>
        </w:rPr>
        <w:t xml:space="preserve">Systems Thinking with AI — Research Paper Explainer — Course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1F618D"/>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2026-03-13T00:57:56.203Z</dcterms:created>
  <dcterms:modified xsi:type="dcterms:W3CDTF">2026-03-13T00:57:56.204Z</dcterms:modified>
</cp:coreProperties>
</file>

<file path=docProps/custom.xml><?xml version="1.0" encoding="utf-8"?>
<Properties xmlns="http://schemas.openxmlformats.org/officeDocument/2006/custom-properties" xmlns:vt="http://schemas.openxmlformats.org/officeDocument/2006/docPropsVTypes"/>
</file>