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Radboud</w:t>
      </w:r>
      <w:proofErr w:type="spellEnd"/>
      <w:r>
        <w:rPr>
          <w:rFonts w:ascii="Times New Roman" w:hAnsi="Times New Roman" w:cs="Times New Roman"/>
          <w:sz w:val="24"/>
          <w:szCs w:val="24"/>
        </w:rPr>
        <w:t xml:space="preserve">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0228365E"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panel dataset including more than 19,000 respondents (1VOP) who were interviewed just before and shortly after the height of the refugee crisis. We enriched this dataset with detailed information about where refugees were housed from the Central Agency for the Reception of Asylum Seekers. Our empirical study resembles a natural experiment, because some residents experienced an increase in exposure to asylum seekers but similar residents did not. We find that especially among residents who became more exposed to asylum seekers in their neighbourhood, PVV support increased.</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2015, the twenty-eight member states of the European Union together with Norway and Switzerland received more than 1.3 million applications from asylum seekers (Eurostat, 2016). This has been, by far, the highest annual number of asylum seekers recorded in Europe since World War II (OECD 2015).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w:t>
      </w:r>
      <w:proofErr w:type="spellStart"/>
      <w:r>
        <w:rPr>
          <w:rFonts w:ascii="Times New Roman" w:hAnsi="Times New Roman" w:cs="Times New Roman"/>
          <w:sz w:val="24"/>
          <w:szCs w:val="24"/>
        </w:rPr>
        <w:t>PvdA</w:t>
      </w:r>
      <w:proofErr w:type="spellEnd"/>
      <w:r>
        <w:rPr>
          <w:rFonts w:ascii="Times New Roman" w:hAnsi="Times New Roman" w:cs="Times New Roman"/>
          <w:sz w:val="24"/>
          <w:szCs w:val="24"/>
        </w:rPr>
        <w:t>)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r>
        <w:rPr>
          <w:rFonts w:ascii="Times New Roman" w:hAnsi="Times New Roman" w:cs="Times New Roman"/>
          <w:color w:val="222222"/>
          <w:sz w:val="24"/>
          <w:szCs w:val="24"/>
          <w:shd w:val="clear" w:color="auto" w:fill="FFFFFF"/>
        </w:rPr>
        <w:t xml:space="preserve">The Netherlands </w:t>
      </w:r>
      <w:r>
        <w:rPr>
          <w:rFonts w:ascii="Times New Roman" w:hAnsi="Times New Roman" w:cs="Times New Roman"/>
          <w:sz w:val="24"/>
          <w:szCs w:val="24"/>
        </w:rPr>
        <w:t xml:space="preserve">Red Cross 2015),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2F2D1D5E" w14:textId="0D2E8725"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as a result of having experienced an influx of asylum seekers in their residential neighbourhood</w:t>
      </w:r>
      <w:r w:rsidR="00C304D8">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sz w:val="24"/>
          <w:szCs w:val="24"/>
        </w:rPr>
        <w:t>Partij</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voor</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Vrijheid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(Party for Freedom; PVV) was in 2015 the only radical right party in the Netherlands with seats in Parliament (Bakker </w:t>
      </w:r>
      <w:r>
        <w:rPr>
          <w:rFonts w:ascii="Times New Roman" w:hAnsi="Times New Roman" w:cs="Times New Roman"/>
          <w:i/>
          <w:sz w:val="24"/>
          <w:szCs w:val="24"/>
        </w:rPr>
        <w:t>et al.</w:t>
      </w:r>
      <w:r>
        <w:rPr>
          <w:rFonts w:ascii="Times New Roman" w:hAnsi="Times New Roman" w:cs="Times New Roman"/>
          <w:sz w:val="24"/>
          <w:szCs w:val="24"/>
        </w:rPr>
        <w:t xml:space="preserve"> 2015; </w:t>
      </w:r>
      <w:proofErr w:type="spellStart"/>
      <w:r>
        <w:rPr>
          <w:rFonts w:ascii="Times New Roman" w:hAnsi="Times New Roman" w:cs="Times New Roman"/>
          <w:sz w:val="24"/>
          <w:szCs w:val="24"/>
        </w:rPr>
        <w:t>Immerzeel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2011). The PVV was founded in 2006 and since then led by Geert Wilders. The PVV is known for its anti-immigration statements and its campaign to ‘de-Islamize’ the country. During the refugee crisis, the PVV started targeting (Muslim) asylum seekers in its political discourse. Wilders announced in October 2015 the </w:t>
      </w:r>
      <w:r>
        <w:rPr>
          <w:rFonts w:ascii="Times New Roman" w:hAnsi="Times New Roman" w:cs="Times New Roman"/>
          <w:sz w:val="24"/>
          <w:szCs w:val="24"/>
        </w:rPr>
        <w:lastRenderedPageBreak/>
        <w:t xml:space="preserve">launch of a website where people can report complaints about asylum seekers (PVV, 2015). During new year’s eve 2015, mass sexual assaults took place in Cologne, Germany. Relatively many of the identified suspects were asylum seekers (Connolly 2016). Wilders subsequently propagated that all male asylum seekers should be locked up (Sims 2016). The PVV is, therefore, an attractive party for voters with (strong) anti-migration, anti-Muslim and anti-asylum seeker attitudes. </w:t>
      </w:r>
    </w:p>
    <w:p w14:paraId="5DC16D40" w14:textId="0AB4E3D6"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(e.g. </w:t>
      </w:r>
      <w:proofErr w:type="spellStart"/>
      <w:r>
        <w:rPr>
          <w:rFonts w:ascii="Times New Roman" w:hAnsi="Times New Roman" w:cs="Times New Roman"/>
          <w:sz w:val="24"/>
          <w:szCs w:val="24"/>
        </w:rPr>
        <w:t>Coffé</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2007; </w:t>
      </w:r>
      <w:r w:rsidR="00784A42">
        <w:rPr>
          <w:rFonts w:ascii="Times New Roman" w:hAnsi="Times New Roman" w:cs="Times New Roman"/>
          <w:sz w:val="24"/>
          <w:szCs w:val="24"/>
        </w:rPr>
        <w:t xml:space="preserve">Edo </w:t>
      </w:r>
      <w:r w:rsidR="00784A42">
        <w:rPr>
          <w:rFonts w:ascii="Times New Roman" w:hAnsi="Times New Roman" w:cs="Times New Roman"/>
          <w:i/>
          <w:sz w:val="24"/>
          <w:szCs w:val="24"/>
        </w:rPr>
        <w:t xml:space="preserve">et al. </w:t>
      </w:r>
      <w:r w:rsidR="00784A42">
        <w:rPr>
          <w:rFonts w:ascii="Times New Roman" w:hAnsi="Times New Roman" w:cs="Times New Roman"/>
          <w:sz w:val="24"/>
          <w:szCs w:val="24"/>
        </w:rPr>
        <w:t xml:space="preserve">2019; </w:t>
      </w:r>
      <w:r>
        <w:rPr>
          <w:rFonts w:ascii="Times New Roman" w:hAnsi="Times New Roman" w:cs="Times New Roman"/>
          <w:sz w:val="24"/>
          <w:szCs w:val="24"/>
        </w:rPr>
        <w:t xml:space="preserve">Green </w:t>
      </w:r>
      <w:r>
        <w:rPr>
          <w:rFonts w:ascii="Times New Roman" w:hAnsi="Times New Roman" w:cs="Times New Roman"/>
          <w:i/>
          <w:sz w:val="24"/>
          <w:szCs w:val="24"/>
        </w:rPr>
        <w:t>et al.</w:t>
      </w:r>
      <w:r>
        <w:rPr>
          <w:rFonts w:ascii="Times New Roman" w:hAnsi="Times New Roman" w:cs="Times New Roman"/>
          <w:sz w:val="24"/>
          <w:szCs w:val="24"/>
        </w:rPr>
        <w:t xml:space="preserve"> 2015</w:t>
      </w:r>
      <w:r w:rsidR="00F94C69">
        <w:rPr>
          <w:rFonts w:ascii="Times New Roman" w:hAnsi="Times New Roman" w:cs="Times New Roman"/>
          <w:sz w:val="24"/>
          <w:szCs w:val="24"/>
        </w:rPr>
        <w:t xml:space="preserve">; </w:t>
      </w:r>
      <w:r>
        <w:rPr>
          <w:rFonts w:ascii="Times New Roman" w:hAnsi="Times New Roman" w:cs="Times New Roman"/>
          <w:sz w:val="24"/>
          <w:szCs w:val="24"/>
        </w:rPr>
        <w:t xml:space="preserve">Lubbers and </w:t>
      </w:r>
      <w:proofErr w:type="spellStart"/>
      <w:r>
        <w:rPr>
          <w:rFonts w:ascii="Times New Roman" w:hAnsi="Times New Roman" w:cs="Times New Roman"/>
          <w:sz w:val="24"/>
          <w:szCs w:val="24"/>
        </w:rPr>
        <w:t>Scheepers</w:t>
      </w:r>
      <w:proofErr w:type="spellEnd"/>
      <w:r>
        <w:rPr>
          <w:rFonts w:ascii="Times New Roman" w:hAnsi="Times New Roman" w:cs="Times New Roman"/>
          <w:sz w:val="24"/>
          <w:szCs w:val="24"/>
        </w:rPr>
        <w:t xml:space="preserve"> 2002). In the Netherlands, support for the radical right among native-Dutch is more common in neighbourhoods where more non-western migrants (and their descendants) live (</w:t>
      </w:r>
      <w:r w:rsidR="00FE65F3">
        <w:rPr>
          <w:rFonts w:ascii="Times New Roman" w:hAnsi="Times New Roman" w:cs="Times New Roman"/>
          <w:sz w:val="24"/>
          <w:szCs w:val="24"/>
        </w:rPr>
        <w:t xml:space="preserve">e.g., </w:t>
      </w:r>
      <w:r w:rsidR="00C304D8">
        <w:rPr>
          <w:rFonts w:ascii="Times New Roman" w:hAnsi="Times New Roman" w:cs="Times New Roman"/>
          <w:sz w:val="24"/>
          <w:szCs w:val="24"/>
        </w:rPr>
        <w:t xml:space="preserve">Janssen et al., 2019; </w:t>
      </w:r>
      <w:proofErr w:type="spellStart"/>
      <w:r>
        <w:rPr>
          <w:rFonts w:ascii="Times New Roman" w:hAnsi="Times New Roman" w:cs="Times New Roman"/>
          <w:sz w:val="24"/>
          <w:szCs w:val="24"/>
        </w:rPr>
        <w:t>Savelkoul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2017).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(cf. </w:t>
      </w:r>
      <w:proofErr w:type="spellStart"/>
      <w:r>
        <w:rPr>
          <w:rFonts w:ascii="Times New Roman" w:hAnsi="Times New Roman" w:cs="Times New Roman"/>
          <w:sz w:val="24"/>
          <w:szCs w:val="24"/>
        </w:rPr>
        <w:t>Bansak</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2016) and that they may therefore provoke less opposition. </w:t>
      </w:r>
    </w:p>
    <w:p w14:paraId="02D1FBD0" w14:textId="56EABDC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(e.g. </w:t>
      </w:r>
      <w:proofErr w:type="spellStart"/>
      <w:r>
        <w:rPr>
          <w:rFonts w:ascii="Times New Roman" w:hAnsi="Times New Roman" w:cs="Times New Roman"/>
          <w:sz w:val="24"/>
          <w:szCs w:val="24"/>
        </w:rPr>
        <w:t>Arzheimer</w:t>
      </w:r>
      <w:proofErr w:type="spellEnd"/>
      <w:r>
        <w:rPr>
          <w:rFonts w:ascii="Times New Roman" w:hAnsi="Times New Roman" w:cs="Times New Roman"/>
          <w:sz w:val="24"/>
          <w:szCs w:val="24"/>
        </w:rPr>
        <w:t xml:space="preserve"> 2009; Kessler and Freeman 2005; but see also </w:t>
      </w:r>
      <w:proofErr w:type="spellStart"/>
      <w:r>
        <w:rPr>
          <w:rFonts w:ascii="Times New Roman" w:hAnsi="Times New Roman" w:cs="Times New Roman"/>
          <w:sz w:val="24"/>
          <w:szCs w:val="24"/>
        </w:rPr>
        <w:t>Arzheimer</w:t>
      </w:r>
      <w:proofErr w:type="spellEnd"/>
      <w:r>
        <w:rPr>
          <w:rFonts w:ascii="Times New Roman" w:hAnsi="Times New Roman" w:cs="Times New Roman"/>
          <w:sz w:val="24"/>
          <w:szCs w:val="24"/>
        </w:rPr>
        <w:t xml:space="preserve"> and Carter, 2006).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proofErr w:type="spellStart"/>
      <w:r w:rsidR="00B52D05">
        <w:rPr>
          <w:rFonts w:ascii="Times New Roman" w:hAnsi="Times New Roman" w:cs="Times New Roman"/>
          <w:sz w:val="24"/>
          <w:szCs w:val="24"/>
        </w:rPr>
        <w:t>Dustman</w:t>
      </w:r>
      <w:r w:rsidR="00330D42">
        <w:rPr>
          <w:rFonts w:ascii="Times New Roman" w:hAnsi="Times New Roman" w:cs="Times New Roman"/>
          <w:sz w:val="24"/>
          <w:szCs w:val="24"/>
        </w:rPr>
        <w:t>n</w:t>
      </w:r>
      <w:proofErr w:type="spellEnd"/>
      <w:r w:rsidR="006C7B83">
        <w:rPr>
          <w:rFonts w:ascii="Times New Roman" w:hAnsi="Times New Roman" w:cs="Times New Roman"/>
          <w:sz w:val="24"/>
          <w:szCs w:val="24"/>
        </w:rPr>
        <w:t xml:space="preserve">, </w:t>
      </w:r>
      <w:proofErr w:type="spellStart"/>
      <w:r w:rsidR="006C7B83">
        <w:rPr>
          <w:rFonts w:ascii="Times New Roman" w:hAnsi="Times New Roman" w:cs="Times New Roman"/>
          <w:sz w:val="24"/>
          <w:szCs w:val="24"/>
        </w:rPr>
        <w:t>Vasiljeva</w:t>
      </w:r>
      <w:proofErr w:type="spellEnd"/>
      <w:r w:rsidR="006C7B83">
        <w:rPr>
          <w:rFonts w:ascii="Times New Roman" w:hAnsi="Times New Roman" w:cs="Times New Roman"/>
          <w:sz w:val="24"/>
          <w:szCs w:val="24"/>
        </w:rPr>
        <w:t xml:space="preserve"> and </w:t>
      </w:r>
      <w:proofErr w:type="spellStart"/>
      <w:r w:rsidR="006C7B83">
        <w:rPr>
          <w:rFonts w:ascii="Times New Roman" w:hAnsi="Times New Roman" w:cs="Times New Roman"/>
          <w:sz w:val="24"/>
          <w:szCs w:val="24"/>
        </w:rPr>
        <w:t>Damm</w:t>
      </w:r>
      <w:proofErr w:type="spellEnd"/>
      <w:r w:rsidR="00B52D05">
        <w:rPr>
          <w:rFonts w:ascii="Times New Roman" w:hAnsi="Times New Roman" w:cs="Times New Roman"/>
          <w:sz w:val="24"/>
          <w:szCs w:val="24"/>
        </w:rPr>
        <w:t xml:space="preserve"> (2019)</w:t>
      </w:r>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proofErr w:type="spellStart"/>
      <w:r w:rsidR="00E31588">
        <w:rPr>
          <w:rFonts w:ascii="Times New Roman" w:hAnsi="Times New Roman" w:cs="Times New Roman"/>
          <w:sz w:val="24"/>
          <w:szCs w:val="24"/>
        </w:rPr>
        <w:t>Dinas</w:t>
      </w:r>
      <w:proofErr w:type="spellEnd"/>
      <w:r w:rsidR="00E31588">
        <w:rPr>
          <w:rFonts w:ascii="Times New Roman" w:hAnsi="Times New Roman" w:cs="Times New Roman"/>
          <w:sz w:val="24"/>
          <w:szCs w:val="24"/>
        </w:rPr>
        <w:t xml:space="preserve"> and colleagues (2019)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77777777" w:rsidR="00F94C69" w:rsidRDefault="007C33A7" w:rsidP="00135C40">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or less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w:t>
      </w:r>
      <w:r w:rsidR="00E31588">
        <w:rPr>
          <w:rFonts w:ascii="Times New Roman" w:hAnsi="Times New Roman" w:cs="Times New Roman"/>
          <w:sz w:val="24"/>
          <w:szCs w:val="24"/>
        </w:rPr>
        <w:lastRenderedPageBreak/>
        <w:t>been exposed to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724AFDBF"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positive relationship between the two phenomena may be explained by the threat mechanism (e.g. Blalock 1967;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1956; </w:t>
      </w:r>
      <w:proofErr w:type="spellStart"/>
      <w:r>
        <w:rPr>
          <w:rFonts w:ascii="Times New Roman" w:hAnsi="Times New Roman" w:cs="Times New Roman"/>
          <w:sz w:val="24"/>
          <w:szCs w:val="24"/>
        </w:rPr>
        <w:t>Quillian</w:t>
      </w:r>
      <w:proofErr w:type="spellEnd"/>
      <w:r>
        <w:rPr>
          <w:rFonts w:ascii="Times New Roman" w:hAnsi="Times New Roman" w:cs="Times New Roman"/>
          <w:sz w:val="24"/>
          <w:szCs w:val="24"/>
        </w:rPr>
        <w:t xml:space="preserve"> 1995) stating that an increasing ethnic outgroup size fosters feelings of economic and cultural ethnic group threat, and consequently, anti-immigration attitudes which are the central attitudinal driving force behind support for the radical right (e.g. </w:t>
      </w:r>
      <w:proofErr w:type="spellStart"/>
      <w:r>
        <w:rPr>
          <w:rFonts w:ascii="Times New Roman" w:hAnsi="Times New Roman" w:cs="Times New Roman"/>
          <w:sz w:val="24"/>
          <w:szCs w:val="24"/>
        </w:rPr>
        <w:t>Ivarsflaten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xml:space="preserve"> 2007).</w:t>
      </w:r>
      <w:r w:rsidR="00135C40" w:rsidRPr="00135C40">
        <w:rPr>
          <w:rFonts w:ascii="Times New Roman" w:hAnsi="Times New Roman" w:cs="Times New Roman"/>
          <w:color w:val="FF0000"/>
          <w:sz w:val="24"/>
          <w:szCs w:val="24"/>
        </w:rPr>
        <w:t xml:space="preserve"> </w:t>
      </w:r>
      <w:r>
        <w:rPr>
          <w:rFonts w:ascii="Times New Roman" w:hAnsi="Times New Roman" w:cs="Times New Roman"/>
          <w:sz w:val="24"/>
          <w:szCs w:val="24"/>
        </w:rPr>
        <w:t xml:space="preserve"> At the same time, residential proximity to ASCs may lead to contact with asylum seekers (</w:t>
      </w:r>
      <w:proofErr w:type="spellStart"/>
      <w:r>
        <w:rPr>
          <w:rFonts w:ascii="Times New Roman" w:hAnsi="Times New Roman" w:cs="Times New Roman"/>
          <w:sz w:val="24"/>
          <w:szCs w:val="24"/>
        </w:rPr>
        <w:t>Blau</w:t>
      </w:r>
      <w:proofErr w:type="spellEnd"/>
      <w:r>
        <w:rPr>
          <w:rFonts w:ascii="Times New Roman" w:hAnsi="Times New Roman" w:cs="Times New Roman"/>
          <w:sz w:val="24"/>
          <w:szCs w:val="24"/>
        </w:rPr>
        <w:t xml:space="preserve"> 1994). Positive intergroup contact stimulates interethnic tolerance (</w:t>
      </w:r>
      <w:proofErr w:type="spellStart"/>
      <w:r>
        <w:rPr>
          <w:rFonts w:ascii="Times New Roman" w:hAnsi="Times New Roman" w:cs="Times New Roman"/>
          <w:sz w:val="24"/>
          <w:szCs w:val="24"/>
        </w:rPr>
        <w:t>Allport</w:t>
      </w:r>
      <w:proofErr w:type="spellEnd"/>
      <w:r>
        <w:rPr>
          <w:rFonts w:ascii="Times New Roman" w:hAnsi="Times New Roman" w:cs="Times New Roman"/>
          <w:sz w:val="24"/>
          <w:szCs w:val="24"/>
        </w:rPr>
        <w:t xml:space="preserve"> 1954; Pettigrew and </w:t>
      </w:r>
      <w:proofErr w:type="spellStart"/>
      <w:r>
        <w:rPr>
          <w:rFonts w:ascii="Times New Roman" w:hAnsi="Times New Roman" w:cs="Times New Roman"/>
          <w:sz w:val="24"/>
          <w:szCs w:val="24"/>
        </w:rPr>
        <w:t>Tropp</w:t>
      </w:r>
      <w:proofErr w:type="spellEnd"/>
      <w:r>
        <w:rPr>
          <w:rFonts w:ascii="Times New Roman" w:hAnsi="Times New Roman" w:cs="Times New Roman"/>
          <w:sz w:val="24"/>
          <w:szCs w:val="24"/>
        </w:rPr>
        <w:t xml:space="preserve"> 2011), which can be linked to lower levels of support for the radical right. </w:t>
      </w:r>
      <w:r w:rsidR="00F94C69">
        <w:rPr>
          <w:rFonts w:ascii="Times New Roman" w:hAnsi="Times New Roman" w:cs="Times New Roman"/>
          <w:sz w:val="24"/>
          <w:szCs w:val="24"/>
        </w:rPr>
        <w:t xml:space="preserve">Increased positive contact may thus supress a positive relationship between an influx of asylum seekers in the neighboured and increased support for the radical right. </w:t>
      </w:r>
      <w:r>
        <w:rPr>
          <w:rFonts w:ascii="Times New Roman" w:hAnsi="Times New Roman" w:cs="Times New Roman"/>
          <w:sz w:val="24"/>
          <w:szCs w:val="24"/>
        </w:rPr>
        <w:t xml:space="preserve">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(Green </w:t>
      </w:r>
      <w:r>
        <w:rPr>
          <w:rFonts w:ascii="Times New Roman" w:hAnsi="Times New Roman" w:cs="Times New Roman"/>
          <w:i/>
          <w:sz w:val="24"/>
          <w:szCs w:val="24"/>
        </w:rPr>
        <w:t>et al.</w:t>
      </w:r>
      <w:r>
        <w:rPr>
          <w:rFonts w:ascii="Times New Roman" w:hAnsi="Times New Roman" w:cs="Times New Roman"/>
          <w:sz w:val="24"/>
          <w:szCs w:val="24"/>
        </w:rPr>
        <w:t xml:space="preserve"> 2015; </w:t>
      </w: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xml:space="preserve"> 2008; </w:t>
      </w:r>
      <w:proofErr w:type="spellStart"/>
      <w:r>
        <w:rPr>
          <w:rFonts w:ascii="Times New Roman" w:hAnsi="Times New Roman" w:cs="Times New Roman"/>
          <w:sz w:val="24"/>
          <w:szCs w:val="24"/>
        </w:rPr>
        <w:t>Savelkoul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2017). We are the first to test both the threat and </w:t>
      </w:r>
      <w:r w:rsidR="00F94C69">
        <w:rPr>
          <w:rFonts w:ascii="Times New Roman" w:hAnsi="Times New Roman" w:cs="Times New Roman"/>
          <w:sz w:val="24"/>
          <w:szCs w:val="24"/>
        </w:rPr>
        <w:t xml:space="preserve">(positive) </w:t>
      </w:r>
      <w:r>
        <w:rPr>
          <w:rFonts w:ascii="Times New Roman" w:hAnsi="Times New Roman" w:cs="Times New Roman"/>
          <w:sz w:val="24"/>
          <w:szCs w:val="24"/>
        </w:rPr>
        <w:t>contact mechanisms simultaneously from a longitudinal perspective, using individual-level panel data in the context of the refugee crisis.</w:t>
      </w:r>
    </w:p>
    <w:p w14:paraId="5655ABDC" w14:textId="0977091A"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refugees were housed from the Central Agency for the Reception of Asylum Seekers (COA). 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influx of refugees. Selective residential mobility, generally plaguing the neighbourhood effects literature, is thus not an issue. Given the sudden and unexpected influx of refugees, the management of refugees flows was chaotic and haphazard. The placement of asylum seekers was – as we will show below – to a large extent random and therefore our study resembles a natural experiment. For these three reasons – </w:t>
      </w:r>
      <w:r w:rsidR="00F94C69">
        <w:rPr>
          <w:rFonts w:ascii="Times New Roman" w:hAnsi="Times New Roman" w:cs="Times New Roman"/>
          <w:sz w:val="24"/>
          <w:szCs w:val="24"/>
        </w:rPr>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w:t>
      </w:r>
      <w:r>
        <w:rPr>
          <w:rFonts w:ascii="Times New Roman" w:hAnsi="Times New Roman" w:cs="Times New Roman"/>
          <w:sz w:val="24"/>
          <w:szCs w:val="24"/>
        </w:rPr>
        <w:lastRenderedPageBreak/>
        <w:t xml:space="preserve">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strong causal claims on the impact of the refugee crisis on changing support for the PVV. </w:t>
      </w: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Theoretical expectations </w:t>
      </w:r>
    </w:p>
    <w:p w14:paraId="3606052D" w14:textId="703BD1A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(Blalock 1967; </w:t>
      </w: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1956, </w:t>
      </w:r>
      <w:proofErr w:type="spellStart"/>
      <w:r>
        <w:rPr>
          <w:rFonts w:ascii="Times New Roman" w:hAnsi="Times New Roman" w:cs="Times New Roman"/>
          <w:sz w:val="24"/>
          <w:szCs w:val="24"/>
        </w:rPr>
        <w:t>Quillian</w:t>
      </w:r>
      <w:proofErr w:type="spellEnd"/>
      <w:r>
        <w:rPr>
          <w:rFonts w:ascii="Times New Roman" w:hAnsi="Times New Roman" w:cs="Times New Roman"/>
          <w:sz w:val="24"/>
          <w:szCs w:val="24"/>
        </w:rPr>
        <w:t xml:space="preserve"> 1995),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w:t>
      </w:r>
      <w:proofErr w:type="spellStart"/>
      <w:r>
        <w:rPr>
          <w:rFonts w:ascii="Times New Roman" w:hAnsi="Times New Roman" w:cs="Times New Roman"/>
          <w:sz w:val="24"/>
          <w:szCs w:val="24"/>
        </w:rPr>
        <w:t>Hainmueller</w:t>
      </w:r>
      <w:proofErr w:type="spellEnd"/>
      <w:r>
        <w:rPr>
          <w:rFonts w:ascii="Times New Roman" w:hAnsi="Times New Roman" w:cs="Times New Roman"/>
          <w:sz w:val="24"/>
          <w:szCs w:val="24"/>
        </w:rPr>
        <w:t xml:space="preserve"> and Hopkins (2014)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(e.g. Green </w:t>
      </w:r>
      <w:r>
        <w:rPr>
          <w:rFonts w:ascii="Times New Roman" w:hAnsi="Times New Roman" w:cs="Times New Roman"/>
          <w:i/>
          <w:sz w:val="24"/>
          <w:szCs w:val="24"/>
        </w:rPr>
        <w:t>et al.</w:t>
      </w:r>
      <w:r>
        <w:rPr>
          <w:rFonts w:ascii="Times New Roman" w:hAnsi="Times New Roman" w:cs="Times New Roman"/>
          <w:sz w:val="24"/>
          <w:szCs w:val="24"/>
        </w:rPr>
        <w:t xml:space="preserve"> 2015; </w:t>
      </w:r>
      <w:proofErr w:type="spellStart"/>
      <w:r>
        <w:rPr>
          <w:rFonts w:ascii="Times New Roman" w:hAnsi="Times New Roman" w:cs="Times New Roman"/>
          <w:sz w:val="24"/>
          <w:szCs w:val="24"/>
        </w:rPr>
        <w:t>Lucassen</w:t>
      </w:r>
      <w:proofErr w:type="spellEnd"/>
      <w:r>
        <w:rPr>
          <w:rFonts w:ascii="Times New Roman" w:hAnsi="Times New Roman" w:cs="Times New Roman"/>
          <w:sz w:val="24"/>
          <w:szCs w:val="24"/>
        </w:rPr>
        <w:t xml:space="preserve"> and Lubbers 2012; </w:t>
      </w:r>
      <w:proofErr w:type="spellStart"/>
      <w:r>
        <w:rPr>
          <w:rFonts w:ascii="Times New Roman" w:hAnsi="Times New Roman" w:cs="Times New Roman"/>
          <w:sz w:val="24"/>
          <w:szCs w:val="24"/>
        </w:rPr>
        <w:t>Werts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2012), one would also expect to observe a positive relationship between the presence of non-natives in people’s living environment and their likelihood to vote for the radical right. </w:t>
      </w:r>
    </w:p>
    <w:p w14:paraId="2001557C" w14:textId="7F929B03" w:rsidR="009653B4" w:rsidRDefault="008C0C4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Yet, p</w:t>
      </w:r>
      <w:r w:rsidR="00A30E56">
        <w:rPr>
          <w:rFonts w:ascii="Times New Roman" w:hAnsi="Times New Roman" w:cs="Times New Roman"/>
          <w:sz w:val="24"/>
          <w:szCs w:val="24"/>
        </w:rPr>
        <w:t xml:space="preserve">revious </w:t>
      </w:r>
      <w:r>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r w:rsidR="00D13A45">
        <w:rPr>
          <w:rFonts w:ascii="Times New Roman" w:hAnsi="Times New Roman" w:cs="Times New Roman"/>
          <w:sz w:val="24"/>
          <w:szCs w:val="24"/>
        </w:rPr>
        <w:t xml:space="preserve">(e.g., </w:t>
      </w:r>
      <w:proofErr w:type="spellStart"/>
      <w:r w:rsidR="00D13A45">
        <w:rPr>
          <w:rFonts w:ascii="Times New Roman" w:hAnsi="Times New Roman" w:cs="Times New Roman"/>
          <w:sz w:val="24"/>
          <w:szCs w:val="24"/>
        </w:rPr>
        <w:t>Coffé</w:t>
      </w:r>
      <w:proofErr w:type="spellEnd"/>
      <w:r w:rsidR="00D13A45">
        <w:rPr>
          <w:rFonts w:ascii="Times New Roman" w:hAnsi="Times New Roman" w:cs="Times New Roman"/>
          <w:sz w:val="24"/>
          <w:szCs w:val="24"/>
        </w:rPr>
        <w:t xml:space="preserve"> </w:t>
      </w:r>
      <w:r w:rsidR="00D13A45">
        <w:rPr>
          <w:rFonts w:ascii="Times New Roman" w:hAnsi="Times New Roman" w:cs="Times New Roman"/>
          <w:i/>
          <w:sz w:val="24"/>
          <w:szCs w:val="24"/>
        </w:rPr>
        <w:t>et al.</w:t>
      </w:r>
      <w:r w:rsidR="00D13A45">
        <w:rPr>
          <w:rFonts w:ascii="Times New Roman" w:hAnsi="Times New Roman" w:cs="Times New Roman"/>
          <w:sz w:val="24"/>
          <w:szCs w:val="24"/>
        </w:rPr>
        <w:t xml:space="preserve"> 2007; Lubbers and </w:t>
      </w:r>
      <w:proofErr w:type="spellStart"/>
      <w:r w:rsidR="00D13A45">
        <w:rPr>
          <w:rFonts w:ascii="Times New Roman" w:hAnsi="Times New Roman" w:cs="Times New Roman"/>
          <w:sz w:val="24"/>
          <w:szCs w:val="24"/>
        </w:rPr>
        <w:t>Scheepers</w:t>
      </w:r>
      <w:proofErr w:type="spellEnd"/>
      <w:r w:rsidR="00D13A45">
        <w:rPr>
          <w:rFonts w:ascii="Times New Roman" w:hAnsi="Times New Roman" w:cs="Times New Roman"/>
          <w:sz w:val="24"/>
          <w:szCs w:val="24"/>
        </w:rPr>
        <w:t xml:space="preserve"> 2002; Valdez 2014</w:t>
      </w:r>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(Lubbers and </w:t>
      </w:r>
      <w:proofErr w:type="spellStart"/>
      <w:r w:rsidR="00740C06">
        <w:rPr>
          <w:rFonts w:ascii="Times New Roman" w:hAnsi="Times New Roman" w:cs="Times New Roman"/>
          <w:sz w:val="24"/>
          <w:szCs w:val="24"/>
        </w:rPr>
        <w:t>Scheepers</w:t>
      </w:r>
      <w:proofErr w:type="spellEnd"/>
      <w:r w:rsidR="00740C06">
        <w:rPr>
          <w:rFonts w:ascii="Times New Roman" w:hAnsi="Times New Roman" w:cs="Times New Roman"/>
          <w:sz w:val="24"/>
          <w:szCs w:val="24"/>
        </w:rPr>
        <w:t xml:space="preserve">, 2000) or even </w:t>
      </w:r>
      <w:r w:rsidR="00117D91">
        <w:rPr>
          <w:rFonts w:ascii="Times New Roman" w:hAnsi="Times New Roman" w:cs="Times New Roman"/>
          <w:sz w:val="24"/>
          <w:szCs w:val="24"/>
        </w:rPr>
        <w:t>a negative relationship (</w:t>
      </w:r>
      <w:r w:rsidR="00D677CC">
        <w:rPr>
          <w:rFonts w:ascii="Times New Roman" w:hAnsi="Times New Roman" w:cs="Times New Roman"/>
          <w:sz w:val="24"/>
          <w:szCs w:val="24"/>
        </w:rPr>
        <w:t xml:space="preserve">Bowyer 2008; </w:t>
      </w:r>
      <w:proofErr w:type="spellStart"/>
      <w:r w:rsidR="00D677CC">
        <w:rPr>
          <w:rFonts w:ascii="Times New Roman" w:hAnsi="Times New Roman" w:cs="Times New Roman"/>
          <w:sz w:val="24"/>
          <w:szCs w:val="24"/>
        </w:rPr>
        <w:t>Rydgren</w:t>
      </w:r>
      <w:proofErr w:type="spellEnd"/>
      <w:r w:rsidR="00D677CC">
        <w:rPr>
          <w:rFonts w:ascii="Times New Roman" w:hAnsi="Times New Roman" w:cs="Times New Roman"/>
          <w:sz w:val="24"/>
          <w:szCs w:val="24"/>
        </w:rPr>
        <w:t xml:space="preserve"> and Ruth 2013</w:t>
      </w:r>
      <w:r w:rsidR="00D13A45">
        <w:rPr>
          <w:rFonts w:ascii="Times New Roman" w:hAnsi="Times New Roman" w:cs="Times New Roman"/>
          <w:sz w:val="24"/>
          <w:szCs w:val="24"/>
        </w:rPr>
        <w:t>)</w:t>
      </w:r>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(Janssen </w:t>
      </w:r>
      <w:r w:rsidR="00117D91">
        <w:rPr>
          <w:rFonts w:ascii="Times New Roman" w:hAnsi="Times New Roman" w:cs="Times New Roman"/>
          <w:i/>
          <w:sz w:val="24"/>
          <w:szCs w:val="24"/>
        </w:rPr>
        <w:t xml:space="preserve">et al. </w:t>
      </w:r>
      <w:r w:rsidR="00117D91">
        <w:rPr>
          <w:rFonts w:ascii="Times New Roman" w:hAnsi="Times New Roman" w:cs="Times New Roman"/>
          <w:sz w:val="24"/>
          <w:szCs w:val="24"/>
        </w:rPr>
        <w:t xml:space="preserve">2019; </w:t>
      </w:r>
      <w:proofErr w:type="spellStart"/>
      <w:r w:rsidR="00117D91">
        <w:rPr>
          <w:rFonts w:ascii="Times New Roman" w:hAnsi="Times New Roman" w:cs="Times New Roman"/>
          <w:sz w:val="24"/>
          <w:szCs w:val="24"/>
        </w:rPr>
        <w:t>Savelkoul</w:t>
      </w:r>
      <w:proofErr w:type="spellEnd"/>
      <w:r w:rsidR="00117D91">
        <w:rPr>
          <w:rFonts w:ascii="Times New Roman" w:hAnsi="Times New Roman" w:cs="Times New Roman"/>
          <w:sz w:val="24"/>
          <w:szCs w:val="24"/>
        </w:rPr>
        <w:t xml:space="preserve">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2017</w:t>
      </w:r>
      <w:r w:rsidR="00D13A45">
        <w:rPr>
          <w:rFonts w:ascii="Times New Roman" w:hAnsi="Times New Roman" w:cs="Times New Roman"/>
          <w:sz w:val="24"/>
          <w:szCs w:val="24"/>
        </w:rPr>
        <w:t xml:space="preserve">; but see also Van </w:t>
      </w:r>
      <w:proofErr w:type="spellStart"/>
      <w:r w:rsidR="00D13A45">
        <w:rPr>
          <w:rFonts w:ascii="Times New Roman" w:hAnsi="Times New Roman" w:cs="Times New Roman"/>
          <w:sz w:val="24"/>
          <w:szCs w:val="24"/>
        </w:rPr>
        <w:t>Wijk</w:t>
      </w:r>
      <w:proofErr w:type="spellEnd"/>
      <w:r w:rsidR="00D13A45">
        <w:rPr>
          <w:rFonts w:ascii="Times New Roman" w:hAnsi="Times New Roman" w:cs="Times New Roman"/>
          <w:sz w:val="24"/>
          <w:szCs w:val="24"/>
        </w:rPr>
        <w:t xml:space="preserve"> </w:t>
      </w:r>
      <w:r w:rsidR="00D13A45">
        <w:rPr>
          <w:rFonts w:ascii="Times New Roman" w:hAnsi="Times New Roman" w:cs="Times New Roman"/>
          <w:i/>
          <w:sz w:val="24"/>
          <w:szCs w:val="24"/>
        </w:rPr>
        <w:t xml:space="preserve">et al., </w:t>
      </w:r>
      <w:r w:rsidR="00D13A45">
        <w:rPr>
          <w:rFonts w:ascii="Times New Roman" w:hAnsi="Times New Roman" w:cs="Times New Roman"/>
          <w:sz w:val="24"/>
          <w:szCs w:val="24"/>
        </w:rPr>
        <w:t>2020 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(e.g. Pettigrew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2010; </w:t>
      </w:r>
      <w:proofErr w:type="spellStart"/>
      <w:r w:rsidR="00E31588">
        <w:rPr>
          <w:rFonts w:ascii="Times New Roman" w:hAnsi="Times New Roman" w:cs="Times New Roman"/>
          <w:sz w:val="24"/>
          <w:szCs w:val="24"/>
        </w:rPr>
        <w:t>Pottie</w:t>
      </w:r>
      <w:proofErr w:type="spellEnd"/>
      <w:r w:rsidR="00E31588">
        <w:rPr>
          <w:rFonts w:ascii="Times New Roman" w:hAnsi="Times New Roman" w:cs="Times New Roman"/>
          <w:sz w:val="24"/>
          <w:szCs w:val="24"/>
        </w:rPr>
        <w:t xml:space="preserve">-Sherman and Wilkes 2017; </w:t>
      </w:r>
      <w:proofErr w:type="spellStart"/>
      <w:r w:rsidR="00E31588">
        <w:rPr>
          <w:rFonts w:ascii="Times New Roman" w:hAnsi="Times New Roman" w:cs="Times New Roman"/>
          <w:sz w:val="24"/>
          <w:szCs w:val="24"/>
        </w:rPr>
        <w:t>Schlueter</w:t>
      </w:r>
      <w:proofErr w:type="spellEnd"/>
      <w:r w:rsidR="00E31588">
        <w:rPr>
          <w:rFonts w:ascii="Times New Roman" w:hAnsi="Times New Roman" w:cs="Times New Roman"/>
          <w:sz w:val="24"/>
          <w:szCs w:val="24"/>
        </w:rPr>
        <w:t xml:space="preserve"> and Wagner 2008). </w:t>
      </w:r>
    </w:p>
    <w:p w14:paraId="691ED7F3" w14:textId="2778A763" w:rsidR="00DA11EA" w:rsidRDefault="00E31588" w:rsidP="00545E53">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Olzak</w:t>
      </w:r>
      <w:proofErr w:type="spellEnd"/>
      <w:r>
        <w:rPr>
          <w:rFonts w:ascii="Times New Roman" w:hAnsi="Times New Roman" w:cs="Times New Roman"/>
          <w:sz w:val="24"/>
          <w:szCs w:val="24"/>
        </w:rPr>
        <w:t xml:space="preserve"> (1992) was one of the first scholars who argued that recent substantial increases rather than stable levels of non-natives in people’s living environment trigger perceptions of ethnic threat. In line with this idea, several studies provided empirical evidence for a positive 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(e.g.,</w:t>
      </w:r>
      <w:r w:rsidR="00740C06" w:rsidRPr="00740C06">
        <w:rPr>
          <w:rFonts w:ascii="Times New Roman" w:hAnsi="Times New Roman" w:cs="Times New Roman"/>
          <w:sz w:val="24"/>
          <w:szCs w:val="24"/>
        </w:rPr>
        <w:t xml:space="preserve"> </w:t>
      </w:r>
      <w:r w:rsidR="00740C06">
        <w:rPr>
          <w:rFonts w:ascii="Times New Roman" w:hAnsi="Times New Roman" w:cs="Times New Roman"/>
          <w:sz w:val="24"/>
          <w:szCs w:val="24"/>
        </w:rPr>
        <w:t xml:space="preserve">Kessler </w:t>
      </w:r>
      <w:r w:rsidR="00740C06">
        <w:rPr>
          <w:rFonts w:ascii="Times New Roman" w:hAnsi="Times New Roman" w:cs="Times New Roman"/>
          <w:sz w:val="24"/>
          <w:szCs w:val="24"/>
        </w:rPr>
        <w:lastRenderedPageBreak/>
        <w:t xml:space="preserve">and Freeman 2005; Lubbers and </w:t>
      </w:r>
      <w:proofErr w:type="spellStart"/>
      <w:r w:rsidR="00740C06">
        <w:rPr>
          <w:rFonts w:ascii="Times New Roman" w:hAnsi="Times New Roman" w:cs="Times New Roman"/>
          <w:sz w:val="24"/>
          <w:szCs w:val="24"/>
        </w:rPr>
        <w:t>Scheepers</w:t>
      </w:r>
      <w:proofErr w:type="spellEnd"/>
      <w:r w:rsidR="00740C06">
        <w:rPr>
          <w:rFonts w:ascii="Times New Roman" w:hAnsi="Times New Roman" w:cs="Times New Roman"/>
          <w:sz w:val="24"/>
          <w:szCs w:val="24"/>
        </w:rPr>
        <w:t xml:space="preserve"> 2000; 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2000).</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influx of asylum seekers and support for the radical right (</w:t>
      </w:r>
      <w:proofErr w:type="spellStart"/>
      <w:r w:rsidR="00954FBF">
        <w:rPr>
          <w:rFonts w:ascii="Times New Roman" w:hAnsi="Times New Roman" w:cs="Times New Roman"/>
          <w:sz w:val="24"/>
          <w:szCs w:val="24"/>
        </w:rPr>
        <w:t>e.g</w:t>
      </w:r>
      <w:proofErr w:type="spellEnd"/>
      <w:r w:rsidR="00954FBF">
        <w:rPr>
          <w:rFonts w:ascii="Times New Roman" w:hAnsi="Times New Roman" w:cs="Times New Roman"/>
          <w:sz w:val="24"/>
          <w:szCs w:val="24"/>
        </w:rPr>
        <w:t xml:space="preserve">, </w:t>
      </w:r>
      <w:proofErr w:type="spellStart"/>
      <w:r w:rsidR="00954FBF">
        <w:rPr>
          <w:rFonts w:ascii="Times New Roman" w:hAnsi="Times New Roman" w:cs="Times New Roman"/>
          <w:sz w:val="24"/>
          <w:szCs w:val="24"/>
        </w:rPr>
        <w:t>Arzheimer</w:t>
      </w:r>
      <w:proofErr w:type="spellEnd"/>
      <w:r w:rsidR="00330D42">
        <w:rPr>
          <w:rFonts w:ascii="Times New Roman" w:hAnsi="Times New Roman" w:cs="Times New Roman"/>
          <w:sz w:val="24"/>
          <w:szCs w:val="24"/>
        </w:rPr>
        <w:t>, 2009</w:t>
      </w:r>
      <w:r w:rsidR="00954FBF">
        <w:rPr>
          <w:rFonts w:ascii="Times New Roman" w:hAnsi="Times New Roman" w:cs="Times New Roman"/>
          <w:sz w:val="24"/>
          <w:szCs w:val="24"/>
        </w:rPr>
        <w:t xml:space="preserve">; </w:t>
      </w:r>
      <w:r w:rsidR="00330D42">
        <w:rPr>
          <w:rFonts w:ascii="Times New Roman" w:hAnsi="Times New Roman" w:cs="Times New Roman"/>
          <w:sz w:val="24"/>
          <w:szCs w:val="24"/>
        </w:rPr>
        <w:t xml:space="preserve">Kessler and Freeman 2005; but see also </w:t>
      </w:r>
      <w:proofErr w:type="spellStart"/>
      <w:r w:rsidR="00330D42">
        <w:rPr>
          <w:rFonts w:ascii="Times New Roman" w:hAnsi="Times New Roman" w:cs="Times New Roman"/>
          <w:sz w:val="24"/>
          <w:szCs w:val="24"/>
        </w:rPr>
        <w:t>Arzheimer</w:t>
      </w:r>
      <w:proofErr w:type="spellEnd"/>
      <w:r w:rsidR="00330D42">
        <w:rPr>
          <w:rFonts w:ascii="Times New Roman" w:hAnsi="Times New Roman" w:cs="Times New Roman"/>
          <w:sz w:val="24"/>
          <w:szCs w:val="24"/>
        </w:rPr>
        <w:t xml:space="preserve"> and Carter, 2006).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w:t>
      </w:r>
      <w:proofErr w:type="spellStart"/>
      <w:r w:rsidR="00330D42">
        <w:rPr>
          <w:rFonts w:ascii="Times New Roman" w:hAnsi="Times New Roman" w:cs="Times New Roman"/>
          <w:sz w:val="24"/>
          <w:szCs w:val="24"/>
        </w:rPr>
        <w:t>Dinas</w:t>
      </w:r>
      <w:proofErr w:type="spellEnd"/>
      <w:r w:rsidR="00330D42">
        <w:rPr>
          <w:rFonts w:ascii="Times New Roman" w:hAnsi="Times New Roman" w:cs="Times New Roman"/>
          <w:sz w:val="24"/>
          <w:szCs w:val="24"/>
        </w:rPr>
        <w:t xml:space="preserve"> </w:t>
      </w:r>
      <w:r w:rsidR="00330D42">
        <w:rPr>
          <w:rFonts w:ascii="Times New Roman" w:hAnsi="Times New Roman" w:cs="Times New Roman"/>
          <w:i/>
          <w:sz w:val="24"/>
          <w:szCs w:val="24"/>
        </w:rPr>
        <w:t xml:space="preserve">et </w:t>
      </w:r>
      <w:r w:rsidR="00330D42" w:rsidRPr="00F93928">
        <w:rPr>
          <w:rFonts w:ascii="Times New Roman" w:hAnsi="Times New Roman" w:cs="Times New Roman"/>
          <w:sz w:val="24"/>
          <w:szCs w:val="24"/>
        </w:rPr>
        <w:t>al</w:t>
      </w:r>
      <w:r w:rsidR="00330D42">
        <w:rPr>
          <w:rFonts w:ascii="Times New Roman" w:hAnsi="Times New Roman" w:cs="Times New Roman"/>
          <w:sz w:val="24"/>
          <w:szCs w:val="24"/>
        </w:rPr>
        <w:t xml:space="preserve">. 2019; </w:t>
      </w:r>
      <w:proofErr w:type="spellStart"/>
      <w:r w:rsidR="00330D42" w:rsidRPr="00330D42">
        <w:rPr>
          <w:rFonts w:ascii="Times New Roman" w:hAnsi="Times New Roman" w:cs="Times New Roman"/>
          <w:sz w:val="24"/>
          <w:szCs w:val="24"/>
        </w:rPr>
        <w:t>Dustmann</w:t>
      </w:r>
      <w:proofErr w:type="spellEnd"/>
      <w:r w:rsidR="00330D42">
        <w:rPr>
          <w:rFonts w:ascii="Times New Roman" w:hAnsi="Times New Roman" w:cs="Times New Roman"/>
          <w:sz w:val="24"/>
          <w:szCs w:val="24"/>
        </w:rPr>
        <w:t xml:space="preserve"> </w:t>
      </w:r>
      <w:r w:rsidR="00330D42">
        <w:rPr>
          <w:rFonts w:ascii="Times New Roman" w:hAnsi="Times New Roman" w:cs="Times New Roman"/>
          <w:i/>
          <w:sz w:val="24"/>
          <w:szCs w:val="24"/>
        </w:rPr>
        <w:t>et al</w:t>
      </w:r>
      <w:r w:rsidR="00330D42">
        <w:rPr>
          <w:rFonts w:ascii="Times New Roman" w:hAnsi="Times New Roman" w:cs="Times New Roman"/>
          <w:sz w:val="24"/>
          <w:szCs w:val="24"/>
        </w:rPr>
        <w:t xml:space="preserve">. 2019). </w:t>
      </w:r>
    </w:p>
    <w:p w14:paraId="02529731" w14:textId="28909434" w:rsidR="00545E53" w:rsidRPr="00F93928" w:rsidRDefault="00545E53"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granted a permanent resident status, will compete for public housing. This is likely to trigger perceptions of economic threat among natives. Refugees in the Netherlands are not confined to ASCs and are allowed to wander free in the neighbourhood and further. Because of the cultural distance between refugees and natives, natives may perceive more cultural 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w:t>
      </w:r>
      <w:proofErr w:type="spellStart"/>
      <w:r w:rsidR="00A83D32">
        <w:rPr>
          <w:rFonts w:ascii="Times New Roman" w:hAnsi="Times New Roman" w:cs="Times New Roman"/>
          <w:sz w:val="24"/>
          <w:szCs w:val="24"/>
        </w:rPr>
        <w:t>Mayda</w:t>
      </w:r>
      <w:proofErr w:type="spellEnd"/>
      <w:r w:rsidR="00A83D32">
        <w:rPr>
          <w:rFonts w:ascii="Times New Roman" w:hAnsi="Times New Roman" w:cs="Times New Roman"/>
          <w:sz w:val="24"/>
          <w:szCs w:val="24"/>
        </w:rPr>
        <w:t xml:space="preserve">, 2006; </w:t>
      </w:r>
      <w:proofErr w:type="spellStart"/>
      <w:r w:rsidR="00A83D32">
        <w:rPr>
          <w:rFonts w:ascii="Times New Roman" w:hAnsi="Times New Roman" w:cs="Times New Roman"/>
          <w:sz w:val="24"/>
          <w:szCs w:val="24"/>
        </w:rPr>
        <w:t>Hangartner</w:t>
      </w:r>
      <w:proofErr w:type="spellEnd"/>
      <w:r w:rsidR="00A83D32">
        <w:rPr>
          <w:rFonts w:ascii="Times New Roman" w:hAnsi="Times New Roman" w:cs="Times New Roman"/>
          <w:sz w:val="24"/>
          <w:szCs w:val="24"/>
        </w:rPr>
        <w:t xml:space="preserve"> </w:t>
      </w:r>
      <w:r w:rsidR="00A83D32">
        <w:rPr>
          <w:rFonts w:ascii="Times New Roman" w:hAnsi="Times New Roman" w:cs="Times New Roman"/>
          <w:i/>
          <w:sz w:val="24"/>
          <w:szCs w:val="24"/>
        </w:rPr>
        <w:t xml:space="preserve">et al. </w:t>
      </w:r>
      <w:r w:rsidR="00A83D32">
        <w:rPr>
          <w:rFonts w:ascii="Times New Roman" w:hAnsi="Times New Roman" w:cs="Times New Roman"/>
          <w:sz w:val="24"/>
          <w:szCs w:val="24"/>
        </w:rPr>
        <w:t xml:space="preserve">2019; but see also </w:t>
      </w:r>
      <w:proofErr w:type="spellStart"/>
      <w:r w:rsidR="00A83D32">
        <w:rPr>
          <w:rFonts w:ascii="Times New Roman" w:hAnsi="Times New Roman" w:cs="Times New Roman"/>
          <w:sz w:val="24"/>
          <w:szCs w:val="24"/>
        </w:rPr>
        <w:t>Scheepers</w:t>
      </w:r>
      <w:proofErr w:type="spellEnd"/>
      <w:r w:rsidR="00A83D32">
        <w:rPr>
          <w:rFonts w:ascii="Times New Roman" w:hAnsi="Times New Roman" w:cs="Times New Roman"/>
          <w:sz w:val="24"/>
          <w:szCs w:val="24"/>
        </w:rPr>
        <w:t xml:space="preserve"> </w:t>
      </w:r>
      <w:r w:rsidR="00A83D32">
        <w:rPr>
          <w:rFonts w:ascii="Times New Roman" w:hAnsi="Times New Roman" w:cs="Times New Roman"/>
          <w:i/>
          <w:sz w:val="24"/>
          <w:szCs w:val="24"/>
        </w:rPr>
        <w:t>et al</w:t>
      </w:r>
      <w:r w:rsidR="00A83D32">
        <w:rPr>
          <w:rFonts w:ascii="Times New Roman" w:hAnsi="Times New Roman" w:cs="Times New Roman"/>
          <w:sz w:val="24"/>
          <w:szCs w:val="24"/>
        </w:rPr>
        <w:t>. 2002).</w:t>
      </w:r>
      <w:r w:rsidR="00406DBD">
        <w:rPr>
          <w:rFonts w:ascii="Times New Roman" w:hAnsi="Times New Roman" w:cs="Times New Roman"/>
          <w:sz w:val="24"/>
          <w:szCs w:val="24"/>
        </w:rPr>
        <w:t xml:space="preserve"> </w:t>
      </w:r>
      <w:r w:rsidR="00D63664">
        <w:rPr>
          <w:rFonts w:ascii="Times New Roman" w:hAnsi="Times New Roman" w:cs="Times New Roman"/>
          <w:sz w:val="24"/>
          <w:szCs w:val="24"/>
        </w:rPr>
        <w:t>We thus expect that sudden increases of asylum seekers in people’s neighbourhood will be consistently related to support for the radical right, as unexpected noticeable changes in the presence of non-natives in people’s living environment</w:t>
      </w:r>
      <w:r w:rsidR="00672744">
        <w:rPr>
          <w:rFonts w:ascii="Times New Roman" w:hAnsi="Times New Roman" w:cs="Times New Roman"/>
          <w:sz w:val="24"/>
          <w:szCs w:val="24"/>
        </w:rPr>
        <w:t xml:space="preserve"> will trigger feelings of </w:t>
      </w:r>
      <w:r w:rsidR="00D63664">
        <w:rPr>
          <w:rFonts w:ascii="Times New Roman" w:hAnsi="Times New Roman" w:cs="Times New Roman"/>
          <w:sz w:val="24"/>
          <w:szCs w:val="24"/>
        </w:rPr>
        <w:t>intergroup threat, driving them to vote for the radical right.</w:t>
      </w:r>
    </w:p>
    <w:p w14:paraId="1F8B645D" w14:textId="67CA07DB"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Yet, b</w:t>
      </w:r>
      <w:r w:rsidR="00E31588">
        <w:rPr>
          <w:rFonts w:ascii="Times New Roman" w:hAnsi="Times New Roman" w:cs="Times New Roman"/>
          <w:sz w:val="24"/>
          <w:szCs w:val="24"/>
        </w:rPr>
        <w:t>ased on the macro-structural theory of intergroup relations (</w:t>
      </w:r>
      <w:proofErr w:type="spellStart"/>
      <w:r w:rsidR="00E31588">
        <w:rPr>
          <w:rFonts w:ascii="Times New Roman" w:hAnsi="Times New Roman" w:cs="Times New Roman"/>
          <w:sz w:val="24"/>
          <w:szCs w:val="24"/>
        </w:rPr>
        <w:t>Blau</w:t>
      </w:r>
      <w:proofErr w:type="spellEnd"/>
      <w:r w:rsidR="00E31588">
        <w:rPr>
          <w:rFonts w:ascii="Times New Roman" w:hAnsi="Times New Roman" w:cs="Times New Roman"/>
          <w:sz w:val="24"/>
          <w:szCs w:val="24"/>
        </w:rPr>
        <w:t xml:space="preserve"> 1994) and contact theory (</w:t>
      </w:r>
      <w:proofErr w:type="spellStart"/>
      <w:r w:rsidR="00E31588">
        <w:rPr>
          <w:rFonts w:ascii="Times New Roman" w:hAnsi="Times New Roman" w:cs="Times New Roman"/>
          <w:sz w:val="24"/>
          <w:szCs w:val="24"/>
        </w:rPr>
        <w:t>Allport</w:t>
      </w:r>
      <w:proofErr w:type="spellEnd"/>
      <w:r w:rsidR="00E31588">
        <w:rPr>
          <w:rFonts w:ascii="Times New Roman" w:hAnsi="Times New Roman" w:cs="Times New Roman"/>
          <w:sz w:val="24"/>
          <w:szCs w:val="24"/>
        </w:rPr>
        <w:t xml:space="preserve"> 1954) we may reach an opposite expectation. Residential proximity to ASCs may provide the opportunity to interact with asylum seekers (</w:t>
      </w:r>
      <w:proofErr w:type="spellStart"/>
      <w:r w:rsidR="00E31588">
        <w:rPr>
          <w:rFonts w:ascii="Times New Roman" w:hAnsi="Times New Roman" w:cs="Times New Roman"/>
          <w:sz w:val="24"/>
          <w:szCs w:val="24"/>
        </w:rPr>
        <w:t>Blau</w:t>
      </w:r>
      <w:proofErr w:type="spellEnd"/>
      <w:r w:rsidR="00E31588">
        <w:rPr>
          <w:rFonts w:ascii="Times New Roman" w:hAnsi="Times New Roman" w:cs="Times New Roman"/>
          <w:sz w:val="24"/>
          <w:szCs w:val="24"/>
        </w:rPr>
        <w:t xml:space="preserve"> 1994). Intergroup contact, when positive, fosters tolerance (</w:t>
      </w:r>
      <w:proofErr w:type="spellStart"/>
      <w:r w:rsidR="00E31588">
        <w:rPr>
          <w:rFonts w:ascii="Times New Roman" w:hAnsi="Times New Roman" w:cs="Times New Roman"/>
          <w:sz w:val="24"/>
          <w:szCs w:val="24"/>
        </w:rPr>
        <w:t>Allport</w:t>
      </w:r>
      <w:proofErr w:type="spellEnd"/>
      <w:r w:rsidR="00E31588">
        <w:rPr>
          <w:rFonts w:ascii="Times New Roman" w:hAnsi="Times New Roman" w:cs="Times New Roman"/>
          <w:sz w:val="24"/>
          <w:szCs w:val="24"/>
        </w:rPr>
        <w:t xml:space="preserve"> 1954; Pettigrew and </w:t>
      </w:r>
      <w:proofErr w:type="spellStart"/>
      <w:r w:rsidR="00E31588">
        <w:rPr>
          <w:rFonts w:ascii="Times New Roman" w:hAnsi="Times New Roman" w:cs="Times New Roman"/>
          <w:sz w:val="24"/>
          <w:szCs w:val="24"/>
        </w:rPr>
        <w:t>Tropp</w:t>
      </w:r>
      <w:proofErr w:type="spellEnd"/>
      <w:r w:rsidR="00E31588">
        <w:rPr>
          <w:rFonts w:ascii="Times New Roman" w:hAnsi="Times New Roman" w:cs="Times New Roman"/>
          <w:sz w:val="24"/>
          <w:szCs w:val="24"/>
        </w:rPr>
        <w:t xml:space="preserve"> 2011). This influence of contact can be explained by induced levels of knowledge, empathy and perspective taking (Brown and </w:t>
      </w:r>
      <w:proofErr w:type="spellStart"/>
      <w:r w:rsidR="00E31588">
        <w:rPr>
          <w:rFonts w:ascii="Times New Roman" w:hAnsi="Times New Roman" w:cs="Times New Roman"/>
          <w:sz w:val="24"/>
          <w:szCs w:val="24"/>
        </w:rPr>
        <w:t>Hewstone</w:t>
      </w:r>
      <w:proofErr w:type="spellEnd"/>
      <w:r w:rsidR="00E31588">
        <w:rPr>
          <w:rFonts w:ascii="Times New Roman" w:hAnsi="Times New Roman" w:cs="Times New Roman"/>
          <w:sz w:val="24"/>
          <w:szCs w:val="24"/>
        </w:rPr>
        <w:t xml:space="preserve"> 2005; Pettigrew and </w:t>
      </w:r>
      <w:proofErr w:type="spellStart"/>
      <w:r w:rsidR="00E31588">
        <w:rPr>
          <w:rFonts w:ascii="Times New Roman" w:hAnsi="Times New Roman" w:cs="Times New Roman"/>
          <w:sz w:val="24"/>
          <w:szCs w:val="24"/>
        </w:rPr>
        <w:t>Tropp</w:t>
      </w:r>
      <w:proofErr w:type="spellEnd"/>
      <w:r w:rsidR="00E31588">
        <w:rPr>
          <w:rFonts w:ascii="Times New Roman" w:hAnsi="Times New Roman" w:cs="Times New Roman"/>
          <w:sz w:val="24"/>
          <w:szCs w:val="24"/>
        </w:rPr>
        <w:t xml:space="preserve"> 2011). According to </w:t>
      </w:r>
      <w:proofErr w:type="spellStart"/>
      <w:r w:rsidR="00E31588">
        <w:rPr>
          <w:rFonts w:ascii="Times New Roman" w:hAnsi="Times New Roman" w:cs="Times New Roman"/>
          <w:sz w:val="24"/>
          <w:szCs w:val="24"/>
        </w:rPr>
        <w:t>Allport</w:t>
      </w:r>
      <w:proofErr w:type="spellEnd"/>
      <w:r w:rsidR="00E31588">
        <w:rPr>
          <w:rFonts w:ascii="Times New Roman" w:hAnsi="Times New Roman" w:cs="Times New Roman"/>
          <w:sz w:val="24"/>
          <w:szCs w:val="24"/>
        </w:rPr>
        <w:t>, superficial contact (i.e. mere exposure) or overt negative contact, like abuse and name-calling would only lead to more trouble (</w:t>
      </w:r>
      <w:proofErr w:type="spellStart"/>
      <w:r w:rsidR="00E31588">
        <w:rPr>
          <w:rFonts w:ascii="Times New Roman" w:hAnsi="Times New Roman" w:cs="Times New Roman"/>
          <w:sz w:val="24"/>
          <w:szCs w:val="24"/>
        </w:rPr>
        <w:t>Allport</w:t>
      </w:r>
      <w:proofErr w:type="spellEnd"/>
      <w:r w:rsidR="00E31588">
        <w:rPr>
          <w:rFonts w:ascii="Times New Roman" w:hAnsi="Times New Roman" w:cs="Times New Roman"/>
          <w:sz w:val="24"/>
          <w:szCs w:val="24"/>
        </w:rPr>
        <w:t xml:space="preserve"> 1954: 263). Intergroup contact would only foster tolerance if contact takes place under ‘optimal’ conditions, like equal group status or common objectives. Yet, Pettigrew and </w:t>
      </w:r>
      <w:proofErr w:type="spellStart"/>
      <w:r w:rsidR="00E31588">
        <w:rPr>
          <w:rFonts w:ascii="Times New Roman" w:hAnsi="Times New Roman" w:cs="Times New Roman"/>
          <w:sz w:val="24"/>
          <w:szCs w:val="24"/>
        </w:rPr>
        <w:t>Tropp</w:t>
      </w:r>
      <w:proofErr w:type="spellEnd"/>
      <w:r w:rsidR="00E31588">
        <w:rPr>
          <w:rFonts w:ascii="Times New Roman" w:hAnsi="Times New Roman" w:cs="Times New Roman"/>
          <w:sz w:val="24"/>
          <w:szCs w:val="24"/>
        </w:rPr>
        <w:t xml:space="preserve"> (2011) convincingly demonstrated in their meta-study that although the effect of intergroup contact is stronger if contact takes place under optimal conditions, commonly, these conditions are not necessary; intergroup contact – at least when not clearly negative – induces tolerance even if </w:t>
      </w:r>
      <w:proofErr w:type="spellStart"/>
      <w:r w:rsidR="00E31588">
        <w:rPr>
          <w:rFonts w:ascii="Times New Roman" w:hAnsi="Times New Roman" w:cs="Times New Roman"/>
          <w:sz w:val="24"/>
          <w:szCs w:val="24"/>
        </w:rPr>
        <w:t>Allport’s</w:t>
      </w:r>
      <w:proofErr w:type="spellEnd"/>
      <w:r w:rsidR="00E31588">
        <w:rPr>
          <w:rFonts w:ascii="Times New Roman" w:hAnsi="Times New Roman" w:cs="Times New Roman"/>
          <w:sz w:val="24"/>
          <w:szCs w:val="24"/>
        </w:rPr>
        <w:t xml:space="preserve"> conditions are not met. </w:t>
      </w:r>
    </w:p>
    <w:p w14:paraId="4195FC95" w14:textId="4F4874BE" w:rsidR="009653B4" w:rsidRDefault="002B0FCA">
      <w:pPr>
        <w:spacing w:line="360" w:lineRule="auto"/>
        <w:ind w:firstLine="708"/>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lastRenderedPageBreak/>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w:t>
      </w:r>
      <w:proofErr w:type="spellStart"/>
      <w:r w:rsidR="00A83351">
        <w:rPr>
          <w:rFonts w:ascii="Times New Roman" w:hAnsi="Times New Roman" w:cs="Times New Roman"/>
          <w:color w:val="212121"/>
          <w:sz w:val="24"/>
          <w:szCs w:val="24"/>
          <w:shd w:val="clear" w:color="auto" w:fill="FFFFFF"/>
        </w:rPr>
        <w:t>Liebe</w:t>
      </w:r>
      <w:proofErr w:type="spellEnd"/>
      <w:r w:rsidR="00A83351">
        <w:rPr>
          <w:rFonts w:ascii="Times New Roman" w:hAnsi="Times New Roman" w:cs="Times New Roman"/>
          <w:color w:val="212121"/>
          <w:sz w:val="24"/>
          <w:szCs w:val="24"/>
          <w:shd w:val="clear" w:color="auto" w:fill="FFFFFF"/>
        </w:rPr>
        <w:t xml:space="preserve"> et al. </w:t>
      </w:r>
      <w:r>
        <w:rPr>
          <w:rFonts w:ascii="Times New Roman" w:hAnsi="Times New Roman" w:cs="Times New Roman"/>
          <w:color w:val="212121"/>
          <w:sz w:val="24"/>
          <w:szCs w:val="24"/>
          <w:shd w:val="clear" w:color="auto" w:fill="FFFFFF"/>
        </w:rPr>
        <w:t>(2018)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 xml:space="preserve">focused on the impact of intergroup contact on radical right voting seem to provide support for the positive contact mechanism (Green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2015; </w:t>
      </w:r>
      <w:proofErr w:type="spellStart"/>
      <w:r w:rsidR="00E31588">
        <w:rPr>
          <w:rFonts w:ascii="Times New Roman" w:hAnsi="Times New Roman" w:cs="Times New Roman"/>
          <w:color w:val="212121"/>
          <w:sz w:val="24"/>
          <w:szCs w:val="24"/>
          <w:shd w:val="clear" w:color="auto" w:fill="FFFFFF"/>
        </w:rPr>
        <w:t>Rydgren</w:t>
      </w:r>
      <w:proofErr w:type="spellEnd"/>
      <w:r w:rsidR="00E31588">
        <w:rPr>
          <w:rFonts w:ascii="Times New Roman" w:hAnsi="Times New Roman" w:cs="Times New Roman"/>
          <w:color w:val="212121"/>
          <w:sz w:val="24"/>
          <w:szCs w:val="24"/>
          <w:shd w:val="clear" w:color="auto" w:fill="FFFFFF"/>
        </w:rPr>
        <w:t xml:space="preserve">, 2008; </w:t>
      </w:r>
      <w:proofErr w:type="spellStart"/>
      <w:r w:rsidR="00E31588">
        <w:rPr>
          <w:rFonts w:ascii="Times New Roman" w:hAnsi="Times New Roman" w:cs="Times New Roman"/>
          <w:color w:val="212121"/>
          <w:sz w:val="24"/>
          <w:szCs w:val="24"/>
          <w:shd w:val="clear" w:color="auto" w:fill="FFFFFF"/>
        </w:rPr>
        <w:t>Savelkoul</w:t>
      </w:r>
      <w:proofErr w:type="spellEnd"/>
      <w:r w:rsidR="00E31588">
        <w:rPr>
          <w:rFonts w:ascii="Times New Roman" w:hAnsi="Times New Roman" w:cs="Times New Roman"/>
          <w:color w:val="212121"/>
          <w:sz w:val="24"/>
          <w:szCs w:val="24"/>
          <w:shd w:val="clear" w:color="auto" w:fill="FFFFFF"/>
        </w:rPr>
        <w:t xml:space="preserve">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2017; but </w:t>
      </w:r>
      <w:r w:rsidR="00E31588">
        <w:rPr>
          <w:rFonts w:ascii="Times New Roman" w:hAnsi="Times New Roman" w:cs="Times New Roman"/>
          <w:sz w:val="24"/>
          <w:szCs w:val="24"/>
        </w:rPr>
        <w:t xml:space="preserve">see also </w:t>
      </w:r>
      <w:proofErr w:type="spellStart"/>
      <w:r w:rsidR="00E31588">
        <w:rPr>
          <w:rFonts w:ascii="Times New Roman" w:hAnsi="Times New Roman" w:cs="Times New Roman"/>
          <w:sz w:val="24"/>
          <w:szCs w:val="24"/>
        </w:rPr>
        <w:t>Savelkoul</w:t>
      </w:r>
      <w:proofErr w:type="spellEnd"/>
      <w:r w:rsidR="00E31588">
        <w:rPr>
          <w:rFonts w:ascii="Times New Roman" w:hAnsi="Times New Roman" w:cs="Times New Roman"/>
          <w:sz w:val="24"/>
          <w:szCs w:val="24"/>
        </w:rPr>
        <w:t xml:space="preserve"> and </w:t>
      </w:r>
      <w:proofErr w:type="spellStart"/>
      <w:r w:rsidR="00E31588">
        <w:rPr>
          <w:rFonts w:ascii="Times New Roman" w:hAnsi="Times New Roman" w:cs="Times New Roman"/>
          <w:sz w:val="24"/>
          <w:szCs w:val="24"/>
        </w:rPr>
        <w:t>Scheepers</w:t>
      </w:r>
      <w:proofErr w:type="spellEnd"/>
      <w:r w:rsidR="00E31588">
        <w:rPr>
          <w:rFonts w:ascii="Times New Roman" w:hAnsi="Times New Roman" w:cs="Times New Roman"/>
          <w:sz w:val="24"/>
          <w:szCs w:val="24"/>
        </w:rPr>
        <w:t xml:space="preserve"> 2017) and negative contact mechanism (</w:t>
      </w:r>
      <w:proofErr w:type="spellStart"/>
      <w:r w:rsidR="00E31588">
        <w:rPr>
          <w:rFonts w:ascii="Times New Roman" w:hAnsi="Times New Roman" w:cs="Times New Roman"/>
          <w:sz w:val="24"/>
          <w:szCs w:val="24"/>
        </w:rPr>
        <w:t>Nijs</w:t>
      </w:r>
      <w:proofErr w:type="spellEnd"/>
      <w:r w:rsidR="00E31588">
        <w:rPr>
          <w:rFonts w:ascii="Times New Roman" w:hAnsi="Times New Roman" w:cs="Times New Roman"/>
          <w:sz w:val="24"/>
          <w:szCs w:val="24"/>
        </w:rPr>
        <w:t xml:space="preserve">, Stark and </w:t>
      </w:r>
      <w:proofErr w:type="spellStart"/>
      <w:r w:rsidR="00E31588">
        <w:rPr>
          <w:rFonts w:ascii="Times New Roman" w:hAnsi="Times New Roman" w:cs="Times New Roman"/>
          <w:sz w:val="24"/>
          <w:szCs w:val="24"/>
        </w:rPr>
        <w:t>Verkuyten</w:t>
      </w:r>
      <w:proofErr w:type="spellEnd"/>
      <w:r w:rsidR="00E31588">
        <w:rPr>
          <w:rFonts w:ascii="Times New Roman" w:hAnsi="Times New Roman" w:cs="Times New Roman"/>
          <w:sz w:val="24"/>
          <w:szCs w:val="24"/>
        </w:rPr>
        <w:t>, 2019)</w:t>
      </w:r>
      <w:r>
        <w:rPr>
          <w:rFonts w:ascii="Times New Roman" w:hAnsi="Times New Roman" w:cs="Times New Roman"/>
          <w:sz w:val="24"/>
          <w:szCs w:val="24"/>
        </w:rPr>
        <w:t xml:space="preserve"> as well</w:t>
      </w:r>
      <w:r w:rsidR="00E31588">
        <w:rPr>
          <w:rFonts w:ascii="Times New Roman" w:hAnsi="Times New Roman" w:cs="Times New Roman"/>
          <w:sz w:val="24"/>
          <w:szCs w:val="24"/>
        </w:rPr>
        <w:t xml:space="preserve">.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refugees in ASCs may not always provide the most favourable opportunities for sustained positive interactions (cf. </w:t>
      </w:r>
      <w:proofErr w:type="spellStart"/>
      <w:r w:rsidR="00E31588">
        <w:rPr>
          <w:rFonts w:ascii="Times New Roman" w:hAnsi="Times New Roman" w:cs="Times New Roman"/>
          <w:sz w:val="24"/>
          <w:szCs w:val="24"/>
        </w:rPr>
        <w:t>Dinas</w:t>
      </w:r>
      <w:proofErr w:type="spellEnd"/>
      <w:r w:rsidR="00E31588">
        <w:rPr>
          <w:rFonts w:ascii="Times New Roman" w:hAnsi="Times New Roman" w:cs="Times New Roman"/>
          <w:sz w:val="24"/>
          <w:szCs w:val="24"/>
        </w:rPr>
        <w:t xml:space="preserve">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2019). It is thus not self-evidently true that inc</w:t>
      </w:r>
      <w:r>
        <w:rPr>
          <w:rFonts w:ascii="Times New Roman" w:hAnsi="Times New Roman" w:cs="Times New Roman"/>
          <w:sz w:val="24"/>
          <w:szCs w:val="24"/>
        </w:rPr>
        <w:t>reased proximity to refugees leads</w:t>
      </w:r>
      <w:r w:rsidR="00E31588">
        <w:rPr>
          <w:rFonts w:ascii="Times New Roman" w:hAnsi="Times New Roman" w:cs="Times New Roman"/>
          <w:sz w:val="24"/>
          <w:szCs w:val="24"/>
        </w:rPr>
        <w:t xml:space="preserve"> to more positive contact experiences (cf. </w:t>
      </w:r>
      <w:proofErr w:type="spellStart"/>
      <w:r w:rsidR="00E31588">
        <w:rPr>
          <w:rFonts w:ascii="Times New Roman" w:hAnsi="Times New Roman" w:cs="Times New Roman"/>
          <w:sz w:val="24"/>
          <w:szCs w:val="24"/>
        </w:rPr>
        <w:t>Enos</w:t>
      </w:r>
      <w:proofErr w:type="spellEnd"/>
      <w:r w:rsidR="00E31588">
        <w:rPr>
          <w:rFonts w:ascii="Times New Roman" w:hAnsi="Times New Roman" w:cs="Times New Roman"/>
          <w:sz w:val="24"/>
          <w:szCs w:val="24"/>
        </w:rPr>
        <w:t xml:space="preserve"> 2014)</w:t>
      </w:r>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r w:rsidR="00E31588">
        <w:rPr>
          <w:rFonts w:ascii="Times New Roman" w:hAnsi="Times New Roman" w:cs="Times New Roman"/>
          <w:sz w:val="24"/>
          <w:szCs w:val="24"/>
        </w:rPr>
        <w:t xml:space="preserve">not taking into account the positive contact mechanism may obscure a </w:t>
      </w:r>
      <w:r w:rsidR="00F87912">
        <w:rPr>
          <w:rFonts w:ascii="Times New Roman" w:hAnsi="Times New Roman" w:cs="Times New Roman"/>
          <w:sz w:val="24"/>
          <w:szCs w:val="24"/>
        </w:rPr>
        <w:t xml:space="preserve">possible </w:t>
      </w:r>
      <w:r w:rsidR="00E31588">
        <w:rPr>
          <w:rFonts w:ascii="Times New Roman" w:hAnsi="Times New Roman" w:cs="Times New Roman"/>
          <w:sz w:val="24"/>
          <w:szCs w:val="24"/>
        </w:rPr>
        <w:t>positive relation between increased exposure to refugees and support for the radical right</w:t>
      </w:r>
      <w:r w:rsidR="00F87912">
        <w:rPr>
          <w:rFonts w:ascii="Times New Roman" w:hAnsi="Times New Roman" w:cs="Times New Roman"/>
          <w:sz w:val="24"/>
          <w:szCs w:val="24"/>
        </w:rPr>
        <w:t xml:space="preserve"> via the threat mechanism</w:t>
      </w:r>
      <w:r w:rsidR="00E31588">
        <w:rPr>
          <w:rFonts w:ascii="Times New Roman" w:hAnsi="Times New Roman" w:cs="Times New Roman"/>
          <w:sz w:val="24"/>
          <w:szCs w:val="24"/>
        </w:rPr>
        <w:t>.</w:t>
      </w:r>
    </w:p>
    <w:p w14:paraId="3207ADD5" w14:textId="1DE50D55"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this contribution, we put the threat and positive contact mechanism to empirical scrutiny. We expect that voters who have suddenly become exposed to asylum seekers in their neighbourhood are more likely to support the PVV than their counterparts in neighbourhoods who did not experience a sudden influx of asylum seekers (Hypothesis 1). We expect, on the basis of conflict theory, that changes in support for the PVV as a consequence of increased exposure to asylum seekers may be explained by increased perceptions of local intergroup threat (Hypothesis 2a) and, on the basis of contact theory, may be suppressed by increased local positive interethnic contact (Hypothesis 2b).</w:t>
      </w:r>
    </w:p>
    <w:p w14:paraId="6BA485B7" w14:textId="77777777" w:rsidR="009653B4" w:rsidRDefault="009653B4">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39A7FB55"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P</w:t>
      </w:r>
      <w:r w:rsidR="003809AA">
        <w:rPr>
          <w:rFonts w:ascii="Times New Roman" w:hAnsi="Times New Roman" w:cs="Times New Roman"/>
          <w:sz w:val="24"/>
          <w:szCs w:val="24"/>
        </w:rPr>
        <w:t>eople sign up for this online panel of their own</w:t>
      </w:r>
      <w:r w:rsidR="003809AA">
        <w:rPr>
          <w:rFonts w:ascii="Times New Roman" w:hAnsi="Times New Roman" w:cs="Times New Roman"/>
          <w:sz w:val="24"/>
          <w:szCs w:val="24"/>
        </w:rPr>
        <w:t>.</w:t>
      </w:r>
      <w:r w:rsidR="003809AA">
        <w:rPr>
          <w:rFonts w:ascii="Times New Roman" w:hAnsi="Times New Roman" w:cs="Times New Roman"/>
          <w:sz w:val="24"/>
          <w:szCs w:val="24"/>
        </w:rPr>
        <w:t xml:space="preserve">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proofErr w:type="spellStart"/>
      <w:r w:rsidR="00922780" w:rsidRPr="00922780">
        <w:rPr>
          <w:rFonts w:ascii="Times New Roman" w:hAnsi="Times New Roman" w:cs="Times New Roman"/>
          <w:sz w:val="24"/>
          <w:szCs w:val="24"/>
        </w:rPr>
        <w:t>EenVandaag</w:t>
      </w:r>
      <w:proofErr w:type="spellEnd"/>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w:t>
      </w:r>
      <w:proofErr w:type="spellStart"/>
      <w:r w:rsidR="00293299" w:rsidRPr="00293299">
        <w:rPr>
          <w:rFonts w:ascii="Times New Roman" w:hAnsi="Times New Roman" w:cs="Times New Roman"/>
          <w:sz w:val="24"/>
        </w:rPr>
        <w:t>Joop</w:t>
      </w:r>
      <w:proofErr w:type="spellEnd"/>
      <w:r w:rsidR="00293299" w:rsidRPr="00293299">
        <w:rPr>
          <w:rFonts w:ascii="Times New Roman" w:hAnsi="Times New Roman" w:cs="Times New Roman"/>
          <w:sz w:val="24"/>
        </w:rPr>
        <w:t xml:space="preserve"> van </w:t>
      </w:r>
      <w:proofErr w:type="spellStart"/>
      <w:r w:rsidR="00293299" w:rsidRPr="00293299">
        <w:rPr>
          <w:rFonts w:ascii="Times New Roman" w:hAnsi="Times New Roman" w:cs="Times New Roman"/>
          <w:sz w:val="24"/>
        </w:rPr>
        <w:t>Holsteijn</w:t>
      </w:r>
      <w:proofErr w:type="spellEnd"/>
      <w:r w:rsidR="00293299" w:rsidRPr="00293299">
        <w:rPr>
          <w:rFonts w:ascii="Times New Roman" w:hAnsi="Times New Roman" w:cs="Times New Roman"/>
          <w:sz w:val="24"/>
        </w:rPr>
        <w:t xml:space="preserve">, </w:t>
      </w:r>
      <w:proofErr w:type="spellStart"/>
      <w:r w:rsidR="00293299" w:rsidRPr="00293299">
        <w:rPr>
          <w:rFonts w:ascii="Times New Roman" w:hAnsi="Times New Roman" w:cs="Times New Roman"/>
          <w:sz w:val="24"/>
        </w:rPr>
        <w:t>Jelke</w:t>
      </w:r>
      <w:proofErr w:type="spellEnd"/>
      <w:r w:rsidR="00293299" w:rsidRPr="00293299">
        <w:rPr>
          <w:rFonts w:ascii="Times New Roman" w:hAnsi="Times New Roman" w:cs="Times New Roman"/>
          <w:sz w:val="24"/>
        </w:rPr>
        <w:t xml:space="preserv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The </w:t>
      </w:r>
      <w:r w:rsidR="003809AA">
        <w:rPr>
          <w:rFonts w:ascii="Times New Roman" w:hAnsi="Times New Roman" w:cs="Times New Roman"/>
          <w:sz w:val="24"/>
        </w:rPr>
        <w:lastRenderedPageBreak/>
        <w:t xml:space="preserve">processed </w:t>
      </w:r>
      <w:r w:rsidR="00293299">
        <w:rPr>
          <w:rFonts w:ascii="Times New Roman" w:hAnsi="Times New Roman" w:cs="Times New Roman"/>
          <w:sz w:val="24"/>
        </w:rPr>
        <w:t>datasets</w:t>
      </w:r>
      <w:r w:rsidR="00922780">
        <w:rPr>
          <w:rFonts w:ascii="Times New Roman" w:hAnsi="Times New Roman" w:cs="Times New Roman"/>
          <w:sz w:val="24"/>
        </w:rPr>
        <w:t xml:space="preserve"> (and scripts)</w:t>
      </w:r>
      <w:r w:rsidR="00293299">
        <w:rPr>
          <w:rFonts w:ascii="Times New Roman" w:hAnsi="Times New Roman" w:cs="Times New Roman"/>
          <w:sz w:val="24"/>
        </w:rPr>
        <w:t xml:space="preserve"> on which </w:t>
      </w:r>
      <w:r w:rsidR="00922780">
        <w:rPr>
          <w:rFonts w:ascii="Times New Roman" w:hAnsi="Times New Roman" w:cs="Times New Roman"/>
          <w:sz w:val="24"/>
        </w:rPr>
        <w:t xml:space="preserve">results of this contribution are </w:t>
      </w:r>
      <w:r w:rsidR="00EA13F5">
        <w:rPr>
          <w:rFonts w:ascii="Times New Roman" w:hAnsi="Times New Roman" w:cs="Times New Roman"/>
          <w:sz w:val="24"/>
        </w:rPr>
        <w:t>based can</w:t>
      </w:r>
      <w:r w:rsidR="00922780">
        <w:rPr>
          <w:rFonts w:ascii="Times New Roman" w:hAnsi="Times New Roman" w:cs="Times New Roman"/>
          <w:sz w:val="24"/>
        </w:rPr>
        <w:t xml:space="preserve"> be accessed through Data Archiving Networked Services (</w:t>
      </w:r>
      <w:proofErr w:type="spellStart"/>
      <w:r w:rsidR="00922780">
        <w:rPr>
          <w:rFonts w:ascii="Times New Roman" w:hAnsi="Times New Roman" w:cs="Times New Roman"/>
          <w:sz w:val="24"/>
        </w:rPr>
        <w:t>doi</w:t>
      </w:r>
      <w:proofErr w:type="spellEnd"/>
      <w:r w:rsidR="00922780">
        <w:rPr>
          <w:rFonts w:ascii="Times New Roman" w:hAnsi="Times New Roman" w:cs="Times New Roman"/>
          <w:sz w:val="24"/>
        </w:rPr>
        <w:t>: XXX).</w:t>
      </w:r>
      <w:r w:rsidR="002E667D">
        <w:rPr>
          <w:rFonts w:ascii="Times New Roman" w:hAnsi="Times New Roman" w:cs="Times New Roman"/>
          <w:sz w:val="24"/>
        </w:rPr>
        <w:t xml:space="preserve"> </w:t>
      </w:r>
      <w:r w:rsidR="003809AA">
        <w:rPr>
          <w:rFonts w:ascii="Times New Roman" w:hAnsi="Times New Roman" w:cs="Times New Roman"/>
          <w:sz w:val="24"/>
        </w:rPr>
        <w:t xml:space="preserve">For the current study we did not access any personal identifying data. Our study does not pose any risk to panel members or their individual privacy and hence we did not deem it necessary to seek approval of </w:t>
      </w:r>
      <w:proofErr w:type="spellStart"/>
      <w:r w:rsidR="003809AA">
        <w:rPr>
          <w:rFonts w:ascii="Times New Roman" w:hAnsi="Times New Roman" w:cs="Times New Roman"/>
          <w:sz w:val="24"/>
        </w:rPr>
        <w:t>Radboud</w:t>
      </w:r>
      <w:proofErr w:type="spellEnd"/>
      <w:r w:rsidR="003809AA">
        <w:rPr>
          <w:rFonts w:ascii="Times New Roman" w:hAnsi="Times New Roman" w:cs="Times New Roman"/>
          <w:sz w:val="24"/>
        </w:rPr>
        <w:t xml:space="preserve"> University’s Ethics</w:t>
      </w:r>
      <w:bookmarkStart w:id="1" w:name="_GoBack"/>
      <w:bookmarkEnd w:id="1"/>
      <w:r w:rsidR="003809AA">
        <w:rPr>
          <w:rFonts w:ascii="Times New Roman" w:hAnsi="Times New Roman" w:cs="Times New Roman"/>
          <w:sz w:val="24"/>
        </w:rPr>
        <w:t xml:space="preserve"> Committee. </w:t>
      </w:r>
    </w:p>
    <w:p w14:paraId="573552A5" w14:textId="44C0EFAF" w:rsidR="009653B4" w:rsidRDefault="00875BD1" w:rsidP="00EA13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(Bethlehem 2010).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r w:rsidR="00D9713A">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r w:rsidR="00E31588">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being exposed to asylum seekers in the local environment, the main focus of our analysis, and the likelihood of participating in wave 2.</w:t>
      </w:r>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0B99E172"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COA is responsible for housing asylum seekers from the time they request asylum until they receive a residence permit or must leave the Netherlands. Due to the exceptionally high influx of asylum seekers in 2015, the maximum capacity of existing regular reception centres (‘</w:t>
      </w:r>
      <w:proofErr w:type="spellStart"/>
      <w:r>
        <w:rPr>
          <w:rFonts w:ascii="Times New Roman" w:hAnsi="Times New Roman" w:cs="Times New Roman"/>
          <w:sz w:val="24"/>
          <w:szCs w:val="24"/>
        </w:rPr>
        <w:t>reguliere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opvang</w:t>
      </w:r>
      <w:proofErr w:type="spellEnd"/>
      <w:r>
        <w:rPr>
          <w:rFonts w:ascii="Times New Roman" w:hAnsi="Times New Roman" w:cs="Times New Roman"/>
          <w:sz w:val="24"/>
          <w:szCs w:val="24"/>
        </w:rPr>
        <w:t xml:space="preserve">’) was soon reached. COA therefore opened new regular </w:t>
      </w:r>
      <w:r>
        <w:rPr>
          <w:rFonts w:ascii="Times New Roman" w:hAnsi="Times New Roman" w:cs="Times New Roman"/>
          <w:sz w:val="24"/>
          <w:szCs w:val="24"/>
        </w:rPr>
        <w:lastRenderedPageBreak/>
        <w:t>reception centres but also housed asylum seekers in temporary centres (‘</w:t>
      </w:r>
      <w:proofErr w:type="spellStart"/>
      <w:r>
        <w:rPr>
          <w:rFonts w:ascii="Times New Roman" w:hAnsi="Times New Roman" w:cs="Times New Roman"/>
          <w:sz w:val="24"/>
          <w:szCs w:val="24"/>
        </w:rPr>
        <w:t>noodopvang</w:t>
      </w:r>
      <w:proofErr w:type="spellEnd"/>
      <w:r>
        <w:rPr>
          <w:rFonts w:ascii="Times New Roman" w:hAnsi="Times New Roman" w:cs="Times New Roman"/>
          <w:sz w:val="24"/>
          <w:szCs w:val="24"/>
        </w:rPr>
        <w:t>’) and, starting from September 2015, also in crisis centres (‘</w:t>
      </w:r>
      <w:proofErr w:type="spellStart"/>
      <w:r>
        <w:rPr>
          <w:rFonts w:ascii="Times New Roman" w:hAnsi="Times New Roman" w:cs="Times New Roman"/>
          <w:sz w:val="24"/>
          <w:szCs w:val="24"/>
        </w:rPr>
        <w:t>crisisnoodopvang</w:t>
      </w:r>
      <w:proofErr w:type="spellEnd"/>
      <w:r>
        <w:rPr>
          <w:rFonts w:ascii="Times New Roman" w:hAnsi="Times New Roman" w:cs="Times New Roman"/>
          <w:sz w:val="24"/>
          <w:szCs w:val="24"/>
        </w:rPr>
        <w:t xml:space="preserve">’).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refugees could be housed in crisis centres by COA, the local government needed – in principle – to agree. However, the placement process was chaotic and even for policymakers the procedures and responsibilities were unclear (Ministry of Justice and Safety, 2015). </w:t>
      </w:r>
    </w:p>
    <w:p w14:paraId="474C312A" w14:textId="77777777" w:rsidR="000E3EA6"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Refugees themselves did not have any say in where they were going to be housed and because we assess changes in voting intention in a relatively short period of time, native residents are very unlikely to have moved out of the neighbourhood as a consequence of the inflow of refugees. Selective residential mobility plaguing neighbourhood effects research in general (</w:t>
      </w:r>
      <w:proofErr w:type="spellStart"/>
      <w:r>
        <w:rPr>
          <w:rFonts w:ascii="Times New Roman" w:hAnsi="Times New Roman" w:cs="Times New Roman"/>
          <w:sz w:val="24"/>
          <w:szCs w:val="24"/>
        </w:rPr>
        <w:t>Hedman</w:t>
      </w:r>
      <w:proofErr w:type="spellEnd"/>
      <w:r>
        <w:rPr>
          <w:rFonts w:ascii="Times New Roman" w:hAnsi="Times New Roman" w:cs="Times New Roman"/>
          <w:sz w:val="24"/>
          <w:szCs w:val="24"/>
        </w:rPr>
        <w:t xml:space="preserve"> and Van Ham 2012) is thus unlikely to influence this study’s results. </w:t>
      </w:r>
    </w:p>
    <w:p w14:paraId="6726538E" w14:textId="046239B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refugees did not differ with respect to radical right support from voters that would not experience an inflow of refugees: pre-crises support for the PVV for both the ‘treated’ and ‘untreated’ groups was approximately 17%. Our empirical study thus comes close to a natural experiment (see also Appendix, Table A3). </w:t>
      </w:r>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w:t>
      </w:r>
      <w:r>
        <w:rPr>
          <w:rFonts w:ascii="Times New Roman" w:hAnsi="Times New Roman" w:cs="Times New Roman"/>
          <w:sz w:val="24"/>
          <w:szCs w:val="24"/>
        </w:rPr>
        <w:lastRenderedPageBreak/>
        <w:t xml:space="preserve">the option ‘another party’. In addition, respondents could also answer ‘I don’t know’, ‘blank vote’, ‘I’m allowed to vote, but I wouldn’t’, I’m not allowed to vote’, and ‘no answer’. We 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refugees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This may mitigate the impact of increased exposure on PVV support. Refugees could only live very briefly in the same crisis ASCs (generally up to 72 hours), this will have made it difficult to develop sustained positive interactions with native neighbourhood residents. Especially among neighbourhood residents who have become exposed to refugees as a consequence of placement of refugees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6C01738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Feelings of local interethnic threat are measured with the item: ‘I sometimes worry about the fact that my neighbourhood deteriorates because of the arrival of ethnic minorities’. The answer categories are: 0. ‘totally disagree’, 1. ‘disagree’, 2. ‘agree/nor disagree’/‘I don’t know/no </w:t>
      </w:r>
      <w:r>
        <w:rPr>
          <w:rFonts w:ascii="Times New Roman" w:hAnsi="Times New Roman" w:cs="Times New Roman"/>
          <w:sz w:val="24"/>
          <w:szCs w:val="24"/>
        </w:rPr>
        <w:lastRenderedPageBreak/>
        <w:t>opinion’, 3. ‘agree’, and 4. ‘totally agree’. We measure local positive interethnic contact with non-western ethnic minorities with the following question: ‘How often do you have personal contact in your neighbourhood with people of non-Western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77777777"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19,091 respondents in 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r w:rsidR="00875BD1" w:rsidRPr="00875BD1">
        <w:rPr>
          <w:rFonts w:ascii="Times New Roman" w:hAnsi="Times New Roman" w:cs="Times New Roman"/>
          <w:sz w:val="24"/>
        </w:rPr>
        <w:t>The descriptive statistics of individual-level sociodemographic variables, such as gender, age, and education, will not be publicly disclosed at the request of the owners of the 1VOP panel.</w:t>
      </w:r>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w:t>
      </w:r>
      <w:r>
        <w:rPr>
          <w:rFonts w:ascii="Times New Roman" w:hAnsi="Times New Roman" w:cs="Times New Roman"/>
          <w:sz w:val="24"/>
        </w:rPr>
        <w:lastRenderedPageBreak/>
        <w:t xml:space="preserve">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Our hybrid analysis are based on the total sample of 19,091 respondents living in 2,997 different neighbourhoods. </w:t>
      </w:r>
    </w:p>
    <w:p w14:paraId="4416D532" w14:textId="77777777" w:rsidR="009653B4" w:rsidRDefault="009653B4">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77777777"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and contact. As expected, we see that asylum seekers are housed in crisis centres only in wave 2. Among our respondents, approximately 8% experienced an inflow of refugees in their neighbourhood. This illustrates that although the 2015 refugee crisis was the biggest refugee crisis the Netherlands experienced in recent history, only a relatively small percentage of voters became directly exposed to refugees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se=0.12; Model 1, Table 2). This corroborates hypothesis 1. With each unit increase in the exposure to asylum seekers – an increase of one asylum seeker per 1,000 inhabitants – ceteris paribus, the odds for an individual to vote for the PVV increase by 2.2%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xml:space="preserve">(0.022)). In Model 2 we break down exposure to asylum seekers by type of ASC. All estimates referring to exposure are positive but only an increase of exposure to asylum </w:t>
      </w:r>
      <w:r>
        <w:rPr>
          <w:rFonts w:ascii="Times New Roman" w:hAnsi="Times New Roman" w:cs="Times New Roman"/>
          <w:sz w:val="24"/>
          <w:szCs w:val="24"/>
        </w:rPr>
        <w:lastRenderedPageBreak/>
        <w:t>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209EABD6"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w:t>
      </w:r>
      <w:proofErr w:type="spellStart"/>
      <w:r w:rsidRPr="00875BD1">
        <w:rPr>
          <w:rFonts w:ascii="Times New Roman" w:hAnsi="Times New Roman" w:cs="Times New Roman"/>
          <w:sz w:val="24"/>
          <w:szCs w:val="24"/>
        </w:rPr>
        <w:t>exp</w:t>
      </w:r>
      <w:proofErr w:type="spellEnd"/>
      <w:r w:rsidRPr="00875BD1">
        <w:rPr>
          <w:rFonts w:ascii="Times New Roman" w:hAnsi="Times New Roman" w:cs="Times New Roman"/>
          <w:sz w:val="24"/>
          <w:szCs w:val="24"/>
        </w:rPr>
        <w:t>(0.268)). Increased 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There was a significant difference in changes in contact for voters who did not experience an inflow of refugees (M=0.296,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refugees (M= 0.170, SD= 1.113) and voters who did (M= 0.108, SD= 1.170); t(127.89)= 0.534, p= 0.594. T-tests performed on fixed-effects sample. </w:t>
      </w:r>
      <w:r>
        <w:rPr>
          <w:rFonts w:ascii="Times New Roman" w:hAnsi="Times New Roman" w:cs="Times New Roman"/>
          <w:sz w:val="24"/>
          <w:szCs w:val="24"/>
        </w:rPr>
        <w:t xml:space="preserve">Thus, notwithstanding that heightened perceptions of ethnic threat are an important explanatory factor for changes in PVV support, we therefore refute both hypotheses 2a and 2b. </w:t>
      </w:r>
    </w:p>
    <w:p w14:paraId="59800D30" w14:textId="77777777"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(Allison 2009).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refugees the probability to vote for the PVV after the crisis was 13.4%, for female voters who experienced an inflow of 100 refugees per 1,000 neighbourhood residents the probability was 15.1%. For their male counterparts the estimated probabilities are 21.6% and 24.1%, respectively (predicted probabilities based on estimates as summarized in Table 3 Model 1). The impact of increased exposure (change in probabilities of 1.7% for women and </w:t>
      </w:r>
      <w:r w:rsidR="00EC58CB" w:rsidRPr="00EC58CB">
        <w:rPr>
          <w:rFonts w:ascii="Times New Roman" w:hAnsi="Times New Roman" w:cs="Times New Roman"/>
          <w:sz w:val="24"/>
          <w:szCs w:val="24"/>
        </w:rPr>
        <w:lastRenderedPageBreak/>
        <w:t xml:space="preserve">2.5% for men) is substantial in comparison to the general trend in increased support for ‘non-treated’ voters; increased probabilities of 2.7% for women and 4.0% for men. </w:t>
      </w:r>
    </w:p>
    <w:p w14:paraId="4C4A7EE1" w14:textId="0CF3236D" w:rsidR="00EC58CB" w:rsidRDefault="00EC58CB">
      <w:pPr>
        <w:spacing w:line="360" w:lineRule="auto"/>
        <w:ind w:firstLine="708"/>
        <w:jc w:val="both"/>
        <w:rPr>
          <w:rFonts w:ascii="Times New Roman" w:hAnsi="Times New Roman" w:cs="Times New Roman"/>
          <w:sz w:val="24"/>
        </w:rPr>
      </w:pPr>
    </w:p>
    <w:p w14:paraId="132BB2F4" w14:textId="0F47B07E"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 xml:space="preserve">The estimates referring to exposure to asylum seekers housed in specific type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 xml:space="preserve">As can be seen in Model 5, taking into account whether or not people experienced an increase in contact with non-western immigrants did not affect the threat mechanism. Thus our hybrid models also confirm hypothesis 1 and refute hypotheses 2a and 2b. </w:t>
      </w:r>
    </w:p>
    <w:p w14:paraId="0E7CFF0E" w14:textId="77777777"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(cf. </w:t>
      </w:r>
      <w:proofErr w:type="spellStart"/>
      <w:r>
        <w:rPr>
          <w:rFonts w:ascii="Times New Roman" w:hAnsi="Times New Roman" w:cs="Times New Roman"/>
          <w:sz w:val="24"/>
        </w:rPr>
        <w:t>Savelkoul</w:t>
      </w:r>
      <w:proofErr w:type="spellEnd"/>
      <w:r>
        <w:rPr>
          <w:rFonts w:ascii="Times New Roman" w:hAnsi="Times New Roman" w:cs="Times New Roman"/>
          <w:sz w:val="24"/>
        </w:rPr>
        <w:t xml:space="preserve"> et al. 2017). Most importantly, voters with higher mean levels of threat are more likely to vote for the PVV (b=1.414, se=0.023, Model 3). Voters who have more contact with non-western immigrants are less likely to vote for the PVV (b=-0.058, se=0.010, Model 4). The (between-level) estimates referring to exposure to asylum seekers are not significant. This is a clear indication that the placement of ASCs has been exogenous to people’s (pre-crisis) party preference, as we claimed.</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4E8F4EC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If people’s voting intentions change, they mainly change within the left-wing bloc consisting of Labour (</w:t>
      </w:r>
      <w:proofErr w:type="spellStart"/>
      <w:r>
        <w:rPr>
          <w:rFonts w:ascii="Times New Roman" w:hAnsi="Times New Roman" w:cs="Times New Roman"/>
          <w:sz w:val="24"/>
          <w:szCs w:val="24"/>
        </w:rPr>
        <w:t>PvdA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GreenLeft</w:t>
      </w:r>
      <w:proofErr w:type="spellEnd"/>
      <w:r>
        <w:rPr>
          <w:rFonts w:ascii="Times New Roman" w:hAnsi="Times New Roman" w:cs="Times New Roman"/>
          <w:sz w:val="24"/>
          <w:szCs w:val="24"/>
        </w:rPr>
        <w:t xml:space="preserve"> (GL) and the Socialist Party (SP) or within the right-wing bloc consisting of liberal-conservatives (VVD), Christian-democrats (CDA) and the PVV (Van der Meer </w:t>
      </w:r>
      <w:r>
        <w:rPr>
          <w:rFonts w:ascii="Times New Roman" w:hAnsi="Times New Roman" w:cs="Times New Roman"/>
          <w:i/>
          <w:sz w:val="24"/>
          <w:szCs w:val="24"/>
        </w:rPr>
        <w:t>et al.</w:t>
      </w:r>
      <w:r>
        <w:rPr>
          <w:rFonts w:ascii="Times New Roman" w:hAnsi="Times New Roman" w:cs="Times New Roman"/>
          <w:sz w:val="24"/>
          <w:szCs w:val="24"/>
        </w:rPr>
        <w:t xml:space="preserve"> 2015). An exception is the exchange between the PVV and the SP, which are both considered to be populist, anti-establishment parties (Bakker </w:t>
      </w:r>
      <w:r>
        <w:rPr>
          <w:rFonts w:ascii="Times New Roman" w:hAnsi="Times New Roman" w:cs="Times New Roman"/>
          <w:i/>
          <w:sz w:val="24"/>
          <w:szCs w:val="24"/>
        </w:rPr>
        <w:t>et al.</w:t>
      </w:r>
      <w:r>
        <w:rPr>
          <w:rFonts w:ascii="Times New Roman" w:hAnsi="Times New Roman" w:cs="Times New Roman"/>
          <w:sz w:val="24"/>
          <w:szCs w:val="24"/>
        </w:rPr>
        <w:t xml:space="preserve"> 2015; </w:t>
      </w:r>
      <w:proofErr w:type="spellStart"/>
      <w:r>
        <w:rPr>
          <w:rFonts w:ascii="Times New Roman" w:hAnsi="Times New Roman" w:cs="Times New Roman"/>
          <w:sz w:val="24"/>
          <w:szCs w:val="24"/>
        </w:rPr>
        <w:t>Immerzeel</w:t>
      </w:r>
      <w:proofErr w:type="spellEnd"/>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sz w:val="24"/>
          <w:szCs w:val="24"/>
        </w:rPr>
        <w:t xml:space="preserve"> 2016). </w:t>
      </w:r>
    </w:p>
    <w:p w14:paraId="0BA9E29B" w14:textId="27B9750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A1, Appendix; voting intention for the PVV is now the base category).</w:t>
      </w:r>
      <w:r>
        <w:rPr>
          <w:rFonts w:ascii="Times New Roman" w:hAnsi="Times New Roman" w:cs="Times New Roman"/>
          <w:sz w:val="24"/>
          <w:szCs w:val="24"/>
        </w:rPr>
        <w:t xml:space="preserve"> It turns out that during the refugee crisis, the PVV was especially successful in attracting voters from the other anti-</w:t>
      </w:r>
      <w:r>
        <w:rPr>
          <w:rFonts w:ascii="Times New Roman" w:hAnsi="Times New Roman" w:cs="Times New Roman"/>
          <w:sz w:val="24"/>
          <w:szCs w:val="24"/>
        </w:rPr>
        <w:lastRenderedPageBreak/>
        <w:t xml:space="preserve">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refugees does not depend on pre-crisis voting intentions (cf. </w:t>
      </w:r>
      <w:proofErr w:type="spellStart"/>
      <w:r>
        <w:rPr>
          <w:rFonts w:ascii="Times New Roman" w:hAnsi="Times New Roman" w:cs="Times New Roman"/>
          <w:sz w:val="24"/>
          <w:szCs w:val="24"/>
        </w:rPr>
        <w:t>Karreth</w:t>
      </w:r>
      <w:proofErr w:type="spellEnd"/>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 xml:space="preserve">2015). </w:t>
      </w:r>
    </w:p>
    <w:p w14:paraId="0F66FB20"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Several scholars have suggested that the impact of increasing diversity on related concepts such as prejudice may depend on, for example, residents authoritarians values (</w:t>
      </w:r>
      <w:r>
        <w:rPr>
          <w:rFonts w:ascii="Times New Roman" w:hAnsi="Times New Roman" w:cs="Times New Roman"/>
          <w:color w:val="212121"/>
          <w:sz w:val="24"/>
          <w:szCs w:val="24"/>
          <w:shd w:val="clear" w:color="auto" w:fill="FFFFFF"/>
        </w:rPr>
        <w:t xml:space="preserve">Velez and </w:t>
      </w:r>
      <w:proofErr w:type="spellStart"/>
      <w:r>
        <w:rPr>
          <w:rFonts w:ascii="Times New Roman" w:hAnsi="Times New Roman" w:cs="Times New Roman"/>
          <w:color w:val="212121"/>
          <w:sz w:val="24"/>
          <w:szCs w:val="24"/>
          <w:shd w:val="clear" w:color="auto" w:fill="FFFFFF"/>
        </w:rPr>
        <w:t>Lavine</w:t>
      </w:r>
      <w:proofErr w:type="spellEnd"/>
      <w:r>
        <w:rPr>
          <w:rFonts w:ascii="Times New Roman" w:hAnsi="Times New Roman" w:cs="Times New Roman"/>
          <w:color w:val="212121"/>
          <w:sz w:val="24"/>
          <w:szCs w:val="24"/>
          <w:shd w:val="clear" w:color="auto" w:fill="FFFFFF"/>
        </w:rPr>
        <w:t>, 2017)</w:t>
      </w:r>
      <w:r>
        <w:rPr>
          <w:rFonts w:ascii="Times New Roman" w:hAnsi="Times New Roman" w:cs="Times New Roman"/>
          <w:sz w:val="24"/>
          <w:szCs w:val="24"/>
        </w:rPr>
        <w:t>, national rhetoric (</w:t>
      </w:r>
      <w:r>
        <w:rPr>
          <w:rFonts w:ascii="Times New Roman" w:hAnsi="Times New Roman" w:cs="Times New Roman"/>
          <w:color w:val="212121"/>
          <w:sz w:val="24"/>
          <w:szCs w:val="24"/>
          <w:shd w:val="clear" w:color="auto" w:fill="FFFFFF"/>
        </w:rPr>
        <w:t xml:space="preserve">Hopkins, 2010), </w:t>
      </w:r>
      <w:r>
        <w:rPr>
          <w:rFonts w:ascii="Times New Roman" w:hAnsi="Times New Roman" w:cs="Times New Roman"/>
          <w:sz w:val="24"/>
          <w:szCs w:val="24"/>
        </w:rPr>
        <w:t>or the initial share of outgroups (</w:t>
      </w:r>
      <w:r>
        <w:rPr>
          <w:rFonts w:ascii="Times New Roman" w:hAnsi="Times New Roman" w:cs="Times New Roman"/>
          <w:color w:val="212121"/>
          <w:sz w:val="24"/>
          <w:szCs w:val="24"/>
          <w:shd w:val="clear" w:color="auto" w:fill="FFFFFF"/>
        </w:rPr>
        <w:t>Newman, 2013)</w:t>
      </w:r>
      <w:r>
        <w:rPr>
          <w:rFonts w:ascii="Times New Roman" w:hAnsi="Times New Roman" w:cs="Times New Roman"/>
          <w:sz w:val="24"/>
          <w:szCs w:val="24"/>
        </w:rPr>
        <w:t xml:space="preserve">. Because this contribution is interested in the average impact of increased exposure to refugees, because even with our impressive dataset, still relatively few neighbourhoods faced an inflow of refugees, and because our survey lacked measures of most likely potential moderators, we did not formulate hypotheses on the conditional impact of exposure to refugees. That said, in additional analyses using our hybrid models, we tested for an interaction between initial levels of ethnic density (i.e. percentage of non-western minorities) and increases in exposure to refugees but these did not reach significance (results upon request). </w:t>
      </w:r>
    </w:p>
    <w:p w14:paraId="7CBCB18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refugees as relative group size, in this case, the number of refugees per 1,000 neighbourhood residents. For crisis centres, our exposure measure refers to the average number of asylum seekers for the days that the centre housed asylum seekers. To try to capture the time heterogeneity in exposure to refugees housed in crisis centres, we multiplied the number of days refugees were housed in each crisis centre (range: 1 - 41) with the number of refugees 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statistic between the original exposure measure and this alternative operationalization was .53. The alternative operationalization of exposure to refugees in crisis centres did not reach significance in our additional analyses (</w:t>
      </w:r>
      <w:r>
        <w:rPr>
          <w:rFonts w:ascii="Times New Roman" w:hAnsi="Times New Roman" w:cs="Times New Roman"/>
          <w:sz w:val="24"/>
        </w:rPr>
        <w:t>Table A2, Appendix</w:t>
      </w:r>
      <w:r>
        <w:rPr>
          <w:rFonts w:ascii="Times New Roman" w:hAnsi="Times New Roman" w:cs="Times New Roman"/>
          <w:sz w:val="24"/>
          <w:szCs w:val="24"/>
        </w:rPr>
        <w:t xml:space="preserve">). This may indicate that exposure to more refugees is more likely to fuel support for the radical right but that longer exposure to refugees may dampen this effect, possibly due to a familiarization process (cf.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In line with this idea, we observe that the estimated impact of the number of days refugees were housed in crisis centres on PVV support was negative (b=-0.113; se=0.043), and, once we control for </w:t>
      </w:r>
      <w:r>
        <w:rPr>
          <w:rFonts w:ascii="Times New Roman" w:hAnsi="Times New Roman" w:cs="Times New Roman"/>
          <w:sz w:val="24"/>
          <w:szCs w:val="24"/>
        </w:rPr>
        <w:lastRenderedPageBreak/>
        <w:t xml:space="preserve">differences in time use between crisis centres, our original exposure measure becomes stronger (b=0.64; se=0.025; </w:t>
      </w:r>
      <w:r>
        <w:rPr>
          <w:rFonts w:ascii="Times New Roman" w:hAnsi="Times New Roman" w:cs="Times New Roman"/>
          <w:sz w:val="24"/>
        </w:rPr>
        <w:t>Table A2, Appendix</w:t>
      </w:r>
      <w:r>
        <w:rPr>
          <w:rFonts w:ascii="Times New Roman" w:hAnsi="Times New Roman" w:cs="Times New Roman"/>
          <w:sz w:val="24"/>
          <w:szCs w:val="24"/>
        </w:rPr>
        <w:t>). Binary exposure measures (yes/no increase in refugees) did not reach significance (</w:t>
      </w:r>
      <w:r>
        <w:rPr>
          <w:rFonts w:ascii="Times New Roman" w:hAnsi="Times New Roman" w:cs="Times New Roman"/>
          <w:sz w:val="24"/>
        </w:rPr>
        <w:t>Table A2, Appendix</w:t>
      </w:r>
      <w:r>
        <w:rPr>
          <w:rFonts w:ascii="Times New Roman" w:hAnsi="Times New Roman" w:cs="Times New Roman"/>
          <w:sz w:val="24"/>
          <w:szCs w:val="24"/>
        </w:rPr>
        <w:t xml:space="preserve">). This operationalization of exposure may simply be too blunt and our non-significant findings may indicate that it is not so much whether refugees were housed in one’s neighbourhood but about how many refugees entered the neighbourhood. </w:t>
      </w:r>
    </w:p>
    <w:p w14:paraId="6DF4272A" w14:textId="1F5B2030"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We argued above that our study comes close to a natural experiment; voters who experienced an inflow of refugees (the treatment) were similar to voters who did not experience an inflow of refugees.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Pr>
          <w:rFonts w:ascii="Times New Roman" w:hAnsi="Times New Roman" w:cs="Times New Roman"/>
          <w:sz w:val="24"/>
          <w:szCs w:val="24"/>
        </w:rPr>
        <w:t>the distribution of refug</w:t>
      </w:r>
      <w:r w:rsidR="0090317C">
        <w:rPr>
          <w:rFonts w:ascii="Times New Roman" w:hAnsi="Times New Roman" w:cs="Times New Roman"/>
          <w:sz w:val="24"/>
          <w:szCs w:val="24"/>
        </w:rPr>
        <w:t>ees may not have been perfectly</w:t>
      </w:r>
      <w:r>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A2</w:t>
      </w:r>
      <w:r w:rsidR="001D418D">
        <w:rPr>
          <w:rFonts w:ascii="Times New Roman" w:hAnsi="Times New Roman" w:cs="Times New Roman"/>
          <w:sz w:val="24"/>
          <w:szCs w:val="24"/>
        </w:rPr>
        <w:t xml:space="preserve"> and A3</w:t>
      </w:r>
      <w:r>
        <w:rPr>
          <w:rFonts w:ascii="Times New Roman" w:hAnsi="Times New Roman" w:cs="Times New Roman"/>
          <w:sz w:val="24"/>
          <w:szCs w:val="24"/>
        </w:rPr>
        <w:t xml:space="preserve">, Appendix). </w:t>
      </w: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51947AC5" w14:textId="177E1331" w:rsidR="009653B4" w:rsidRDefault="00E31588">
      <w:pPr>
        <w:tabs>
          <w:tab w:val="left" w:pos="34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t xml:space="preserve">individual-level </w:t>
      </w:r>
      <w:r>
        <w:rPr>
          <w:rFonts w:ascii="Times New Roman" w:hAnsi="Times New Roman" w:cs="Times New Roman"/>
          <w:sz w:val="24"/>
          <w:szCs w:val="24"/>
        </w:rPr>
        <w:t xml:space="preserve">panel data on voting intentions provided us with an unique opportunity to expand academic knowledge about the causal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 xml:space="preserve">asylum seekers in the local environment and support for the radical right. During the refugee crisis support for the radical right increased and especially among people who experienced an increase in exposure to asylum seekers in their neighbourhood (cf. </w:t>
      </w:r>
      <w:proofErr w:type="spellStart"/>
      <w:r>
        <w:rPr>
          <w:rFonts w:ascii="Times New Roman" w:hAnsi="Times New Roman" w:cs="Times New Roman"/>
          <w:sz w:val="24"/>
          <w:szCs w:val="24"/>
        </w:rPr>
        <w:t>Dinas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2019). In the Netherlands, people appear to be receptive of abrupt, rapid and visible increases in the number of immigrants, which might coincide with a ‘not-in-my-back-yard’ syndrome (</w:t>
      </w:r>
      <w:proofErr w:type="spellStart"/>
      <w:r>
        <w:rPr>
          <w:rFonts w:ascii="Times New Roman" w:hAnsi="Times New Roman" w:cs="Times New Roman"/>
          <w:sz w:val="24"/>
          <w:szCs w:val="24"/>
        </w:rPr>
        <w:t>Ferwerda</w:t>
      </w:r>
      <w:proofErr w:type="spellEnd"/>
      <w:r>
        <w:rPr>
          <w:rFonts w:ascii="Times New Roman" w:hAnsi="Times New Roman" w:cs="Times New Roman"/>
          <w:sz w:val="24"/>
          <w:szCs w:val="24"/>
        </w:rPr>
        <w:t xml:space="preserve">, Flynn and </w:t>
      </w:r>
      <w:proofErr w:type="spellStart"/>
      <w:r>
        <w:rPr>
          <w:rFonts w:ascii="Times New Roman" w:hAnsi="Times New Roman" w:cs="Times New Roman"/>
          <w:sz w:val="24"/>
          <w:szCs w:val="24"/>
        </w:rPr>
        <w:t>Horiuchi</w:t>
      </w:r>
      <w:proofErr w:type="spellEnd"/>
      <w:r>
        <w:rPr>
          <w:rFonts w:ascii="Times New Roman" w:hAnsi="Times New Roman" w:cs="Times New Roman"/>
          <w:sz w:val="24"/>
          <w:szCs w:val="24"/>
        </w:rPr>
        <w:t xml:space="preserve"> 2017). Based on several robustness analyses, we tentatively conclude that larger inflows of refugees in the neighbourhood (relative to the group size of native residents) fuel support for the PVV, at least in the short run. When refugees stay in the neighbourhood for longer, this </w:t>
      </w:r>
      <w:r>
        <w:rPr>
          <w:rFonts w:ascii="Times New Roman" w:hAnsi="Times New Roman" w:cs="Times New Roman"/>
          <w:sz w:val="24"/>
          <w:szCs w:val="24"/>
        </w:rPr>
        <w:lastRenderedPageBreak/>
        <w:t xml:space="preserve">impact may be curbed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We encourage scholars to replicate our findings, preferably in different countries. </w:t>
      </w:r>
    </w:p>
    <w:p w14:paraId="4836AAD0" w14:textId="77777777"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(cf. </w:t>
      </w:r>
      <w:proofErr w:type="spellStart"/>
      <w:r>
        <w:rPr>
          <w:rFonts w:ascii="Times New Roman" w:hAnsi="Times New Roman" w:cs="Times New Roman"/>
          <w:sz w:val="24"/>
          <w:szCs w:val="24"/>
        </w:rPr>
        <w:t>Bansak</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2016) than ‘classical migrants’. Consequently, the impact of similar unexpected sharp increases in the size of migrant populations in neighbourhoods that result from union formation and labour migration on radical right voting may be even larger. Naturally, these latter migration flows are generally less volatile than migration flows as a result of humanitarian crisis and this may explain why previous research only observed small effects of changing migrant sizes in neighbourhoods on radical right voting (e.g. </w:t>
      </w:r>
      <w:proofErr w:type="spellStart"/>
      <w:r>
        <w:rPr>
          <w:rFonts w:ascii="Times New Roman" w:hAnsi="Times New Roman" w:cs="Times New Roman"/>
          <w:sz w:val="24"/>
          <w:szCs w:val="24"/>
        </w:rPr>
        <w:t>Savelkoul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2017). </w:t>
      </w:r>
    </w:p>
    <w:p w14:paraId="7443BFD5" w14:textId="77777777"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(e.g. </w:t>
      </w:r>
      <w:proofErr w:type="spellStart"/>
      <w:r>
        <w:rPr>
          <w:rFonts w:ascii="Times New Roman" w:hAnsi="Times New Roman" w:cs="Times New Roman"/>
          <w:sz w:val="24"/>
          <w:szCs w:val="24"/>
        </w:rPr>
        <w:t>Lucassen</w:t>
      </w:r>
      <w:proofErr w:type="spellEnd"/>
      <w:r>
        <w:rPr>
          <w:rFonts w:ascii="Times New Roman" w:hAnsi="Times New Roman" w:cs="Times New Roman"/>
          <w:sz w:val="24"/>
          <w:szCs w:val="24"/>
        </w:rPr>
        <w:t xml:space="preserve"> and Lubbers 2012; </w:t>
      </w:r>
      <w:proofErr w:type="spellStart"/>
      <w:r>
        <w:rPr>
          <w:rFonts w:ascii="Times New Roman" w:hAnsi="Times New Roman" w:cs="Times New Roman"/>
          <w:sz w:val="24"/>
          <w:szCs w:val="24"/>
        </w:rPr>
        <w:t>Werts</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2012) from a longitudinal perspective; residents who experienced increased feelings of local interethnic threat during the refugee crisis were more likely to start expressing intentions to vote for the PVV. Even though our results thus confirmed that increasing feelings of ethnic threat are an important driving force for support for the radical right, this could not explain why especially residents of neighbourhoods in which asylum seekers were housed became more likely to vote for the PVV. </w:t>
      </w:r>
    </w:p>
    <w:p w14:paraId="66233926" w14:textId="7CFCB577"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proofErr w:type="spellStart"/>
      <w:r>
        <w:rPr>
          <w:rFonts w:ascii="Times New Roman" w:hAnsi="Times New Roman" w:cs="Times New Roman"/>
          <w:color w:val="212121"/>
          <w:sz w:val="24"/>
          <w:szCs w:val="24"/>
          <w:shd w:val="clear" w:color="auto" w:fill="FFFFFF"/>
        </w:rPr>
        <w:t>Karreth</w:t>
      </w:r>
      <w:proofErr w:type="spellEnd"/>
      <w:r>
        <w:rPr>
          <w:rFonts w:ascii="Times New Roman" w:hAnsi="Times New Roman" w:cs="Times New Roman"/>
          <w:color w:val="212121"/>
          <w:sz w:val="24"/>
          <w:szCs w:val="24"/>
          <w:shd w:val="clear" w:color="auto" w:fill="FFFFFF"/>
        </w:rPr>
        <w:t xml:space="preserve">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(2015)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(European Commission, 2015a; 2015b; own calculations).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outgroup size and support for the radical right. </w:t>
      </w:r>
    </w:p>
    <w:p w14:paraId="705460DC" w14:textId="66CDC0EA"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t>
      </w:r>
      <w:r>
        <w:rPr>
          <w:rFonts w:ascii="Times New Roman" w:hAnsi="Times New Roman" w:cs="Times New Roman"/>
          <w:sz w:val="24"/>
          <w:szCs w:val="24"/>
        </w:rPr>
        <w:lastRenderedPageBreak/>
        <w:t>were opposite in direction. Increased positive interethnic contact did not suppress the threat mechanism. As contact opportunities 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r>
        <w:rPr>
          <w:rFonts w:ascii="Times New Roman" w:hAnsi="Times New Roman" w:cs="Times New Roman"/>
          <w:sz w:val="24"/>
          <w:szCs w:val="24"/>
        </w:rPr>
        <w:t>(</w:t>
      </w:r>
      <w:proofErr w:type="spellStart"/>
      <w:r>
        <w:rPr>
          <w:rFonts w:ascii="Times New Roman" w:hAnsi="Times New Roman" w:cs="Times New Roman"/>
          <w:sz w:val="24"/>
          <w:szCs w:val="24"/>
        </w:rPr>
        <w:t>Nijs</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2019)</w:t>
      </w:r>
      <w:r>
        <w:rPr>
          <w:rFonts w:ascii="Times New Roman" w:hAnsi="Times New Roman" w:cs="Times New Roman"/>
          <w:color w:val="212121"/>
          <w:sz w:val="24"/>
          <w:szCs w:val="24"/>
          <w:shd w:val="clear" w:color="auto" w:fill="FFFFFF"/>
        </w:rPr>
        <w:t xml:space="preserve">. </w:t>
      </w:r>
    </w:p>
    <w:p w14:paraId="7014D400" w14:textId="77777777"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Political parties had to come clean during the refugee crisis as to their position on the immigration issue in general and as to their position on whether and where to house asylum seekers in particular. The VVD (next to the PVV the main anti-immigration party) definitely showed colours by making it perfectly clear that to limit the influx of even more refugees 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w:t>
      </w:r>
      <w:proofErr w:type="spellStart"/>
      <w:r>
        <w:rPr>
          <w:rFonts w:ascii="Times New Roman" w:hAnsi="Times New Roman" w:cs="Times New Roman"/>
          <w:sz w:val="24"/>
          <w:szCs w:val="24"/>
        </w:rPr>
        <w:t>Kleinnijenhuis</w:t>
      </w:r>
      <w:proofErr w:type="spellEnd"/>
      <w:r>
        <w:rPr>
          <w:rFonts w:ascii="Times New Roman" w:hAnsi="Times New Roman" w:cs="Times New Roman"/>
          <w:sz w:val="24"/>
          <w:szCs w:val="24"/>
        </w:rPr>
        <w:t xml:space="preserve"> and Walter 2014)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7777777" w:rsidR="009653B4" w:rsidRDefault="00E3158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A737AFA"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Allison, Paul D. (2009). </w:t>
      </w:r>
      <w:r>
        <w:rPr>
          <w:rFonts w:ascii="Times New Roman" w:hAnsi="Times New Roman" w:cs="Times New Roman"/>
          <w:i/>
          <w:sz w:val="24"/>
          <w:szCs w:val="24"/>
        </w:rPr>
        <w:t>Fixed Effects Regression Models</w:t>
      </w:r>
      <w:r>
        <w:rPr>
          <w:rFonts w:ascii="Times New Roman" w:hAnsi="Times New Roman" w:cs="Times New Roman"/>
          <w:sz w:val="24"/>
          <w:szCs w:val="24"/>
        </w:rPr>
        <w:t xml:space="preserve">. Thousand Oaks: SAGE </w:t>
      </w:r>
    </w:p>
    <w:p w14:paraId="6B41B23E"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Publications, Inc. </w:t>
      </w:r>
    </w:p>
    <w:p w14:paraId="525FE42A"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Allport</w:t>
      </w:r>
      <w:proofErr w:type="spellEnd"/>
      <w:r>
        <w:rPr>
          <w:rFonts w:ascii="Times New Roman" w:hAnsi="Times New Roman" w:cs="Times New Roman"/>
          <w:sz w:val="24"/>
          <w:szCs w:val="24"/>
        </w:rPr>
        <w:t xml:space="preserve"> Gordon W. (1979) [1954]. </w:t>
      </w:r>
      <w:r>
        <w:rPr>
          <w:rFonts w:ascii="Times New Roman" w:hAnsi="Times New Roman" w:cs="Times New Roman"/>
          <w:i/>
          <w:sz w:val="24"/>
          <w:szCs w:val="24"/>
        </w:rPr>
        <w:t>The Nature of Prejudice</w:t>
      </w:r>
      <w:r>
        <w:rPr>
          <w:rFonts w:ascii="Times New Roman" w:hAnsi="Times New Roman" w:cs="Times New Roman"/>
          <w:sz w:val="24"/>
          <w:szCs w:val="24"/>
        </w:rPr>
        <w:t>. Boston, MA: Beacon Press.</w:t>
      </w:r>
    </w:p>
    <w:p w14:paraId="43C111F9" w14:textId="77777777" w:rsidR="009653B4" w:rsidRDefault="00E31588">
      <w:pPr>
        <w:spacing w:line="360" w:lineRule="auto"/>
        <w:ind w:left="709" w:hanging="709"/>
        <w:rPr>
          <w:rStyle w:val="pagelast"/>
          <w:sz w:val="24"/>
          <w:szCs w:val="24"/>
        </w:rPr>
      </w:pPr>
      <w:proofErr w:type="spellStart"/>
      <w:r>
        <w:rPr>
          <w:rStyle w:val="author"/>
          <w:rFonts w:ascii="Times New Roman" w:hAnsi="Times New Roman" w:cs="Times New Roman"/>
          <w:sz w:val="24"/>
          <w:szCs w:val="24"/>
          <w:shd w:val="clear" w:color="auto" w:fill="FFFFFF"/>
        </w:rPr>
        <w:t>Arzheimer</w:t>
      </w:r>
      <w:proofErr w:type="spellEnd"/>
      <w:r>
        <w:rPr>
          <w:rStyle w:val="author"/>
          <w:rFonts w:ascii="Times New Roman" w:hAnsi="Times New Roman" w:cs="Times New Roman"/>
          <w:sz w:val="24"/>
          <w:szCs w:val="24"/>
          <w:shd w:val="clear" w:color="auto" w:fill="FFFFFF"/>
        </w:rPr>
        <w:t>, Kai (</w:t>
      </w:r>
      <w:r>
        <w:rPr>
          <w:rStyle w:val="pubyear"/>
          <w:rFonts w:ascii="Times New Roman" w:hAnsi="Times New Roman" w:cs="Times New Roman"/>
          <w:sz w:val="24"/>
          <w:szCs w:val="24"/>
          <w:shd w:val="clear" w:color="auto" w:fill="FFFFFF"/>
        </w:rPr>
        <w:t>2009)</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Contextual Factors and the Extreme Right Vote in Western Europe, 1980-2002’,</w:t>
      </w:r>
      <w:r>
        <w:rPr>
          <w:rStyle w:val="apple-converted-space"/>
          <w:rFonts w:ascii="Times New Roman" w:hAnsi="Times New Roman" w:cs="Times New Roman"/>
          <w:sz w:val="24"/>
          <w:szCs w:val="24"/>
          <w:shd w:val="clear" w:color="auto" w:fill="FFFFFF"/>
        </w:rPr>
        <w:t> </w:t>
      </w:r>
      <w:r>
        <w:rPr>
          <w:rStyle w:val="journaltitle"/>
          <w:rFonts w:ascii="Times New Roman" w:hAnsi="Times New Roman" w:cs="Times New Roman"/>
          <w:i/>
          <w:iCs/>
          <w:sz w:val="24"/>
          <w:szCs w:val="24"/>
          <w:shd w:val="clear" w:color="auto" w:fill="FFFFFF"/>
        </w:rPr>
        <w:t>American Journal of Political Science</w:t>
      </w:r>
      <w:r>
        <w:rPr>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 </w:t>
      </w:r>
      <w:r>
        <w:rPr>
          <w:rStyle w:val="vol"/>
          <w:rFonts w:ascii="Times New Roman" w:hAnsi="Times New Roman" w:cs="Times New Roman"/>
          <w:bCs/>
          <w:sz w:val="24"/>
          <w:szCs w:val="24"/>
          <w:shd w:val="clear" w:color="auto" w:fill="FFFFFF"/>
        </w:rPr>
        <w:t>53:</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259</w:t>
      </w:r>
      <w:r>
        <w:rPr>
          <w:rFonts w:ascii="Times New Roman" w:hAnsi="Times New Roman"/>
          <w:sz w:val="24"/>
          <w:szCs w:val="24"/>
        </w:rPr>
        <w:t>–</w:t>
      </w:r>
      <w:r>
        <w:rPr>
          <w:rStyle w:val="pagelast"/>
          <w:rFonts w:ascii="Times New Roman" w:hAnsi="Times New Roman" w:cs="Times New Roman"/>
          <w:sz w:val="24"/>
          <w:szCs w:val="24"/>
          <w:shd w:val="clear" w:color="auto" w:fill="FFFFFF"/>
        </w:rPr>
        <w:t>275.</w:t>
      </w:r>
    </w:p>
    <w:p w14:paraId="009D3E7F" w14:textId="77777777" w:rsidR="006D5ACA" w:rsidRDefault="006D5ACA">
      <w:pPr>
        <w:spacing w:line="360" w:lineRule="auto"/>
        <w:rPr>
          <w:rFonts w:ascii="Times New Roman" w:hAnsi="Times New Roman" w:cs="Times New Roman"/>
          <w:sz w:val="24"/>
          <w:szCs w:val="24"/>
        </w:rPr>
      </w:pPr>
      <w:proofErr w:type="spellStart"/>
      <w:r w:rsidRPr="006D5ACA">
        <w:rPr>
          <w:rFonts w:ascii="Times New Roman" w:hAnsi="Times New Roman" w:cs="Times New Roman"/>
          <w:sz w:val="24"/>
          <w:szCs w:val="24"/>
        </w:rPr>
        <w:t>Arzheimer</w:t>
      </w:r>
      <w:proofErr w:type="spellEnd"/>
      <w:r w:rsidRPr="006D5ACA">
        <w:rPr>
          <w:rFonts w:ascii="Times New Roman" w:hAnsi="Times New Roman" w:cs="Times New Roman"/>
          <w:sz w:val="24"/>
          <w:szCs w:val="24"/>
        </w:rPr>
        <w:t xml:space="preserve">, K., &amp; Carter, E. (2006). Political opportunity structures and right‐wing extremist </w:t>
      </w:r>
    </w:p>
    <w:p w14:paraId="41B930AD" w14:textId="02B1F8AA" w:rsidR="006D5ACA" w:rsidRDefault="006D5ACA" w:rsidP="006D5ACA">
      <w:pPr>
        <w:spacing w:line="360" w:lineRule="auto"/>
        <w:ind w:firstLine="708"/>
        <w:rPr>
          <w:rFonts w:ascii="Times New Roman" w:hAnsi="Times New Roman" w:cs="Times New Roman"/>
          <w:sz w:val="24"/>
          <w:szCs w:val="24"/>
        </w:rPr>
      </w:pPr>
      <w:r w:rsidRPr="006D5ACA">
        <w:rPr>
          <w:rFonts w:ascii="Times New Roman" w:hAnsi="Times New Roman" w:cs="Times New Roman"/>
          <w:sz w:val="24"/>
          <w:szCs w:val="24"/>
        </w:rPr>
        <w:t xml:space="preserve">party success. </w:t>
      </w:r>
      <w:r w:rsidRPr="006D5ACA">
        <w:rPr>
          <w:rFonts w:ascii="Times New Roman" w:hAnsi="Times New Roman" w:cs="Times New Roman"/>
          <w:i/>
          <w:sz w:val="24"/>
          <w:szCs w:val="24"/>
        </w:rPr>
        <w:t>European Journal of Political Research</w:t>
      </w:r>
      <w:r w:rsidRPr="006D5ACA">
        <w:rPr>
          <w:rFonts w:ascii="Times New Roman" w:hAnsi="Times New Roman" w:cs="Times New Roman"/>
          <w:sz w:val="24"/>
          <w:szCs w:val="24"/>
        </w:rPr>
        <w:t xml:space="preserve">, 45(3), 419-443. </w:t>
      </w:r>
    </w:p>
    <w:p w14:paraId="60DB5AD1" w14:textId="2F57432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Bakker, Ryan, Erica Edwards, </w:t>
      </w:r>
      <w:proofErr w:type="spellStart"/>
      <w:r>
        <w:rPr>
          <w:rFonts w:ascii="Times New Roman" w:hAnsi="Times New Roman" w:cs="Times New Roman"/>
          <w:sz w:val="24"/>
          <w:szCs w:val="24"/>
        </w:rPr>
        <w:t>Liesbet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Hooghe</w:t>
      </w:r>
      <w:proofErr w:type="spellEnd"/>
      <w:r>
        <w:rPr>
          <w:rFonts w:ascii="Times New Roman" w:hAnsi="Times New Roman" w:cs="Times New Roman"/>
          <w:sz w:val="24"/>
          <w:szCs w:val="24"/>
        </w:rPr>
        <w:t xml:space="preserve">, Seth Jolly, Gary Marks, Jonathan Polk, Jan </w:t>
      </w:r>
    </w:p>
    <w:p w14:paraId="5A37EA34" w14:textId="77777777" w:rsidR="009653B4" w:rsidRDefault="00E31588">
      <w:pPr>
        <w:spacing w:line="360" w:lineRule="auto"/>
        <w:ind w:left="709"/>
        <w:rPr>
          <w:rFonts w:ascii="Times New Roman" w:hAnsi="Times New Roman" w:cs="Times New Roman"/>
          <w:i/>
          <w:sz w:val="24"/>
          <w:szCs w:val="24"/>
        </w:rPr>
      </w:pPr>
      <w:proofErr w:type="spellStart"/>
      <w:r>
        <w:rPr>
          <w:rFonts w:ascii="Times New Roman" w:hAnsi="Times New Roman" w:cs="Times New Roman"/>
          <w:sz w:val="24"/>
          <w:szCs w:val="24"/>
        </w:rPr>
        <w:t>Rovny</w:t>
      </w:r>
      <w:proofErr w:type="spellEnd"/>
      <w:r>
        <w:rPr>
          <w:rFonts w:ascii="Times New Roman" w:hAnsi="Times New Roman" w:cs="Times New Roman"/>
          <w:sz w:val="24"/>
          <w:szCs w:val="24"/>
        </w:rPr>
        <w:t xml:space="preserve">, Marco </w:t>
      </w:r>
      <w:proofErr w:type="spellStart"/>
      <w:r>
        <w:rPr>
          <w:rFonts w:ascii="Times New Roman" w:hAnsi="Times New Roman" w:cs="Times New Roman"/>
          <w:sz w:val="24"/>
          <w:szCs w:val="24"/>
        </w:rPr>
        <w:t>Steenbergen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Milada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Vachudova</w:t>
      </w:r>
      <w:proofErr w:type="spellEnd"/>
      <w:r>
        <w:rPr>
          <w:rFonts w:ascii="Times New Roman" w:hAnsi="Times New Roman" w:cs="Times New Roman"/>
          <w:sz w:val="24"/>
          <w:szCs w:val="24"/>
        </w:rPr>
        <w:t xml:space="preserve"> (2015). </w:t>
      </w:r>
      <w:r>
        <w:rPr>
          <w:rFonts w:ascii="Times New Roman" w:hAnsi="Times New Roman" w:cs="Times New Roman"/>
          <w:i/>
          <w:sz w:val="24"/>
          <w:szCs w:val="24"/>
        </w:rPr>
        <w:t xml:space="preserve">2014 Chapel Hill Expert Survey. Version 2015.1 </w:t>
      </w:r>
      <w:r>
        <w:rPr>
          <w:rFonts w:ascii="Times New Roman" w:hAnsi="Times New Roman" w:cs="Times New Roman"/>
          <w:sz w:val="24"/>
          <w:szCs w:val="24"/>
        </w:rPr>
        <w:t xml:space="preserve">[Data file]. </w:t>
      </w:r>
      <w:r>
        <w:rPr>
          <w:rFonts w:ascii="Times New Roman" w:hAnsi="Times New Roman" w:cs="Times New Roman"/>
          <w:i/>
          <w:sz w:val="24"/>
          <w:szCs w:val="24"/>
        </w:rPr>
        <w:t xml:space="preserve">Chapel Hill, NC: University of North Carolina, Chapel Hill. Retrieved from chesdata.eu. </w:t>
      </w:r>
    </w:p>
    <w:p w14:paraId="2E20A469" w14:textId="77777777" w:rsidR="009653B4" w:rsidRDefault="00E31588">
      <w:pPr>
        <w:spacing w:line="360" w:lineRule="auto"/>
        <w:ind w:left="709" w:hanging="709"/>
        <w:rPr>
          <w:rFonts w:ascii="Times New Roman" w:hAnsi="Times New Roman" w:cs="Times New Roman"/>
          <w:sz w:val="24"/>
          <w:szCs w:val="24"/>
        </w:rPr>
      </w:pPr>
      <w:proofErr w:type="spellStart"/>
      <w:r>
        <w:rPr>
          <w:rFonts w:ascii="Times New Roman" w:hAnsi="Times New Roman" w:cs="Times New Roman"/>
          <w:sz w:val="24"/>
          <w:szCs w:val="24"/>
        </w:rPr>
        <w:t>Bansak</w:t>
      </w:r>
      <w:proofErr w:type="spellEnd"/>
      <w:r>
        <w:rPr>
          <w:rFonts w:ascii="Times New Roman" w:hAnsi="Times New Roman" w:cs="Times New Roman"/>
          <w:sz w:val="24"/>
          <w:szCs w:val="24"/>
        </w:rPr>
        <w:t xml:space="preserve">, Kirk, Jens </w:t>
      </w:r>
      <w:proofErr w:type="spellStart"/>
      <w:r>
        <w:rPr>
          <w:rFonts w:ascii="Times New Roman" w:hAnsi="Times New Roman" w:cs="Times New Roman"/>
          <w:sz w:val="24"/>
          <w:szCs w:val="24"/>
        </w:rPr>
        <w:t>Hainmueller</w:t>
      </w:r>
      <w:proofErr w:type="spellEnd"/>
      <w:r>
        <w:rPr>
          <w:rFonts w:ascii="Times New Roman" w:hAnsi="Times New Roman" w:cs="Times New Roman"/>
          <w:sz w:val="24"/>
          <w:szCs w:val="24"/>
        </w:rPr>
        <w:t xml:space="preserve">, and Dominik </w:t>
      </w:r>
      <w:proofErr w:type="spellStart"/>
      <w:r>
        <w:rPr>
          <w:rFonts w:ascii="Times New Roman" w:hAnsi="Times New Roman" w:cs="Times New Roman"/>
          <w:sz w:val="24"/>
          <w:szCs w:val="24"/>
        </w:rPr>
        <w:t>Hangartner</w:t>
      </w:r>
      <w:proofErr w:type="spellEnd"/>
      <w:r>
        <w:rPr>
          <w:rFonts w:ascii="Times New Roman" w:hAnsi="Times New Roman" w:cs="Times New Roman"/>
          <w:sz w:val="24"/>
          <w:szCs w:val="24"/>
        </w:rPr>
        <w:t xml:space="preserve"> (2016). ‘How Economic, Humanitarian, and Religious Concerns Shape European Attitudes Toward Asylum Seekers’, </w:t>
      </w:r>
      <w:r>
        <w:rPr>
          <w:rFonts w:ascii="Times New Roman" w:hAnsi="Times New Roman" w:cs="Times New Roman"/>
          <w:i/>
          <w:sz w:val="24"/>
          <w:szCs w:val="24"/>
        </w:rPr>
        <w:t>Science</w:t>
      </w:r>
      <w:r>
        <w:rPr>
          <w:rFonts w:ascii="Times New Roman" w:hAnsi="Times New Roman" w:cs="Times New Roman"/>
          <w:sz w:val="24"/>
          <w:szCs w:val="24"/>
        </w:rPr>
        <w:t>, 354:6309, 217</w:t>
      </w:r>
      <w:r>
        <w:rPr>
          <w:rFonts w:ascii="Times New Roman" w:hAnsi="Times New Roman"/>
          <w:sz w:val="24"/>
          <w:szCs w:val="24"/>
        </w:rPr>
        <w:t>–</w:t>
      </w:r>
      <w:r>
        <w:rPr>
          <w:rFonts w:ascii="Times New Roman" w:hAnsi="Times New Roman" w:cs="Times New Roman"/>
          <w:sz w:val="24"/>
          <w:szCs w:val="24"/>
        </w:rPr>
        <w:t>222.</w:t>
      </w:r>
    </w:p>
    <w:p w14:paraId="3550099E" w14:textId="77777777" w:rsidR="009653B4" w:rsidRDefault="00E31588">
      <w:pPr>
        <w:spacing w:line="360" w:lineRule="auto"/>
        <w:outlineLvl w:val="0"/>
        <w:rPr>
          <w:rFonts w:ascii="Times New Roman" w:hAnsi="Times New Roman"/>
          <w:sz w:val="24"/>
          <w:szCs w:val="24"/>
        </w:rPr>
      </w:pPr>
      <w:r>
        <w:rPr>
          <w:rFonts w:ascii="Times New Roman" w:hAnsi="Times New Roman"/>
          <w:sz w:val="24"/>
          <w:szCs w:val="24"/>
        </w:rPr>
        <w:t xml:space="preserve">Bethlehem, </w:t>
      </w:r>
      <w:proofErr w:type="spellStart"/>
      <w:r>
        <w:rPr>
          <w:rFonts w:ascii="Times New Roman" w:hAnsi="Times New Roman"/>
          <w:sz w:val="24"/>
          <w:szCs w:val="24"/>
        </w:rPr>
        <w:t>Jelke</w:t>
      </w:r>
      <w:proofErr w:type="spellEnd"/>
      <w:r>
        <w:rPr>
          <w:rFonts w:ascii="Times New Roman" w:hAnsi="Times New Roman"/>
          <w:sz w:val="24"/>
          <w:szCs w:val="24"/>
        </w:rPr>
        <w:t xml:space="preserve"> (2010). ‘Selection Bias in Web Surveys’,</w:t>
      </w:r>
      <w:r>
        <w:rPr>
          <w:rFonts w:ascii="Times New Roman" w:hAnsi="Times New Roman"/>
          <w:i/>
          <w:sz w:val="24"/>
          <w:szCs w:val="24"/>
        </w:rPr>
        <w:t xml:space="preserve"> International Statistical Review</w:t>
      </w:r>
      <w:r>
        <w:rPr>
          <w:rFonts w:ascii="Times New Roman" w:hAnsi="Times New Roman"/>
          <w:sz w:val="24"/>
          <w:szCs w:val="24"/>
        </w:rPr>
        <w:t xml:space="preserve">, </w:t>
      </w:r>
    </w:p>
    <w:p w14:paraId="5A8DB216" w14:textId="77777777" w:rsidR="009653B4" w:rsidRDefault="00E31588">
      <w:pPr>
        <w:spacing w:line="360" w:lineRule="auto"/>
        <w:ind w:firstLine="720"/>
        <w:outlineLvl w:val="0"/>
        <w:rPr>
          <w:rFonts w:ascii="Times New Roman" w:hAnsi="Times New Roman"/>
          <w:sz w:val="24"/>
          <w:szCs w:val="24"/>
        </w:rPr>
      </w:pPr>
      <w:r>
        <w:rPr>
          <w:rFonts w:ascii="Times New Roman" w:hAnsi="Times New Roman"/>
          <w:sz w:val="24"/>
          <w:szCs w:val="24"/>
        </w:rPr>
        <w:t xml:space="preserve">78:2, 161–188. </w:t>
      </w:r>
    </w:p>
    <w:p w14:paraId="08F5DEF8"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Blalock, Hubert M. (1967). </w:t>
      </w:r>
      <w:r>
        <w:rPr>
          <w:rFonts w:ascii="Times New Roman" w:hAnsi="Times New Roman" w:cs="Times New Roman"/>
          <w:i/>
          <w:sz w:val="24"/>
          <w:szCs w:val="24"/>
        </w:rPr>
        <w:t>Toward a Theory of Minority Group Relations</w:t>
      </w:r>
      <w:r>
        <w:rPr>
          <w:rFonts w:ascii="Times New Roman" w:hAnsi="Times New Roman" w:cs="Times New Roman"/>
          <w:sz w:val="24"/>
          <w:szCs w:val="24"/>
        </w:rPr>
        <w:t xml:space="preserve">. New York, NY: </w:t>
      </w:r>
    </w:p>
    <w:p w14:paraId="5B7795ED"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John Wiley and Sons.</w:t>
      </w:r>
    </w:p>
    <w:p w14:paraId="15BF8A07"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Blau</w:t>
      </w:r>
      <w:proofErr w:type="spellEnd"/>
      <w:r>
        <w:rPr>
          <w:rFonts w:ascii="Times New Roman" w:hAnsi="Times New Roman" w:cs="Times New Roman"/>
          <w:sz w:val="24"/>
          <w:szCs w:val="24"/>
        </w:rPr>
        <w:t xml:space="preserve">, Peter M. (1994). </w:t>
      </w:r>
      <w:r>
        <w:rPr>
          <w:rFonts w:ascii="Times New Roman" w:hAnsi="Times New Roman" w:cs="Times New Roman"/>
          <w:i/>
          <w:sz w:val="24"/>
          <w:szCs w:val="24"/>
        </w:rPr>
        <w:t>Structural Effects of Opportunities</w:t>
      </w:r>
      <w:r>
        <w:rPr>
          <w:rFonts w:ascii="Times New Roman" w:hAnsi="Times New Roman" w:cs="Times New Roman"/>
          <w:sz w:val="24"/>
          <w:szCs w:val="24"/>
        </w:rPr>
        <w:t xml:space="preserve">. Chicago, IL: University of </w:t>
      </w:r>
    </w:p>
    <w:p w14:paraId="701EFBB7" w14:textId="77777777" w:rsidR="009653B4" w:rsidRDefault="00E31588">
      <w:pPr>
        <w:spacing w:line="360" w:lineRule="auto"/>
        <w:ind w:firstLine="720"/>
        <w:rPr>
          <w:rFonts w:ascii="Times New Roman" w:hAnsi="Times New Roman" w:cs="Times New Roman"/>
          <w:sz w:val="24"/>
          <w:szCs w:val="24"/>
        </w:rPr>
      </w:pPr>
      <w:bookmarkStart w:id="2" w:name="_ENREF_7"/>
      <w:r>
        <w:rPr>
          <w:rFonts w:ascii="Times New Roman" w:hAnsi="Times New Roman" w:cs="Times New Roman"/>
          <w:sz w:val="24"/>
          <w:szCs w:val="24"/>
        </w:rPr>
        <w:t>Chicago Press.</w:t>
      </w:r>
      <w:bookmarkEnd w:id="2"/>
    </w:p>
    <w:p w14:paraId="6FAB9F20" w14:textId="77777777" w:rsidR="009653B4"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Bowyer, Benjamin (2008). ‘Local Context and Extreme Right Support in England: The </w:t>
      </w:r>
    </w:p>
    <w:p w14:paraId="2604946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British National Party in the 2002 and 2003 Local Elections’, </w:t>
      </w:r>
      <w:r>
        <w:rPr>
          <w:rFonts w:ascii="Times New Roman" w:hAnsi="Times New Roman" w:cs="Times New Roman"/>
          <w:i/>
          <w:sz w:val="24"/>
          <w:szCs w:val="24"/>
        </w:rPr>
        <w:t xml:space="preserve">Electoral Studies, </w:t>
      </w:r>
      <w:r>
        <w:rPr>
          <w:rFonts w:ascii="Times New Roman" w:hAnsi="Times New Roman" w:cs="Times New Roman"/>
          <w:sz w:val="24"/>
          <w:szCs w:val="24"/>
        </w:rPr>
        <w:t>27</w:t>
      </w:r>
      <w:r>
        <w:rPr>
          <w:rFonts w:ascii="Times New Roman" w:hAnsi="Times New Roman" w:cs="Times New Roman"/>
          <w:i/>
          <w:sz w:val="24"/>
          <w:szCs w:val="24"/>
        </w:rPr>
        <w:t>:</w:t>
      </w:r>
      <w:r>
        <w:rPr>
          <w:rFonts w:ascii="Times New Roman" w:hAnsi="Times New Roman" w:cs="Times New Roman"/>
          <w:sz w:val="24"/>
          <w:szCs w:val="24"/>
        </w:rPr>
        <w:t>4, 611</w:t>
      </w:r>
      <w:r>
        <w:rPr>
          <w:rFonts w:ascii="Times New Roman" w:hAnsi="Times New Roman"/>
          <w:sz w:val="24"/>
          <w:szCs w:val="24"/>
        </w:rPr>
        <w:t>–</w:t>
      </w:r>
      <w:r>
        <w:rPr>
          <w:rFonts w:ascii="Times New Roman" w:hAnsi="Times New Roman" w:cs="Times New Roman"/>
          <w:sz w:val="24"/>
          <w:szCs w:val="24"/>
        </w:rPr>
        <w:t>620.</w:t>
      </w:r>
    </w:p>
    <w:p w14:paraId="18BCE332"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Brown, Rupert, and Miles </w:t>
      </w:r>
      <w:proofErr w:type="spellStart"/>
      <w:r>
        <w:rPr>
          <w:rFonts w:ascii="Times New Roman" w:hAnsi="Times New Roman" w:cs="Times New Roman"/>
          <w:sz w:val="24"/>
          <w:szCs w:val="24"/>
        </w:rPr>
        <w:t>Hewstone</w:t>
      </w:r>
      <w:proofErr w:type="spellEnd"/>
      <w:r>
        <w:rPr>
          <w:rFonts w:ascii="Times New Roman" w:hAnsi="Times New Roman" w:cs="Times New Roman"/>
          <w:sz w:val="24"/>
          <w:szCs w:val="24"/>
        </w:rPr>
        <w:t xml:space="preserve"> (2005). ‘An Integrative Theory of Intergroup Contact’, </w:t>
      </w:r>
    </w:p>
    <w:p w14:paraId="2164B11C"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Advances in Experimental Social Psychology</w:t>
      </w:r>
      <w:r>
        <w:rPr>
          <w:rFonts w:ascii="Times New Roman" w:hAnsi="Times New Roman" w:cs="Times New Roman"/>
          <w:sz w:val="24"/>
          <w:szCs w:val="24"/>
        </w:rPr>
        <w:t xml:space="preserve"> 37, 255–343.</w:t>
      </w:r>
    </w:p>
    <w:p w14:paraId="2EEB3EA3"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Coffé</w:t>
      </w:r>
      <w:proofErr w:type="spellEnd"/>
      <w:r>
        <w:rPr>
          <w:rFonts w:ascii="Times New Roman" w:hAnsi="Times New Roman" w:cs="Times New Roman"/>
          <w:sz w:val="24"/>
          <w:szCs w:val="24"/>
        </w:rPr>
        <w:t xml:space="preserve">, Hilde, Bruno </w:t>
      </w:r>
      <w:proofErr w:type="spellStart"/>
      <w:r>
        <w:rPr>
          <w:rFonts w:ascii="Times New Roman" w:hAnsi="Times New Roman" w:cs="Times New Roman"/>
          <w:sz w:val="24"/>
          <w:szCs w:val="24"/>
        </w:rPr>
        <w:t>Heyndels</w:t>
      </w:r>
      <w:proofErr w:type="spellEnd"/>
      <w:r>
        <w:rPr>
          <w:rFonts w:ascii="Times New Roman" w:hAnsi="Times New Roman" w:cs="Times New Roman"/>
          <w:sz w:val="24"/>
          <w:szCs w:val="24"/>
        </w:rPr>
        <w:t xml:space="preserve">, and Jan </w:t>
      </w:r>
      <w:proofErr w:type="spellStart"/>
      <w:r>
        <w:rPr>
          <w:rFonts w:ascii="Times New Roman" w:hAnsi="Times New Roman" w:cs="Times New Roman"/>
          <w:sz w:val="24"/>
          <w:szCs w:val="24"/>
        </w:rPr>
        <w:t>Vermeir</w:t>
      </w:r>
      <w:proofErr w:type="spellEnd"/>
      <w:r>
        <w:rPr>
          <w:rFonts w:ascii="Times New Roman" w:hAnsi="Times New Roman" w:cs="Times New Roman"/>
          <w:sz w:val="24"/>
          <w:szCs w:val="24"/>
        </w:rPr>
        <w:t xml:space="preserve"> (2007). ‘Fertile Grounds for Extreme Right-</w:t>
      </w:r>
    </w:p>
    <w:p w14:paraId="11CEC74A" w14:textId="77777777" w:rsidR="009653B4" w:rsidRDefault="00E31588">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rPr>
        <w:t xml:space="preserve">wing Parties: Explaining the </w:t>
      </w:r>
      <w:proofErr w:type="spellStart"/>
      <w:r>
        <w:rPr>
          <w:rFonts w:ascii="Times New Roman" w:hAnsi="Times New Roman" w:cs="Times New Roman"/>
          <w:sz w:val="24"/>
          <w:szCs w:val="24"/>
        </w:rPr>
        <w:t>Vlaams</w:t>
      </w:r>
      <w:proofErr w:type="spellEnd"/>
      <w:r>
        <w:rPr>
          <w:rFonts w:ascii="Times New Roman" w:hAnsi="Times New Roman" w:cs="Times New Roman"/>
          <w:sz w:val="24"/>
          <w:szCs w:val="24"/>
        </w:rPr>
        <w:t xml:space="preserve"> Blok Electoral Success’,</w:t>
      </w:r>
      <w:r>
        <w:rPr>
          <w:rFonts w:ascii="Times New Roman" w:hAnsi="Times New Roman" w:cs="Times New Roman"/>
          <w:i/>
          <w:sz w:val="24"/>
          <w:szCs w:val="24"/>
        </w:rPr>
        <w:t xml:space="preserve"> </w:t>
      </w:r>
      <w:r>
        <w:rPr>
          <w:rFonts w:ascii="Times New Roman" w:hAnsi="Times New Roman" w:cs="Times New Roman"/>
          <w:i/>
          <w:sz w:val="24"/>
          <w:szCs w:val="24"/>
          <w:lang w:val="en-US"/>
        </w:rPr>
        <w:t>Electoral Studies</w:t>
      </w:r>
      <w:r>
        <w:rPr>
          <w:rFonts w:ascii="Times New Roman" w:hAnsi="Times New Roman" w:cs="Times New Roman"/>
          <w:sz w:val="24"/>
          <w:szCs w:val="24"/>
          <w:lang w:val="en-US"/>
        </w:rPr>
        <w:t>, 26:1, 142</w:t>
      </w:r>
      <w:r>
        <w:rPr>
          <w:rFonts w:ascii="Times New Roman" w:hAnsi="Times New Roman" w:cs="Times New Roman"/>
          <w:sz w:val="24"/>
          <w:szCs w:val="24"/>
        </w:rPr>
        <w:t>–</w:t>
      </w:r>
      <w:r>
        <w:rPr>
          <w:rFonts w:ascii="Times New Roman" w:hAnsi="Times New Roman" w:cs="Times New Roman"/>
          <w:sz w:val="24"/>
          <w:szCs w:val="24"/>
          <w:lang w:val="en-US"/>
        </w:rPr>
        <w:t>155.</w:t>
      </w:r>
    </w:p>
    <w:p w14:paraId="44C00DB7" w14:textId="77777777" w:rsidR="009653B4" w:rsidRDefault="00E31588">
      <w:pPr>
        <w:pStyle w:val="Comment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Connolly, K. (2016). ‘Cologne inquiry into 'coordinated' New Year's Eve sex attacks’. </w:t>
      </w:r>
      <w:r>
        <w:rPr>
          <w:rFonts w:ascii="Times New Roman" w:hAnsi="Times New Roman" w:cs="Times New Roman"/>
          <w:i/>
          <w:sz w:val="24"/>
          <w:szCs w:val="24"/>
        </w:rPr>
        <w:t>The Guardian</w:t>
      </w:r>
      <w:r>
        <w:rPr>
          <w:rFonts w:ascii="Times New Roman" w:hAnsi="Times New Roman" w:cs="Times New Roman"/>
          <w:sz w:val="24"/>
          <w:szCs w:val="24"/>
        </w:rPr>
        <w:t>, January 5, 2016</w:t>
      </w:r>
    </w:p>
    <w:p w14:paraId="16DB094A"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Coser</w:t>
      </w:r>
      <w:proofErr w:type="spellEnd"/>
      <w:r>
        <w:rPr>
          <w:rFonts w:ascii="Times New Roman" w:hAnsi="Times New Roman" w:cs="Times New Roman"/>
          <w:sz w:val="24"/>
          <w:szCs w:val="24"/>
        </w:rPr>
        <w:t xml:space="preserve">, Lewis A. (1956). </w:t>
      </w:r>
      <w:r>
        <w:rPr>
          <w:rFonts w:ascii="Times New Roman" w:hAnsi="Times New Roman" w:cs="Times New Roman"/>
          <w:i/>
          <w:sz w:val="24"/>
          <w:szCs w:val="24"/>
        </w:rPr>
        <w:t>The Function of Social Conflict</w:t>
      </w:r>
      <w:r>
        <w:rPr>
          <w:rFonts w:ascii="Times New Roman" w:hAnsi="Times New Roman" w:cs="Times New Roman"/>
          <w:sz w:val="24"/>
          <w:szCs w:val="24"/>
        </w:rPr>
        <w:t>. Glencoe, IL: Free Press.</w:t>
      </w:r>
    </w:p>
    <w:p w14:paraId="6C000D42" w14:textId="77777777" w:rsidR="009653B4" w:rsidRDefault="00E31588">
      <w:pPr>
        <w:spacing w:line="360" w:lineRule="auto"/>
        <w:ind w:left="709" w:hanging="709"/>
      </w:pPr>
      <w:proofErr w:type="spellStart"/>
      <w:r>
        <w:rPr>
          <w:rFonts w:ascii="Times New Roman" w:eastAsia="Times New Roman" w:hAnsi="Times New Roman" w:cs="Times New Roman"/>
          <w:sz w:val="24"/>
          <w:szCs w:val="24"/>
          <w:lang w:eastAsia="nl-NL"/>
        </w:rPr>
        <w:lastRenderedPageBreak/>
        <w:t>Dinas</w:t>
      </w:r>
      <w:proofErr w:type="spellEnd"/>
      <w:r>
        <w:rPr>
          <w:rFonts w:ascii="Times New Roman" w:eastAsia="Times New Roman" w:hAnsi="Times New Roman" w:cs="Times New Roman"/>
          <w:sz w:val="24"/>
          <w:szCs w:val="24"/>
          <w:lang w:eastAsia="nl-NL"/>
        </w:rPr>
        <w:t xml:space="preserve">, E., </w:t>
      </w:r>
      <w:proofErr w:type="spellStart"/>
      <w:r>
        <w:rPr>
          <w:rFonts w:ascii="Times New Roman" w:eastAsia="Times New Roman" w:hAnsi="Times New Roman" w:cs="Times New Roman"/>
          <w:sz w:val="24"/>
          <w:szCs w:val="24"/>
          <w:lang w:eastAsia="nl-NL"/>
        </w:rPr>
        <w:t>Matakos</w:t>
      </w:r>
      <w:proofErr w:type="spellEnd"/>
      <w:r>
        <w:rPr>
          <w:rFonts w:ascii="Times New Roman" w:eastAsia="Times New Roman" w:hAnsi="Times New Roman" w:cs="Times New Roman"/>
          <w:sz w:val="24"/>
          <w:szCs w:val="24"/>
          <w:lang w:eastAsia="nl-NL"/>
        </w:rPr>
        <w:t xml:space="preserve">, K., </w:t>
      </w:r>
      <w:proofErr w:type="spellStart"/>
      <w:r>
        <w:rPr>
          <w:rFonts w:ascii="Times New Roman" w:eastAsia="Times New Roman" w:hAnsi="Times New Roman" w:cs="Times New Roman"/>
          <w:sz w:val="24"/>
          <w:szCs w:val="24"/>
          <w:lang w:eastAsia="nl-NL"/>
        </w:rPr>
        <w:t>Xefteris</w:t>
      </w:r>
      <w:proofErr w:type="spellEnd"/>
      <w:r>
        <w:rPr>
          <w:rFonts w:ascii="Times New Roman" w:eastAsia="Times New Roman" w:hAnsi="Times New Roman" w:cs="Times New Roman"/>
          <w:sz w:val="24"/>
          <w:szCs w:val="24"/>
          <w:lang w:eastAsia="nl-NL"/>
        </w:rPr>
        <w:t xml:space="preserve">, D., &amp; </w:t>
      </w:r>
      <w:proofErr w:type="spellStart"/>
      <w:r>
        <w:rPr>
          <w:rFonts w:ascii="Times New Roman" w:eastAsia="Times New Roman" w:hAnsi="Times New Roman" w:cs="Times New Roman"/>
          <w:sz w:val="24"/>
          <w:szCs w:val="24"/>
          <w:lang w:eastAsia="nl-NL"/>
        </w:rPr>
        <w:t>Hangartner</w:t>
      </w:r>
      <w:proofErr w:type="spellEnd"/>
      <w:r>
        <w:rPr>
          <w:rFonts w:ascii="Times New Roman" w:eastAsia="Times New Roman" w:hAnsi="Times New Roman" w:cs="Times New Roman"/>
          <w:sz w:val="24"/>
          <w:szCs w:val="24"/>
          <w:lang w:eastAsia="nl-NL"/>
        </w:rPr>
        <w:t xml:space="preserve">, D. (2019). Waking Up the Golden Dawn: Does Exposure to the Refugee Crisis Increase Support for Extreme-Right Parties?. </w:t>
      </w:r>
      <w:r>
        <w:rPr>
          <w:rFonts w:ascii="Times New Roman" w:eastAsia="Times New Roman" w:hAnsi="Times New Roman" w:cs="Times New Roman"/>
          <w:i/>
          <w:iCs/>
          <w:sz w:val="24"/>
          <w:szCs w:val="24"/>
          <w:lang w:val="en-US" w:eastAsia="nl-NL"/>
        </w:rPr>
        <w:t>Political Analysis</w:t>
      </w:r>
      <w:r>
        <w:rPr>
          <w:rFonts w:ascii="Times New Roman" w:eastAsia="Times New Roman" w:hAnsi="Times New Roman" w:cs="Times New Roman"/>
          <w:sz w:val="24"/>
          <w:szCs w:val="24"/>
          <w:lang w:val="en-US" w:eastAsia="nl-NL"/>
        </w:rPr>
        <w:t xml:space="preserve">, 1-11. </w:t>
      </w:r>
      <w:hyperlink r:id="rId9" w:tgtFrame="_blank">
        <w:r>
          <w:rPr>
            <w:rStyle w:val="ListLabel143"/>
            <w:rFonts w:eastAsiaTheme="minorEastAsia"/>
          </w:rPr>
          <w:t>https://doi.org/10.1017/pan.2018.48</w:t>
        </w:r>
      </w:hyperlink>
    </w:p>
    <w:p w14:paraId="40585070" w14:textId="29233B2D" w:rsidR="006D5ACA" w:rsidRDefault="006D5ACA">
      <w:pPr>
        <w:spacing w:line="360" w:lineRule="auto"/>
        <w:ind w:left="709" w:hanging="709"/>
        <w:rPr>
          <w:rFonts w:ascii="Times New Roman" w:eastAsia="Times New Roman" w:hAnsi="Times New Roman" w:cs="Times New Roman"/>
          <w:sz w:val="24"/>
          <w:szCs w:val="24"/>
          <w:lang w:eastAsia="nl-NL"/>
        </w:rPr>
      </w:pPr>
      <w:proofErr w:type="spellStart"/>
      <w:r w:rsidRPr="00E96A48">
        <w:rPr>
          <w:rFonts w:ascii="Times New Roman" w:eastAsia="Times New Roman" w:hAnsi="Times New Roman" w:cs="Times New Roman"/>
          <w:sz w:val="24"/>
          <w:szCs w:val="24"/>
          <w:lang w:eastAsia="nl-NL"/>
        </w:rPr>
        <w:t>Dustmann</w:t>
      </w:r>
      <w:proofErr w:type="spellEnd"/>
      <w:r w:rsidRPr="00E96A48">
        <w:rPr>
          <w:rFonts w:ascii="Times New Roman" w:eastAsia="Times New Roman" w:hAnsi="Times New Roman" w:cs="Times New Roman"/>
          <w:sz w:val="24"/>
          <w:szCs w:val="24"/>
          <w:lang w:eastAsia="nl-NL"/>
        </w:rPr>
        <w:t xml:space="preserve">, C., </w:t>
      </w:r>
      <w:proofErr w:type="spellStart"/>
      <w:r w:rsidRPr="00E96A48">
        <w:rPr>
          <w:rFonts w:ascii="Times New Roman" w:eastAsia="Times New Roman" w:hAnsi="Times New Roman" w:cs="Times New Roman"/>
          <w:sz w:val="24"/>
          <w:szCs w:val="24"/>
          <w:lang w:eastAsia="nl-NL"/>
        </w:rPr>
        <w:t>Vasiljeva</w:t>
      </w:r>
      <w:proofErr w:type="spellEnd"/>
      <w:r w:rsidRPr="00E96A48">
        <w:rPr>
          <w:rFonts w:ascii="Times New Roman" w:eastAsia="Times New Roman" w:hAnsi="Times New Roman" w:cs="Times New Roman"/>
          <w:sz w:val="24"/>
          <w:szCs w:val="24"/>
          <w:lang w:eastAsia="nl-NL"/>
        </w:rPr>
        <w:t xml:space="preserve">, K., &amp; </w:t>
      </w:r>
      <w:proofErr w:type="spellStart"/>
      <w:r w:rsidRPr="00E96A48">
        <w:rPr>
          <w:rFonts w:ascii="Times New Roman" w:eastAsia="Times New Roman" w:hAnsi="Times New Roman" w:cs="Times New Roman"/>
          <w:sz w:val="24"/>
          <w:szCs w:val="24"/>
          <w:lang w:eastAsia="nl-NL"/>
        </w:rPr>
        <w:t>Piil</w:t>
      </w:r>
      <w:proofErr w:type="spellEnd"/>
      <w:r w:rsidRPr="00E96A48">
        <w:rPr>
          <w:rFonts w:ascii="Times New Roman" w:eastAsia="Times New Roman" w:hAnsi="Times New Roman" w:cs="Times New Roman"/>
          <w:sz w:val="24"/>
          <w:szCs w:val="24"/>
          <w:lang w:eastAsia="nl-NL"/>
        </w:rPr>
        <w:t xml:space="preserve"> </w:t>
      </w:r>
      <w:proofErr w:type="spellStart"/>
      <w:r w:rsidRPr="00E96A48">
        <w:rPr>
          <w:rFonts w:ascii="Times New Roman" w:eastAsia="Times New Roman" w:hAnsi="Times New Roman" w:cs="Times New Roman"/>
          <w:sz w:val="24"/>
          <w:szCs w:val="24"/>
          <w:lang w:eastAsia="nl-NL"/>
        </w:rPr>
        <w:t>Damm</w:t>
      </w:r>
      <w:proofErr w:type="spellEnd"/>
      <w:r w:rsidRPr="00E96A48">
        <w:rPr>
          <w:rFonts w:ascii="Times New Roman" w:eastAsia="Times New Roman" w:hAnsi="Times New Roman" w:cs="Times New Roman"/>
          <w:sz w:val="24"/>
          <w:szCs w:val="24"/>
          <w:lang w:eastAsia="nl-NL"/>
        </w:rPr>
        <w:t xml:space="preserve">, A. (2019). </w:t>
      </w:r>
      <w:r w:rsidRPr="006D5ACA">
        <w:rPr>
          <w:rFonts w:ascii="Times New Roman" w:eastAsia="Times New Roman" w:hAnsi="Times New Roman" w:cs="Times New Roman"/>
          <w:sz w:val="24"/>
          <w:szCs w:val="24"/>
          <w:lang w:eastAsia="nl-NL"/>
        </w:rPr>
        <w:t xml:space="preserve">Refugee migration and electoral outcomes. </w:t>
      </w:r>
      <w:r w:rsidRPr="006D5ACA">
        <w:rPr>
          <w:rFonts w:ascii="Times New Roman" w:eastAsia="Times New Roman" w:hAnsi="Times New Roman" w:cs="Times New Roman"/>
          <w:i/>
          <w:sz w:val="24"/>
          <w:szCs w:val="24"/>
          <w:lang w:eastAsia="nl-NL"/>
        </w:rPr>
        <w:t>The Review of Economic Studies</w:t>
      </w:r>
      <w:r w:rsidRPr="006D5ACA">
        <w:rPr>
          <w:rFonts w:ascii="Times New Roman" w:eastAsia="Times New Roman" w:hAnsi="Times New Roman" w:cs="Times New Roman"/>
          <w:sz w:val="24"/>
          <w:szCs w:val="24"/>
          <w:lang w:eastAsia="nl-NL"/>
        </w:rPr>
        <w:t>, 86(5), 2035-2091.</w:t>
      </w:r>
    </w:p>
    <w:p w14:paraId="3926E0D6" w14:textId="77061B75" w:rsidR="00784A42" w:rsidRDefault="00784A42">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 xml:space="preserve">Edo, A., </w:t>
      </w:r>
      <w:proofErr w:type="spellStart"/>
      <w:r w:rsidRPr="00E96A48">
        <w:rPr>
          <w:rFonts w:ascii="Times New Roman" w:eastAsia="Times New Roman" w:hAnsi="Times New Roman" w:cs="Times New Roman"/>
          <w:sz w:val="24"/>
          <w:szCs w:val="24"/>
          <w:lang w:eastAsia="nl-NL"/>
        </w:rPr>
        <w:t>Giesing</w:t>
      </w:r>
      <w:proofErr w:type="spellEnd"/>
      <w:r w:rsidRPr="00E96A48">
        <w:rPr>
          <w:rFonts w:ascii="Times New Roman" w:eastAsia="Times New Roman" w:hAnsi="Times New Roman" w:cs="Times New Roman"/>
          <w:sz w:val="24"/>
          <w:szCs w:val="24"/>
          <w:lang w:eastAsia="nl-NL"/>
        </w:rPr>
        <w:t xml:space="preserve">, Y., </w:t>
      </w:r>
      <w:proofErr w:type="spellStart"/>
      <w:r w:rsidRPr="00E96A48">
        <w:rPr>
          <w:rFonts w:ascii="Times New Roman" w:eastAsia="Times New Roman" w:hAnsi="Times New Roman" w:cs="Times New Roman"/>
          <w:sz w:val="24"/>
          <w:szCs w:val="24"/>
          <w:lang w:eastAsia="nl-NL"/>
        </w:rPr>
        <w:t>Öztunc</w:t>
      </w:r>
      <w:proofErr w:type="spellEnd"/>
      <w:r w:rsidRPr="00E96A48">
        <w:rPr>
          <w:rFonts w:ascii="Times New Roman" w:eastAsia="Times New Roman" w:hAnsi="Times New Roman" w:cs="Times New Roman"/>
          <w:sz w:val="24"/>
          <w:szCs w:val="24"/>
          <w:lang w:eastAsia="nl-NL"/>
        </w:rPr>
        <w:t xml:space="preserve">, J., &amp; </w:t>
      </w:r>
      <w:proofErr w:type="spellStart"/>
      <w:r w:rsidRPr="00E96A48">
        <w:rPr>
          <w:rFonts w:ascii="Times New Roman" w:eastAsia="Times New Roman" w:hAnsi="Times New Roman" w:cs="Times New Roman"/>
          <w:sz w:val="24"/>
          <w:szCs w:val="24"/>
          <w:lang w:eastAsia="nl-NL"/>
        </w:rPr>
        <w:t>Poutvaara</w:t>
      </w:r>
      <w:proofErr w:type="spellEnd"/>
      <w:r w:rsidRPr="00E96A48">
        <w:rPr>
          <w:rFonts w:ascii="Times New Roman" w:eastAsia="Times New Roman" w:hAnsi="Times New Roman" w:cs="Times New Roman"/>
          <w:sz w:val="24"/>
          <w:szCs w:val="24"/>
          <w:lang w:eastAsia="nl-NL"/>
        </w:rPr>
        <w:t xml:space="preserve">, P. (2019). </w:t>
      </w:r>
      <w:r w:rsidRPr="00784A42">
        <w:rPr>
          <w:rFonts w:ascii="Times New Roman" w:eastAsia="Times New Roman" w:hAnsi="Times New Roman" w:cs="Times New Roman"/>
          <w:sz w:val="24"/>
          <w:szCs w:val="24"/>
          <w:lang w:eastAsia="nl-NL"/>
        </w:rPr>
        <w:t xml:space="preserve">Immigration and electoral support for the far-left and the far-right. </w:t>
      </w:r>
      <w:r w:rsidRPr="006D5ACA">
        <w:rPr>
          <w:rFonts w:ascii="Times New Roman" w:eastAsia="Times New Roman" w:hAnsi="Times New Roman" w:cs="Times New Roman"/>
          <w:i/>
          <w:sz w:val="24"/>
          <w:szCs w:val="24"/>
          <w:lang w:eastAsia="nl-NL"/>
        </w:rPr>
        <w:t>European Economic Review</w:t>
      </w:r>
      <w:r w:rsidRPr="00784A42">
        <w:rPr>
          <w:rFonts w:ascii="Times New Roman" w:eastAsia="Times New Roman" w:hAnsi="Times New Roman" w:cs="Times New Roman"/>
          <w:sz w:val="24"/>
          <w:szCs w:val="24"/>
          <w:lang w:eastAsia="nl-NL"/>
        </w:rPr>
        <w:t>, 115, 99-143.</w:t>
      </w:r>
    </w:p>
    <w:p w14:paraId="590991B7" w14:textId="79E3F47A" w:rsidR="009653B4" w:rsidRDefault="00E31588">
      <w:pPr>
        <w:spacing w:line="360" w:lineRule="auto"/>
        <w:ind w:left="709" w:hanging="709"/>
        <w:rPr>
          <w:rFonts w:ascii="Times New Roman" w:eastAsia="Times New Roman" w:hAnsi="Times New Roman" w:cs="Times New Roman"/>
          <w:sz w:val="24"/>
          <w:szCs w:val="24"/>
          <w:lang w:val="en-US" w:eastAsia="nl-NL"/>
        </w:rPr>
      </w:pPr>
      <w:proofErr w:type="spellStart"/>
      <w:r>
        <w:rPr>
          <w:rFonts w:ascii="Times New Roman" w:eastAsia="Times New Roman" w:hAnsi="Times New Roman" w:cs="Times New Roman"/>
          <w:sz w:val="24"/>
          <w:szCs w:val="24"/>
          <w:lang w:eastAsia="nl-NL"/>
        </w:rPr>
        <w:t>Enos</w:t>
      </w:r>
      <w:proofErr w:type="spellEnd"/>
      <w:r>
        <w:rPr>
          <w:rFonts w:ascii="Times New Roman" w:eastAsia="Times New Roman" w:hAnsi="Times New Roman" w:cs="Times New Roman"/>
          <w:sz w:val="24"/>
          <w:szCs w:val="24"/>
          <w:lang w:eastAsia="nl-NL"/>
        </w:rPr>
        <w:t xml:space="preserve">, R. D. (2014). Causal effect of intergroup contact on exclusionary attitudes. </w:t>
      </w:r>
      <w:r>
        <w:rPr>
          <w:rFonts w:ascii="Times New Roman" w:eastAsia="Times New Roman" w:hAnsi="Times New Roman" w:cs="Times New Roman"/>
          <w:i/>
          <w:iCs/>
          <w:sz w:val="24"/>
          <w:szCs w:val="24"/>
          <w:lang w:val="en-US" w:eastAsia="nl-NL"/>
        </w:rPr>
        <w:t>Proceedings of the National Academy of Sciences</w:t>
      </w:r>
      <w:r>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i/>
          <w:iCs/>
          <w:sz w:val="24"/>
          <w:szCs w:val="24"/>
          <w:lang w:val="en-US" w:eastAsia="nl-NL"/>
        </w:rPr>
        <w:t>111</w:t>
      </w:r>
      <w:r>
        <w:rPr>
          <w:rFonts w:ascii="Times New Roman" w:eastAsia="Times New Roman" w:hAnsi="Times New Roman" w:cs="Times New Roman"/>
          <w:sz w:val="24"/>
          <w:szCs w:val="24"/>
          <w:lang w:val="en-US" w:eastAsia="nl-NL"/>
        </w:rPr>
        <w:t>(10), 3699-3704.</w:t>
      </w:r>
    </w:p>
    <w:p w14:paraId="5F27F351"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2015a. </w:t>
      </w:r>
      <w:r>
        <w:rPr>
          <w:rFonts w:ascii="Times New Roman" w:hAnsi="Times New Roman" w:cs="Times New Roman"/>
          <w:i/>
          <w:sz w:val="24"/>
          <w:szCs w:val="24"/>
        </w:rPr>
        <w:t>Special Eurobarometer 430: Europeans in 2015</w:t>
      </w:r>
      <w:r>
        <w:rPr>
          <w:rFonts w:ascii="Times New Roman" w:hAnsi="Times New Roman" w:cs="Times New Roman"/>
          <w:sz w:val="24"/>
          <w:szCs w:val="24"/>
        </w:rPr>
        <w:t xml:space="preserve"> [Data file]. </w:t>
      </w:r>
    </w:p>
    <w:p w14:paraId="1AAE6277"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F042242"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2015b. </w:t>
      </w:r>
      <w:r>
        <w:rPr>
          <w:rFonts w:ascii="Times New Roman" w:hAnsi="Times New Roman" w:cs="Times New Roman"/>
          <w:i/>
          <w:sz w:val="24"/>
          <w:szCs w:val="24"/>
        </w:rPr>
        <w:t>Standard Eurobarometer 84: Autumn 2015</w:t>
      </w:r>
      <w:r>
        <w:rPr>
          <w:rFonts w:ascii="Times New Roman" w:hAnsi="Times New Roman" w:cs="Times New Roman"/>
          <w:sz w:val="24"/>
          <w:szCs w:val="24"/>
        </w:rPr>
        <w:t xml:space="preserve"> [Data file]. </w:t>
      </w:r>
    </w:p>
    <w:p w14:paraId="4CA30C34"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617F2A5"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Eurostat (2016). </w:t>
      </w:r>
      <w:r>
        <w:rPr>
          <w:rFonts w:ascii="Times New Roman" w:hAnsi="Times New Roman" w:cs="Times New Roman"/>
          <w:i/>
          <w:sz w:val="24"/>
          <w:szCs w:val="24"/>
        </w:rPr>
        <w:t xml:space="preserve">Asylum and First Time Asylum Applicants by Citizenship, Age and Sex – </w:t>
      </w:r>
    </w:p>
    <w:p w14:paraId="7FC46FEA"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Annual aggregated data (rounded)</w:t>
      </w:r>
      <w:r>
        <w:rPr>
          <w:rFonts w:ascii="Times New Roman" w:hAnsi="Times New Roman" w:cs="Times New Roman"/>
          <w:sz w:val="24"/>
          <w:szCs w:val="24"/>
        </w:rPr>
        <w:t xml:space="preserve"> [Data file]. </w:t>
      </w:r>
      <w:r>
        <w:rPr>
          <w:rFonts w:ascii="Times New Roman" w:hAnsi="Times New Roman" w:cs="Times New Roman"/>
          <w:i/>
          <w:sz w:val="24"/>
          <w:szCs w:val="24"/>
        </w:rPr>
        <w:t>Retrieved from http://appsso.eurostat.ec.europa.eu/nui/show.do?dataset=migr_asyappctzaandlang=en</w:t>
      </w:r>
    </w:p>
    <w:p w14:paraId="2E066B41" w14:textId="77777777" w:rsidR="009653B4" w:rsidRDefault="00E31588">
      <w:pPr>
        <w:spacing w:line="360" w:lineRule="auto"/>
        <w:ind w:left="709" w:hanging="709"/>
        <w:rPr>
          <w:rFonts w:ascii="Times New Roman" w:hAnsi="Times New Roman" w:cs="Times New Roman"/>
          <w:sz w:val="24"/>
          <w:szCs w:val="24"/>
        </w:rPr>
      </w:pPr>
      <w:proofErr w:type="spellStart"/>
      <w:r>
        <w:rPr>
          <w:rFonts w:ascii="Times New Roman" w:hAnsi="Times New Roman" w:cs="Times New Roman"/>
          <w:sz w:val="24"/>
          <w:szCs w:val="24"/>
        </w:rPr>
        <w:t>Ferwerda</w:t>
      </w:r>
      <w:proofErr w:type="spellEnd"/>
      <w:r>
        <w:rPr>
          <w:rFonts w:ascii="Times New Roman" w:hAnsi="Times New Roman" w:cs="Times New Roman"/>
          <w:sz w:val="24"/>
          <w:szCs w:val="24"/>
        </w:rPr>
        <w:t xml:space="preserve">, Jeremy, D.J. Flynn, and </w:t>
      </w:r>
      <w:proofErr w:type="spellStart"/>
      <w:r>
        <w:rPr>
          <w:rFonts w:ascii="Times New Roman" w:hAnsi="Times New Roman" w:cs="Times New Roman"/>
          <w:sz w:val="24"/>
          <w:szCs w:val="24"/>
        </w:rPr>
        <w:t>Yusaku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Horiuchi</w:t>
      </w:r>
      <w:proofErr w:type="spellEnd"/>
      <w:r>
        <w:rPr>
          <w:rFonts w:ascii="Times New Roman" w:hAnsi="Times New Roman" w:cs="Times New Roman"/>
          <w:sz w:val="24"/>
          <w:szCs w:val="24"/>
        </w:rPr>
        <w:t xml:space="preserve"> (2017). ‘Explaining Opposition to Refugee Resettlement: The Role of </w:t>
      </w:r>
      <w:proofErr w:type="spellStart"/>
      <w:r>
        <w:rPr>
          <w:rFonts w:ascii="Times New Roman" w:hAnsi="Times New Roman" w:cs="Times New Roman"/>
          <w:sz w:val="24"/>
          <w:szCs w:val="24"/>
        </w:rPr>
        <w:t>NIMBYism</w:t>
      </w:r>
      <w:proofErr w:type="spellEnd"/>
      <w:r>
        <w:rPr>
          <w:rFonts w:ascii="Times New Roman" w:hAnsi="Times New Roman" w:cs="Times New Roman"/>
          <w:sz w:val="24"/>
          <w:szCs w:val="24"/>
        </w:rPr>
        <w:t xml:space="preserve"> and Perceived Threats’, </w:t>
      </w:r>
      <w:r>
        <w:rPr>
          <w:rFonts w:ascii="Times New Roman" w:hAnsi="Times New Roman" w:cs="Times New Roman"/>
          <w:i/>
          <w:sz w:val="24"/>
          <w:szCs w:val="24"/>
        </w:rPr>
        <w:t>Science Advances</w:t>
      </w:r>
      <w:r>
        <w:rPr>
          <w:rFonts w:ascii="Times New Roman" w:hAnsi="Times New Roman" w:cs="Times New Roman"/>
          <w:sz w:val="24"/>
          <w:szCs w:val="24"/>
        </w:rPr>
        <w:t>, 3:9, e1700812 (doi:10.1126/sciadv.1700812).</w:t>
      </w:r>
    </w:p>
    <w:p w14:paraId="00FCDAD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Green, Eva G.T., </w:t>
      </w:r>
      <w:proofErr w:type="spellStart"/>
      <w:r>
        <w:rPr>
          <w:rFonts w:ascii="Times New Roman" w:hAnsi="Times New Roman" w:cs="Times New Roman"/>
          <w:sz w:val="24"/>
          <w:szCs w:val="24"/>
        </w:rPr>
        <w:t>Oriane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Sarrasin</w:t>
      </w:r>
      <w:proofErr w:type="spellEnd"/>
      <w:r>
        <w:rPr>
          <w:rFonts w:ascii="Times New Roman" w:hAnsi="Times New Roman" w:cs="Times New Roman"/>
          <w:sz w:val="24"/>
          <w:szCs w:val="24"/>
        </w:rPr>
        <w:t xml:space="preserve">, Robert </w:t>
      </w:r>
      <w:proofErr w:type="spellStart"/>
      <w:r>
        <w:rPr>
          <w:rFonts w:ascii="Times New Roman" w:hAnsi="Times New Roman" w:cs="Times New Roman"/>
          <w:sz w:val="24"/>
          <w:szCs w:val="24"/>
        </w:rPr>
        <w:t>Baur</w:t>
      </w:r>
      <w:proofErr w:type="spellEnd"/>
      <w:r>
        <w:rPr>
          <w:rFonts w:ascii="Times New Roman" w:hAnsi="Times New Roman" w:cs="Times New Roman"/>
          <w:sz w:val="24"/>
          <w:szCs w:val="24"/>
        </w:rPr>
        <w:t xml:space="preserve">, and Nicole </w:t>
      </w:r>
      <w:proofErr w:type="spellStart"/>
      <w:r>
        <w:rPr>
          <w:rFonts w:ascii="Times New Roman" w:hAnsi="Times New Roman" w:cs="Times New Roman"/>
          <w:sz w:val="24"/>
          <w:szCs w:val="24"/>
        </w:rPr>
        <w:t>Fasel</w:t>
      </w:r>
      <w:proofErr w:type="spellEnd"/>
      <w:r>
        <w:rPr>
          <w:rFonts w:ascii="Times New Roman" w:hAnsi="Times New Roman" w:cs="Times New Roman"/>
          <w:sz w:val="24"/>
          <w:szCs w:val="24"/>
        </w:rPr>
        <w:t xml:space="preserve"> (2015). ‘From Stigmatized </w:t>
      </w:r>
    </w:p>
    <w:p w14:paraId="7F653D9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Immigrants to Radical Right Voting: A Multilevel Study on the Role of Threat and Contact’, </w:t>
      </w:r>
      <w:r>
        <w:rPr>
          <w:rFonts w:ascii="Times New Roman" w:hAnsi="Times New Roman" w:cs="Times New Roman"/>
          <w:i/>
          <w:sz w:val="24"/>
          <w:szCs w:val="24"/>
        </w:rPr>
        <w:t>Political Psychology</w:t>
      </w:r>
      <w:r>
        <w:rPr>
          <w:rFonts w:ascii="Times New Roman" w:hAnsi="Times New Roman" w:cs="Times New Roman"/>
          <w:sz w:val="24"/>
          <w:szCs w:val="24"/>
        </w:rPr>
        <w:t>, 37:4, 465</w:t>
      </w:r>
      <w:r>
        <w:rPr>
          <w:rFonts w:ascii="Times New Roman" w:hAnsi="Times New Roman"/>
          <w:sz w:val="24"/>
          <w:szCs w:val="24"/>
        </w:rPr>
        <w:t>–</w:t>
      </w:r>
      <w:r>
        <w:rPr>
          <w:rFonts w:ascii="Times New Roman" w:hAnsi="Times New Roman" w:cs="Times New Roman"/>
          <w:sz w:val="24"/>
          <w:szCs w:val="24"/>
        </w:rPr>
        <w:t>480.</w:t>
      </w:r>
    </w:p>
    <w:p w14:paraId="69F93DAC" w14:textId="77777777" w:rsidR="009653B4" w:rsidRDefault="00E31588">
      <w:pPr>
        <w:spacing w:line="360" w:lineRule="auto"/>
        <w:rPr>
          <w:rFonts w:ascii="Times New Roman" w:eastAsia="SimSun" w:hAnsi="Times New Roman" w:cs="Times New Roman"/>
          <w:i/>
          <w:iCs/>
          <w:sz w:val="24"/>
          <w:szCs w:val="24"/>
        </w:rPr>
      </w:pPr>
      <w:proofErr w:type="spellStart"/>
      <w:r>
        <w:rPr>
          <w:rFonts w:ascii="Times New Roman" w:eastAsia="SimSun" w:hAnsi="Times New Roman" w:cs="Times New Roman"/>
          <w:iCs/>
          <w:sz w:val="24"/>
          <w:szCs w:val="24"/>
        </w:rPr>
        <w:t>Hagendoorn</w:t>
      </w:r>
      <w:proofErr w:type="spellEnd"/>
      <w:r>
        <w:rPr>
          <w:rFonts w:ascii="Times New Roman" w:eastAsia="SimSun" w:hAnsi="Times New Roman" w:cs="Times New Roman"/>
          <w:iCs/>
          <w:sz w:val="24"/>
          <w:szCs w:val="24"/>
        </w:rPr>
        <w:t xml:space="preserve">, </w:t>
      </w:r>
      <w:proofErr w:type="spellStart"/>
      <w:r>
        <w:rPr>
          <w:rFonts w:ascii="Times New Roman" w:eastAsia="SimSun" w:hAnsi="Times New Roman" w:cs="Times New Roman"/>
          <w:iCs/>
          <w:sz w:val="24"/>
          <w:szCs w:val="24"/>
        </w:rPr>
        <w:t>Louk</w:t>
      </w:r>
      <w:proofErr w:type="spellEnd"/>
      <w:r>
        <w:rPr>
          <w:rFonts w:ascii="Times New Roman" w:eastAsia="SimSun" w:hAnsi="Times New Roman" w:cs="Times New Roman"/>
          <w:iCs/>
          <w:sz w:val="24"/>
          <w:szCs w:val="24"/>
        </w:rPr>
        <w:t xml:space="preserve"> (2009). ‘Ethnic Diversity and the Erosion of Social Capital?’, </w:t>
      </w:r>
      <w:r>
        <w:rPr>
          <w:rFonts w:ascii="Times New Roman" w:eastAsia="SimSun" w:hAnsi="Times New Roman" w:cs="Times New Roman"/>
          <w:i/>
          <w:iCs/>
          <w:sz w:val="24"/>
          <w:szCs w:val="24"/>
        </w:rPr>
        <w:t xml:space="preserve">Newsletter </w:t>
      </w:r>
    </w:p>
    <w:p w14:paraId="19BFD71D" w14:textId="77777777" w:rsidR="009653B4" w:rsidRDefault="00E31588">
      <w:pPr>
        <w:spacing w:line="360" w:lineRule="auto"/>
        <w:ind w:firstLine="708"/>
        <w:rPr>
          <w:rFonts w:ascii="Times New Roman" w:eastAsia="SimSun" w:hAnsi="Times New Roman" w:cs="Times New Roman"/>
          <w:iCs/>
          <w:sz w:val="24"/>
          <w:szCs w:val="24"/>
        </w:rPr>
      </w:pPr>
      <w:r>
        <w:rPr>
          <w:rFonts w:ascii="Times New Roman" w:eastAsia="SimSun" w:hAnsi="Times New Roman" w:cs="Times New Roman"/>
          <w:i/>
          <w:iCs/>
          <w:sz w:val="24"/>
          <w:szCs w:val="24"/>
        </w:rPr>
        <w:t>American Political Science Association, 20</w:t>
      </w:r>
      <w:r>
        <w:rPr>
          <w:rFonts w:ascii="Times New Roman" w:eastAsia="SimSun" w:hAnsi="Times New Roman" w:cs="Times New Roman"/>
          <w:iCs/>
          <w:sz w:val="24"/>
          <w:szCs w:val="24"/>
        </w:rPr>
        <w:t>, 12</w:t>
      </w:r>
      <w:r>
        <w:rPr>
          <w:rFonts w:ascii="Times New Roman" w:hAnsi="Times New Roman"/>
          <w:sz w:val="24"/>
          <w:szCs w:val="24"/>
        </w:rPr>
        <w:t>–</w:t>
      </w:r>
      <w:r>
        <w:rPr>
          <w:rFonts w:ascii="Times New Roman" w:eastAsia="SimSun" w:hAnsi="Times New Roman" w:cs="Times New Roman"/>
          <w:iCs/>
          <w:sz w:val="24"/>
          <w:szCs w:val="24"/>
        </w:rPr>
        <w:t>14.</w:t>
      </w:r>
    </w:p>
    <w:p w14:paraId="6FAC2F07" w14:textId="77777777" w:rsidR="009653B4" w:rsidRDefault="00E31588">
      <w:pPr>
        <w:spacing w:line="360" w:lineRule="auto"/>
        <w:rPr>
          <w:rFonts w:ascii="Times New Roman" w:eastAsia="SimSun" w:hAnsi="Times New Roman" w:cs="Times New Roman"/>
          <w:iCs/>
          <w:sz w:val="24"/>
          <w:szCs w:val="24"/>
        </w:rPr>
      </w:pPr>
      <w:proofErr w:type="spellStart"/>
      <w:r>
        <w:rPr>
          <w:rFonts w:ascii="Times New Roman" w:eastAsia="SimSun" w:hAnsi="Times New Roman" w:cs="Times New Roman"/>
          <w:iCs/>
          <w:sz w:val="24"/>
          <w:szCs w:val="24"/>
        </w:rPr>
        <w:t>Hainmueller</w:t>
      </w:r>
      <w:proofErr w:type="spellEnd"/>
      <w:r>
        <w:rPr>
          <w:rFonts w:ascii="Times New Roman" w:eastAsia="SimSun" w:hAnsi="Times New Roman" w:cs="Times New Roman"/>
          <w:iCs/>
          <w:sz w:val="24"/>
          <w:szCs w:val="24"/>
        </w:rPr>
        <w:t xml:space="preserve">, Jens, and Daniel J. Hopkins (2014). ‘Public Attitudes Toward Immigration’, </w:t>
      </w:r>
    </w:p>
    <w:p w14:paraId="3B9501ED" w14:textId="04D2D097" w:rsidR="009653B4" w:rsidRDefault="00E31588">
      <w:pPr>
        <w:spacing w:line="360" w:lineRule="auto"/>
        <w:ind w:firstLine="720"/>
        <w:rPr>
          <w:rFonts w:ascii="Times New Roman" w:eastAsia="SimSun" w:hAnsi="Times New Roman" w:cs="Times New Roman"/>
          <w:iCs/>
          <w:sz w:val="24"/>
          <w:szCs w:val="24"/>
        </w:rPr>
      </w:pPr>
      <w:r>
        <w:rPr>
          <w:rFonts w:ascii="Times New Roman" w:eastAsia="SimSun" w:hAnsi="Times New Roman" w:cs="Times New Roman"/>
          <w:i/>
          <w:iCs/>
          <w:sz w:val="24"/>
          <w:szCs w:val="24"/>
        </w:rPr>
        <w:t>Annual Review of Political Science</w:t>
      </w:r>
      <w:r>
        <w:rPr>
          <w:rFonts w:ascii="Times New Roman" w:eastAsia="SimSun" w:hAnsi="Times New Roman" w:cs="Times New Roman"/>
          <w:iCs/>
          <w:sz w:val="24"/>
          <w:szCs w:val="24"/>
        </w:rPr>
        <w:t>, 17, 225</w:t>
      </w:r>
      <w:r>
        <w:rPr>
          <w:rFonts w:ascii="Times New Roman" w:hAnsi="Times New Roman"/>
          <w:sz w:val="24"/>
          <w:szCs w:val="24"/>
        </w:rPr>
        <w:t>–</w:t>
      </w:r>
      <w:r>
        <w:rPr>
          <w:rFonts w:ascii="Times New Roman" w:eastAsia="SimSun" w:hAnsi="Times New Roman" w:cs="Times New Roman"/>
          <w:iCs/>
          <w:sz w:val="24"/>
          <w:szCs w:val="24"/>
        </w:rPr>
        <w:t>249.</w:t>
      </w:r>
    </w:p>
    <w:p w14:paraId="28589CB2" w14:textId="77777777" w:rsidR="00C304D8" w:rsidRDefault="00C304D8" w:rsidP="00C304D8">
      <w:pPr>
        <w:spacing w:line="360" w:lineRule="auto"/>
        <w:rPr>
          <w:rFonts w:ascii="Times New Roman" w:eastAsia="SimSun" w:hAnsi="Times New Roman" w:cs="Times New Roman"/>
          <w:iCs/>
          <w:sz w:val="24"/>
          <w:szCs w:val="24"/>
        </w:rPr>
      </w:pPr>
      <w:proofErr w:type="spellStart"/>
      <w:r w:rsidRPr="00C304D8">
        <w:rPr>
          <w:rFonts w:ascii="Times New Roman" w:eastAsia="SimSun" w:hAnsi="Times New Roman" w:cs="Times New Roman"/>
          <w:iCs/>
          <w:sz w:val="24"/>
          <w:szCs w:val="24"/>
        </w:rPr>
        <w:t>Halla</w:t>
      </w:r>
      <w:proofErr w:type="spellEnd"/>
      <w:r w:rsidRPr="00C304D8">
        <w:rPr>
          <w:rFonts w:ascii="Times New Roman" w:eastAsia="SimSun" w:hAnsi="Times New Roman" w:cs="Times New Roman"/>
          <w:iCs/>
          <w:sz w:val="24"/>
          <w:szCs w:val="24"/>
        </w:rPr>
        <w:t xml:space="preserve">, M., Wagner, A. F., &amp; </w:t>
      </w:r>
      <w:proofErr w:type="spellStart"/>
      <w:r w:rsidRPr="00C304D8">
        <w:rPr>
          <w:rFonts w:ascii="Times New Roman" w:eastAsia="SimSun" w:hAnsi="Times New Roman" w:cs="Times New Roman"/>
          <w:iCs/>
          <w:sz w:val="24"/>
          <w:szCs w:val="24"/>
        </w:rPr>
        <w:t>Zweimüller</w:t>
      </w:r>
      <w:proofErr w:type="spellEnd"/>
      <w:r w:rsidRPr="00C304D8">
        <w:rPr>
          <w:rFonts w:ascii="Times New Roman" w:eastAsia="SimSun" w:hAnsi="Times New Roman" w:cs="Times New Roman"/>
          <w:iCs/>
          <w:sz w:val="24"/>
          <w:szCs w:val="24"/>
        </w:rPr>
        <w:t xml:space="preserve">, J. (2017). Immigration and voting for the far right. </w:t>
      </w:r>
    </w:p>
    <w:p w14:paraId="2698E60E" w14:textId="43BF98E0" w:rsidR="00C304D8" w:rsidRDefault="00C304D8" w:rsidP="00C304D8">
      <w:pPr>
        <w:spacing w:line="360" w:lineRule="auto"/>
        <w:ind w:firstLine="708"/>
        <w:rPr>
          <w:rFonts w:ascii="Times New Roman" w:eastAsia="SimSun" w:hAnsi="Times New Roman" w:cs="Times New Roman"/>
          <w:iCs/>
          <w:sz w:val="24"/>
          <w:szCs w:val="24"/>
        </w:rPr>
      </w:pPr>
      <w:r w:rsidRPr="00C304D8">
        <w:rPr>
          <w:rFonts w:ascii="Times New Roman" w:eastAsia="SimSun" w:hAnsi="Times New Roman" w:cs="Times New Roman"/>
          <w:i/>
          <w:iCs/>
          <w:sz w:val="24"/>
          <w:szCs w:val="24"/>
        </w:rPr>
        <w:t>Journal of the European Economic Association</w:t>
      </w:r>
      <w:r w:rsidRPr="00C304D8">
        <w:rPr>
          <w:rFonts w:ascii="Times New Roman" w:eastAsia="SimSun" w:hAnsi="Times New Roman" w:cs="Times New Roman"/>
          <w:iCs/>
          <w:sz w:val="24"/>
          <w:szCs w:val="24"/>
        </w:rPr>
        <w:t>, 15(6), 1341-1385.</w:t>
      </w:r>
    </w:p>
    <w:p w14:paraId="03757F1F" w14:textId="77777777" w:rsidR="006D5ACA" w:rsidRDefault="006D5ACA">
      <w:pPr>
        <w:spacing w:line="360" w:lineRule="auto"/>
        <w:ind w:left="284" w:hanging="284"/>
        <w:rPr>
          <w:rFonts w:ascii="Times New Roman" w:hAnsi="Times New Roman" w:cs="Times New Roman"/>
          <w:sz w:val="24"/>
          <w:szCs w:val="24"/>
        </w:rPr>
      </w:pPr>
      <w:proofErr w:type="spellStart"/>
      <w:r w:rsidRPr="006D5ACA">
        <w:rPr>
          <w:rFonts w:ascii="Times New Roman" w:hAnsi="Times New Roman" w:cs="Times New Roman"/>
          <w:sz w:val="24"/>
          <w:szCs w:val="24"/>
        </w:rPr>
        <w:t>Hangartner</w:t>
      </w:r>
      <w:proofErr w:type="spellEnd"/>
      <w:r w:rsidRPr="006D5ACA">
        <w:rPr>
          <w:rFonts w:ascii="Times New Roman" w:hAnsi="Times New Roman" w:cs="Times New Roman"/>
          <w:sz w:val="24"/>
          <w:szCs w:val="24"/>
        </w:rPr>
        <w:t xml:space="preserve">, D., </w:t>
      </w:r>
      <w:proofErr w:type="spellStart"/>
      <w:r w:rsidRPr="006D5ACA">
        <w:rPr>
          <w:rFonts w:ascii="Times New Roman" w:hAnsi="Times New Roman" w:cs="Times New Roman"/>
          <w:sz w:val="24"/>
          <w:szCs w:val="24"/>
        </w:rPr>
        <w:t>Dinas</w:t>
      </w:r>
      <w:proofErr w:type="spellEnd"/>
      <w:r w:rsidRPr="006D5ACA">
        <w:rPr>
          <w:rFonts w:ascii="Times New Roman" w:hAnsi="Times New Roman" w:cs="Times New Roman"/>
          <w:sz w:val="24"/>
          <w:szCs w:val="24"/>
        </w:rPr>
        <w:t xml:space="preserve">, E., </w:t>
      </w:r>
      <w:proofErr w:type="spellStart"/>
      <w:r w:rsidRPr="006D5ACA">
        <w:rPr>
          <w:rFonts w:ascii="Times New Roman" w:hAnsi="Times New Roman" w:cs="Times New Roman"/>
          <w:sz w:val="24"/>
          <w:szCs w:val="24"/>
        </w:rPr>
        <w:t>Marbach</w:t>
      </w:r>
      <w:proofErr w:type="spellEnd"/>
      <w:r w:rsidRPr="006D5ACA">
        <w:rPr>
          <w:rFonts w:ascii="Times New Roman" w:hAnsi="Times New Roman" w:cs="Times New Roman"/>
          <w:sz w:val="24"/>
          <w:szCs w:val="24"/>
        </w:rPr>
        <w:t xml:space="preserve">, M., </w:t>
      </w:r>
      <w:proofErr w:type="spellStart"/>
      <w:r w:rsidRPr="006D5ACA">
        <w:rPr>
          <w:rFonts w:ascii="Times New Roman" w:hAnsi="Times New Roman" w:cs="Times New Roman"/>
          <w:sz w:val="24"/>
          <w:szCs w:val="24"/>
        </w:rPr>
        <w:t>Matakos</w:t>
      </w:r>
      <w:proofErr w:type="spellEnd"/>
      <w:r w:rsidRPr="006D5ACA">
        <w:rPr>
          <w:rFonts w:ascii="Times New Roman" w:hAnsi="Times New Roman" w:cs="Times New Roman"/>
          <w:sz w:val="24"/>
          <w:szCs w:val="24"/>
        </w:rPr>
        <w:t xml:space="preserve">, K., &amp; </w:t>
      </w:r>
      <w:proofErr w:type="spellStart"/>
      <w:r w:rsidRPr="006D5ACA">
        <w:rPr>
          <w:rFonts w:ascii="Times New Roman" w:hAnsi="Times New Roman" w:cs="Times New Roman"/>
          <w:sz w:val="24"/>
          <w:szCs w:val="24"/>
        </w:rPr>
        <w:t>Xefteris</w:t>
      </w:r>
      <w:proofErr w:type="spellEnd"/>
      <w:r w:rsidRPr="006D5ACA">
        <w:rPr>
          <w:rFonts w:ascii="Times New Roman" w:hAnsi="Times New Roman" w:cs="Times New Roman"/>
          <w:sz w:val="24"/>
          <w:szCs w:val="24"/>
        </w:rPr>
        <w:t xml:space="preserve">, D. (2019). Does exposure </w:t>
      </w:r>
    </w:p>
    <w:p w14:paraId="1CB2E399" w14:textId="7D500FA7"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to the refugee crisis make natives more hostile?. </w:t>
      </w:r>
      <w:r w:rsidRPr="006D5ACA">
        <w:rPr>
          <w:rFonts w:ascii="Times New Roman" w:hAnsi="Times New Roman" w:cs="Times New Roman"/>
          <w:i/>
          <w:sz w:val="24"/>
          <w:szCs w:val="24"/>
        </w:rPr>
        <w:t>American Political Science Review</w:t>
      </w:r>
      <w:r w:rsidRPr="006D5ACA">
        <w:rPr>
          <w:rFonts w:ascii="Times New Roman" w:hAnsi="Times New Roman" w:cs="Times New Roman"/>
          <w:sz w:val="24"/>
          <w:szCs w:val="24"/>
        </w:rPr>
        <w:t>, 113(2), 442-455.</w:t>
      </w:r>
    </w:p>
    <w:p w14:paraId="5E77A79B" w14:textId="05EAD325" w:rsidR="009653B4" w:rsidRDefault="00E31588">
      <w:pPr>
        <w:spacing w:line="360" w:lineRule="auto"/>
        <w:ind w:left="284" w:hanging="284"/>
        <w:rPr>
          <w:rFonts w:ascii="Times New Roman" w:hAnsi="Times New Roman" w:cs="Times New Roman"/>
          <w:sz w:val="24"/>
          <w:szCs w:val="24"/>
        </w:rPr>
      </w:pPr>
      <w:proofErr w:type="spellStart"/>
      <w:r w:rsidRPr="006D5ACA">
        <w:rPr>
          <w:rFonts w:ascii="Times New Roman" w:hAnsi="Times New Roman" w:cs="Times New Roman"/>
          <w:sz w:val="24"/>
          <w:szCs w:val="24"/>
        </w:rPr>
        <w:t>Hedman</w:t>
      </w:r>
      <w:proofErr w:type="spellEnd"/>
      <w:r w:rsidRPr="006D5ACA">
        <w:rPr>
          <w:rFonts w:ascii="Times New Roman" w:hAnsi="Times New Roman" w:cs="Times New Roman"/>
          <w:sz w:val="24"/>
          <w:szCs w:val="24"/>
        </w:rPr>
        <w:t xml:space="preserve">, Lina, and Maarten van Ham (2012). </w:t>
      </w:r>
      <w:r>
        <w:rPr>
          <w:rFonts w:ascii="Times New Roman" w:hAnsi="Times New Roman" w:cs="Times New Roman"/>
          <w:sz w:val="24"/>
          <w:szCs w:val="24"/>
        </w:rPr>
        <w:t xml:space="preserve">‘Understanding Neighbourhood Effects: </w:t>
      </w:r>
    </w:p>
    <w:p w14:paraId="2F65BC3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Selection Bias and Residential Mobility’, in: Maarten van Ham, David Manley, Nick Bailey, </w:t>
      </w:r>
      <w:proofErr w:type="spellStart"/>
      <w:r>
        <w:rPr>
          <w:rFonts w:ascii="Times New Roman" w:hAnsi="Times New Roman" w:cs="Times New Roman"/>
          <w:sz w:val="24"/>
          <w:szCs w:val="24"/>
        </w:rPr>
        <w:t>Ludi</w:t>
      </w:r>
      <w:proofErr w:type="spellEnd"/>
      <w:r>
        <w:rPr>
          <w:rFonts w:ascii="Times New Roman" w:hAnsi="Times New Roman" w:cs="Times New Roman"/>
          <w:sz w:val="24"/>
          <w:szCs w:val="24"/>
        </w:rPr>
        <w:t xml:space="preserve"> Simpson, and Duncan </w:t>
      </w:r>
      <w:proofErr w:type="spellStart"/>
      <w:r>
        <w:rPr>
          <w:rFonts w:ascii="Times New Roman" w:hAnsi="Times New Roman" w:cs="Times New Roman"/>
          <w:sz w:val="24"/>
          <w:szCs w:val="24"/>
        </w:rPr>
        <w:t>Maclennan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eds</w:t>
      </w:r>
      <w:proofErr w:type="spellEnd"/>
      <w:r>
        <w:rPr>
          <w:rFonts w:ascii="Times New Roman" w:hAnsi="Times New Roman" w:cs="Times New Roman"/>
          <w:sz w:val="24"/>
          <w:szCs w:val="24"/>
        </w:rPr>
        <w:t xml:space="preserve">), </w:t>
      </w:r>
      <w:r>
        <w:rPr>
          <w:rFonts w:ascii="Times New Roman" w:hAnsi="Times New Roman" w:cs="Times New Roman"/>
          <w:i/>
          <w:sz w:val="24"/>
          <w:szCs w:val="24"/>
        </w:rPr>
        <w:t>Neighbourhood Effects Research: New Perspectives.</w:t>
      </w:r>
      <w:r>
        <w:rPr>
          <w:rFonts w:ascii="Times New Roman" w:hAnsi="Times New Roman" w:cs="Times New Roman"/>
          <w:sz w:val="24"/>
          <w:szCs w:val="24"/>
        </w:rPr>
        <w:t xml:space="preserve"> The Netherlands: Springer (pp. 79</w:t>
      </w:r>
      <w:r>
        <w:rPr>
          <w:rFonts w:ascii="Times New Roman" w:hAnsi="Times New Roman"/>
          <w:sz w:val="24"/>
          <w:szCs w:val="24"/>
        </w:rPr>
        <w:t>–</w:t>
      </w:r>
      <w:r>
        <w:rPr>
          <w:rFonts w:ascii="Times New Roman" w:hAnsi="Times New Roman" w:cs="Times New Roman"/>
          <w:sz w:val="24"/>
          <w:szCs w:val="24"/>
        </w:rPr>
        <w:t>99).</w:t>
      </w:r>
    </w:p>
    <w:p w14:paraId="6CF2CB85"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Hopkins, Daniel J. (2010). ‘Politicized Places: Explaining Where and When Immigrants </w:t>
      </w:r>
    </w:p>
    <w:p w14:paraId="39768DFA"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Provoke Local Opposition’, </w:t>
      </w:r>
      <w:r>
        <w:rPr>
          <w:rFonts w:ascii="Times New Roman" w:hAnsi="Times New Roman" w:cs="Times New Roman"/>
          <w:i/>
          <w:sz w:val="24"/>
          <w:szCs w:val="24"/>
        </w:rPr>
        <w:t>American Political Science Review</w:t>
      </w:r>
      <w:r>
        <w:rPr>
          <w:rFonts w:ascii="Times New Roman" w:hAnsi="Times New Roman" w:cs="Times New Roman"/>
          <w:sz w:val="24"/>
          <w:szCs w:val="24"/>
        </w:rPr>
        <w:t xml:space="preserve">, 104:1, 40–60. </w:t>
      </w:r>
    </w:p>
    <w:p w14:paraId="14316F96" w14:textId="77777777" w:rsidR="009653B4" w:rsidRDefault="00E31588">
      <w:pPr>
        <w:spacing w:line="360" w:lineRule="auto"/>
        <w:rPr>
          <w:rFonts w:ascii="Times New Roman" w:hAnsi="Times New Roman" w:cs="Times New Roman"/>
          <w:i/>
          <w:sz w:val="24"/>
          <w:szCs w:val="24"/>
        </w:rPr>
      </w:pPr>
      <w:proofErr w:type="spellStart"/>
      <w:r>
        <w:rPr>
          <w:rFonts w:ascii="Times New Roman" w:hAnsi="Times New Roman" w:cs="Times New Roman"/>
          <w:sz w:val="24"/>
          <w:szCs w:val="24"/>
        </w:rPr>
        <w:t>Immerzeel</w:t>
      </w:r>
      <w:proofErr w:type="spellEnd"/>
      <w:r>
        <w:rPr>
          <w:rFonts w:ascii="Times New Roman" w:hAnsi="Times New Roman" w:cs="Times New Roman"/>
          <w:sz w:val="24"/>
          <w:szCs w:val="24"/>
        </w:rPr>
        <w:t xml:space="preserve">, Tim, Marcel Lubbers, and Hilde </w:t>
      </w:r>
      <w:proofErr w:type="spellStart"/>
      <w:r>
        <w:rPr>
          <w:rFonts w:ascii="Times New Roman" w:hAnsi="Times New Roman" w:cs="Times New Roman"/>
          <w:sz w:val="24"/>
          <w:szCs w:val="24"/>
        </w:rPr>
        <w:t>Coffé</w:t>
      </w:r>
      <w:proofErr w:type="spellEnd"/>
      <w:r>
        <w:rPr>
          <w:rFonts w:ascii="Times New Roman" w:hAnsi="Times New Roman" w:cs="Times New Roman"/>
          <w:sz w:val="24"/>
          <w:szCs w:val="24"/>
        </w:rPr>
        <w:t xml:space="preserve"> (2011). </w:t>
      </w:r>
      <w:r>
        <w:rPr>
          <w:rFonts w:ascii="Times New Roman" w:hAnsi="Times New Roman" w:cs="Times New Roman"/>
          <w:i/>
          <w:sz w:val="24"/>
          <w:szCs w:val="24"/>
        </w:rPr>
        <w:t xml:space="preserve">Expert Judgement Survey of </w:t>
      </w:r>
    </w:p>
    <w:p w14:paraId="47929712" w14:textId="77777777" w:rsidR="009653B4" w:rsidRDefault="00E31588">
      <w:pPr>
        <w:spacing w:line="360" w:lineRule="auto"/>
        <w:ind w:left="720"/>
        <w:rPr>
          <w:rFonts w:ascii="Times New Roman" w:hAnsi="Times New Roman" w:cs="Times New Roman"/>
          <w:i/>
          <w:sz w:val="24"/>
          <w:szCs w:val="24"/>
        </w:rPr>
      </w:pPr>
      <w:r>
        <w:rPr>
          <w:rFonts w:ascii="Times New Roman" w:hAnsi="Times New Roman" w:cs="Times New Roman"/>
          <w:i/>
          <w:sz w:val="24"/>
          <w:szCs w:val="24"/>
        </w:rPr>
        <w:t>European Political Parties</w:t>
      </w:r>
      <w:r>
        <w:rPr>
          <w:rFonts w:ascii="Times New Roman" w:hAnsi="Times New Roman" w:cs="Times New Roman"/>
          <w:sz w:val="24"/>
          <w:szCs w:val="24"/>
        </w:rPr>
        <w:t xml:space="preserve"> [Data file]. </w:t>
      </w:r>
      <w:r>
        <w:rPr>
          <w:rFonts w:ascii="Times New Roman" w:hAnsi="Times New Roman" w:cs="Times New Roman"/>
          <w:i/>
          <w:sz w:val="24"/>
          <w:szCs w:val="24"/>
        </w:rPr>
        <w:t>Utrecht, The Netherlands: NWO, Department of Sociology, Utrecht University.</w:t>
      </w:r>
    </w:p>
    <w:p w14:paraId="73ECBBA9" w14:textId="77777777" w:rsidR="00500875" w:rsidRDefault="00500875">
      <w:pPr>
        <w:spacing w:line="360" w:lineRule="auto"/>
        <w:rPr>
          <w:rFonts w:ascii="Times New Roman" w:hAnsi="Times New Roman" w:cs="Times New Roman"/>
          <w:sz w:val="24"/>
          <w:szCs w:val="24"/>
        </w:rPr>
      </w:pPr>
      <w:proofErr w:type="spellStart"/>
      <w:r w:rsidRPr="00E96A48">
        <w:rPr>
          <w:rFonts w:ascii="Times New Roman" w:hAnsi="Times New Roman" w:cs="Times New Roman"/>
          <w:sz w:val="24"/>
          <w:szCs w:val="24"/>
        </w:rPr>
        <w:t>Immerzeel</w:t>
      </w:r>
      <w:proofErr w:type="spellEnd"/>
      <w:r w:rsidRPr="00E96A48">
        <w:rPr>
          <w:rFonts w:ascii="Times New Roman" w:hAnsi="Times New Roman" w:cs="Times New Roman"/>
          <w:sz w:val="24"/>
          <w:szCs w:val="24"/>
        </w:rPr>
        <w:t xml:space="preserve">, T., Lubbers, M., &amp; </w:t>
      </w:r>
      <w:proofErr w:type="spellStart"/>
      <w:r w:rsidRPr="00E96A48">
        <w:rPr>
          <w:rFonts w:ascii="Times New Roman" w:hAnsi="Times New Roman" w:cs="Times New Roman"/>
          <w:sz w:val="24"/>
          <w:szCs w:val="24"/>
        </w:rPr>
        <w:t>Coffé</w:t>
      </w:r>
      <w:proofErr w:type="spellEnd"/>
      <w:r w:rsidRPr="00E96A48">
        <w:rPr>
          <w:rFonts w:ascii="Times New Roman" w:hAnsi="Times New Roman" w:cs="Times New Roman"/>
          <w:sz w:val="24"/>
          <w:szCs w:val="24"/>
        </w:rPr>
        <w:t xml:space="preserve">, H. (2016). </w:t>
      </w:r>
      <w:r w:rsidRPr="00500875">
        <w:rPr>
          <w:rFonts w:ascii="Times New Roman" w:hAnsi="Times New Roman" w:cs="Times New Roman"/>
          <w:sz w:val="24"/>
          <w:szCs w:val="24"/>
        </w:rPr>
        <w:t xml:space="preserve">Competing with the radical right: Distances </w:t>
      </w:r>
    </w:p>
    <w:p w14:paraId="186C2E74" w14:textId="2707DE6D" w:rsidR="00500875" w:rsidRDefault="00500875" w:rsidP="00500875">
      <w:pPr>
        <w:spacing w:line="360" w:lineRule="auto"/>
        <w:ind w:left="708"/>
        <w:rPr>
          <w:rFonts w:ascii="Times New Roman" w:hAnsi="Times New Roman" w:cs="Times New Roman"/>
          <w:sz w:val="24"/>
          <w:szCs w:val="24"/>
        </w:rPr>
      </w:pPr>
      <w:r w:rsidRPr="00500875">
        <w:rPr>
          <w:rFonts w:ascii="Times New Roman" w:hAnsi="Times New Roman" w:cs="Times New Roman"/>
          <w:sz w:val="24"/>
          <w:szCs w:val="24"/>
        </w:rPr>
        <w:t xml:space="preserve">between the European radical right and other parties on typical radical right issues. </w:t>
      </w:r>
      <w:r w:rsidRPr="00500875">
        <w:rPr>
          <w:rFonts w:ascii="Times New Roman" w:hAnsi="Times New Roman" w:cs="Times New Roman"/>
          <w:i/>
          <w:sz w:val="24"/>
          <w:szCs w:val="24"/>
        </w:rPr>
        <w:t xml:space="preserve">Party </w:t>
      </w:r>
      <w:r>
        <w:rPr>
          <w:rFonts w:ascii="Times New Roman" w:hAnsi="Times New Roman" w:cs="Times New Roman"/>
          <w:i/>
          <w:sz w:val="24"/>
          <w:szCs w:val="24"/>
        </w:rPr>
        <w:t>P</w:t>
      </w:r>
      <w:r w:rsidRPr="00500875">
        <w:rPr>
          <w:rFonts w:ascii="Times New Roman" w:hAnsi="Times New Roman" w:cs="Times New Roman"/>
          <w:i/>
          <w:sz w:val="24"/>
          <w:szCs w:val="24"/>
        </w:rPr>
        <w:t>olitics</w:t>
      </w:r>
      <w:r w:rsidRPr="00500875">
        <w:rPr>
          <w:rFonts w:ascii="Times New Roman" w:hAnsi="Times New Roman" w:cs="Times New Roman"/>
          <w:sz w:val="24"/>
          <w:szCs w:val="24"/>
        </w:rPr>
        <w:t>, 22(6), 823-834.</w:t>
      </w:r>
    </w:p>
    <w:p w14:paraId="5DBA759D" w14:textId="26C2C0D3"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Ivarsflaten</w:t>
      </w:r>
      <w:proofErr w:type="spellEnd"/>
      <w:r>
        <w:rPr>
          <w:rFonts w:ascii="Times New Roman" w:hAnsi="Times New Roman" w:cs="Times New Roman"/>
          <w:sz w:val="24"/>
          <w:szCs w:val="24"/>
        </w:rPr>
        <w:t>, Elisabeth (2008). ‘What Unites Right-Wing Populists in Western Europe? Re-</w:t>
      </w:r>
    </w:p>
    <w:p w14:paraId="553EED56" w14:textId="0C511702" w:rsidR="009653B4" w:rsidRDefault="00E31588">
      <w:pPr>
        <w:spacing w:line="360" w:lineRule="auto"/>
        <w:ind w:left="709" w:hanging="1"/>
        <w:rPr>
          <w:rFonts w:ascii="Times New Roman" w:hAnsi="Times New Roman" w:cs="Times New Roman"/>
          <w:sz w:val="24"/>
          <w:szCs w:val="24"/>
        </w:rPr>
      </w:pPr>
      <w:r>
        <w:rPr>
          <w:rFonts w:ascii="Times New Roman" w:hAnsi="Times New Roman" w:cs="Times New Roman"/>
          <w:sz w:val="24"/>
          <w:szCs w:val="24"/>
        </w:rPr>
        <w:t xml:space="preserve">Examining Grievance Mobilization Models in Seven Successful Cases’, </w:t>
      </w:r>
      <w:r>
        <w:rPr>
          <w:rFonts w:ascii="Times New Roman" w:hAnsi="Times New Roman" w:cs="Times New Roman"/>
          <w:i/>
          <w:sz w:val="24"/>
          <w:szCs w:val="24"/>
        </w:rPr>
        <w:t>Comparative Political Studies</w:t>
      </w:r>
      <w:r>
        <w:rPr>
          <w:rFonts w:ascii="Times New Roman" w:hAnsi="Times New Roman" w:cs="Times New Roman"/>
          <w:sz w:val="24"/>
          <w:szCs w:val="24"/>
        </w:rPr>
        <w:t>, 41:1, 3</w:t>
      </w:r>
      <w:r>
        <w:rPr>
          <w:rFonts w:ascii="Times New Roman" w:hAnsi="Times New Roman"/>
          <w:sz w:val="24"/>
          <w:szCs w:val="24"/>
        </w:rPr>
        <w:t>–</w:t>
      </w:r>
      <w:r>
        <w:rPr>
          <w:rFonts w:ascii="Times New Roman" w:hAnsi="Times New Roman" w:cs="Times New Roman"/>
          <w:sz w:val="24"/>
          <w:szCs w:val="24"/>
        </w:rPr>
        <w:t>23.</w:t>
      </w:r>
    </w:p>
    <w:p w14:paraId="308079E9" w14:textId="77777777" w:rsidR="003F3EB6" w:rsidRDefault="003F3EB6" w:rsidP="003F3EB6">
      <w:pPr>
        <w:spacing w:line="360" w:lineRule="auto"/>
        <w:rPr>
          <w:rFonts w:ascii="Times New Roman" w:hAnsi="Times New Roman" w:cs="Times New Roman"/>
          <w:sz w:val="24"/>
          <w:szCs w:val="24"/>
        </w:rPr>
      </w:pPr>
      <w:r w:rsidRPr="003F3EB6">
        <w:rPr>
          <w:rFonts w:ascii="Times New Roman" w:hAnsi="Times New Roman" w:cs="Times New Roman"/>
          <w:sz w:val="24"/>
          <w:szCs w:val="24"/>
          <w:lang w:val="nl-NL"/>
        </w:rPr>
        <w:t xml:space="preserve">Janssen, H. J., van Ham, M., Kleinepier, T., &amp; Nieuwenhuis, J. (2019). </w:t>
      </w:r>
      <w:r w:rsidRPr="003F3EB6">
        <w:rPr>
          <w:rFonts w:ascii="Times New Roman" w:hAnsi="Times New Roman" w:cs="Times New Roman"/>
          <w:sz w:val="24"/>
          <w:szCs w:val="24"/>
        </w:rPr>
        <w:t xml:space="preserve">A Micro-Scale </w:t>
      </w:r>
    </w:p>
    <w:p w14:paraId="1DEC6BD7" w14:textId="615FBA71" w:rsidR="003F3EB6" w:rsidRDefault="003F3EB6" w:rsidP="003F3EB6">
      <w:pPr>
        <w:spacing w:line="360" w:lineRule="auto"/>
        <w:ind w:left="708"/>
        <w:rPr>
          <w:rFonts w:ascii="Times New Roman" w:hAnsi="Times New Roman" w:cs="Times New Roman"/>
          <w:sz w:val="24"/>
          <w:szCs w:val="24"/>
        </w:rPr>
      </w:pPr>
      <w:r w:rsidRPr="003F3EB6">
        <w:rPr>
          <w:rFonts w:ascii="Times New Roman" w:hAnsi="Times New Roman" w:cs="Times New Roman"/>
          <w:sz w:val="24"/>
          <w:szCs w:val="24"/>
        </w:rPr>
        <w:t xml:space="preserve">Approach to Ethnic Minority Concentration in the Residential Environment and Voting for the Radical Right in The Netherlands. </w:t>
      </w:r>
      <w:r w:rsidRPr="003F3EB6">
        <w:rPr>
          <w:rFonts w:ascii="Times New Roman" w:hAnsi="Times New Roman" w:cs="Times New Roman"/>
          <w:i/>
          <w:sz w:val="24"/>
          <w:szCs w:val="24"/>
        </w:rPr>
        <w:t>European Sociological Review</w:t>
      </w:r>
      <w:r w:rsidRPr="003F3EB6">
        <w:rPr>
          <w:rFonts w:ascii="Times New Roman" w:hAnsi="Times New Roman" w:cs="Times New Roman"/>
          <w:sz w:val="24"/>
          <w:szCs w:val="24"/>
        </w:rPr>
        <w:t>, 35(4), 552-566.</w:t>
      </w:r>
    </w:p>
    <w:p w14:paraId="6A23EC42" w14:textId="77777777" w:rsidR="009653B4" w:rsidRDefault="00E31588">
      <w:pPr>
        <w:spacing w:line="360" w:lineRule="auto"/>
        <w:ind w:left="709" w:hanging="709"/>
        <w:rPr>
          <w:rFonts w:ascii="Times New Roman" w:eastAsia="Times New Roman" w:hAnsi="Times New Roman" w:cs="Times New Roman"/>
          <w:sz w:val="24"/>
          <w:szCs w:val="24"/>
          <w:lang w:val="en-US" w:eastAsia="en-US"/>
        </w:rPr>
      </w:pPr>
      <w:proofErr w:type="spellStart"/>
      <w:r>
        <w:rPr>
          <w:rFonts w:ascii="Times New Roman" w:eastAsia="Times New Roman" w:hAnsi="Times New Roman" w:cs="Times New Roman"/>
          <w:sz w:val="24"/>
          <w:szCs w:val="24"/>
          <w:lang w:val="en-US" w:eastAsia="en-US"/>
        </w:rPr>
        <w:t>Karreth</w:t>
      </w:r>
      <w:proofErr w:type="spellEnd"/>
      <w:r>
        <w:rPr>
          <w:rFonts w:ascii="Times New Roman" w:eastAsia="Times New Roman" w:hAnsi="Times New Roman" w:cs="Times New Roman"/>
          <w:sz w:val="24"/>
          <w:szCs w:val="24"/>
          <w:lang w:val="en-US" w:eastAsia="en-US"/>
        </w:rPr>
        <w:t xml:space="preserve">, J., Singh, S. P., &amp; </w:t>
      </w:r>
      <w:proofErr w:type="spellStart"/>
      <w:r>
        <w:rPr>
          <w:rFonts w:ascii="Times New Roman" w:eastAsia="Times New Roman" w:hAnsi="Times New Roman" w:cs="Times New Roman"/>
          <w:sz w:val="24"/>
          <w:szCs w:val="24"/>
          <w:lang w:val="en-US" w:eastAsia="en-US"/>
        </w:rPr>
        <w:t>Stojek</w:t>
      </w:r>
      <w:proofErr w:type="spellEnd"/>
      <w:r>
        <w:rPr>
          <w:rFonts w:ascii="Times New Roman" w:eastAsia="Times New Roman" w:hAnsi="Times New Roman" w:cs="Times New Roman"/>
          <w:sz w:val="24"/>
          <w:szCs w:val="24"/>
          <w:lang w:val="en-US" w:eastAsia="en-US"/>
        </w:rPr>
        <w:t xml:space="preserve">, S. M. (2015). Explaining attitudes toward immigration: The role of regional context and individual predispositions. </w:t>
      </w:r>
      <w:r>
        <w:rPr>
          <w:rFonts w:ascii="Times New Roman" w:eastAsia="Times New Roman" w:hAnsi="Times New Roman" w:cs="Times New Roman"/>
          <w:i/>
          <w:iCs/>
          <w:sz w:val="24"/>
          <w:szCs w:val="24"/>
          <w:lang w:val="en-US" w:eastAsia="en-US"/>
        </w:rPr>
        <w:t>West European Politics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i/>
          <w:iCs/>
          <w:sz w:val="24"/>
          <w:szCs w:val="24"/>
          <w:lang w:val="en-US" w:eastAsia="en-US"/>
        </w:rPr>
        <w:t>38</w:t>
      </w:r>
      <w:r>
        <w:rPr>
          <w:rFonts w:ascii="Times New Roman" w:eastAsia="Times New Roman" w:hAnsi="Times New Roman" w:cs="Times New Roman"/>
          <w:sz w:val="24"/>
          <w:szCs w:val="24"/>
          <w:lang w:val="en-US" w:eastAsia="en-US"/>
        </w:rPr>
        <w:t>(6), 1174-1202.</w:t>
      </w:r>
    </w:p>
    <w:p w14:paraId="7F2B8F04"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Kaufmann, Eric (2017). ‘Levels or Changes?: Ethnic Context, Immigration and the UK Independence Party Vote’, </w:t>
      </w:r>
      <w:r>
        <w:rPr>
          <w:rFonts w:ascii="Times New Roman" w:hAnsi="Times New Roman" w:cs="Times New Roman"/>
          <w:i/>
          <w:sz w:val="24"/>
          <w:szCs w:val="24"/>
        </w:rPr>
        <w:t xml:space="preserve">Electoral Studies, </w:t>
      </w:r>
      <w:r>
        <w:rPr>
          <w:rFonts w:ascii="Times New Roman" w:hAnsi="Times New Roman" w:cs="Times New Roman"/>
          <w:sz w:val="24"/>
          <w:szCs w:val="24"/>
        </w:rPr>
        <w:t>48, 57</w:t>
      </w:r>
      <w:r>
        <w:rPr>
          <w:rFonts w:ascii="Times New Roman" w:hAnsi="Times New Roman"/>
          <w:sz w:val="24"/>
          <w:szCs w:val="24"/>
        </w:rPr>
        <w:t>–</w:t>
      </w:r>
      <w:r>
        <w:rPr>
          <w:rFonts w:ascii="Times New Roman" w:hAnsi="Times New Roman" w:cs="Times New Roman"/>
          <w:sz w:val="24"/>
          <w:szCs w:val="24"/>
        </w:rPr>
        <w:t xml:space="preserve">69. </w:t>
      </w:r>
    </w:p>
    <w:p w14:paraId="451A9400"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Kessler, Alan E., and Gary P. Freeman (2005). ‘Support for Extreme Right-Wing Parties in </w:t>
      </w:r>
    </w:p>
    <w:p w14:paraId="27AC8E1B"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Western Europe: Individual Attributes, Political Attitudes, and National Context’, </w:t>
      </w:r>
      <w:r>
        <w:rPr>
          <w:rFonts w:ascii="Times New Roman" w:hAnsi="Times New Roman" w:cs="Times New Roman"/>
          <w:i/>
          <w:sz w:val="24"/>
          <w:szCs w:val="24"/>
        </w:rPr>
        <w:t>Comparative European Politics</w:t>
      </w:r>
      <w:r>
        <w:rPr>
          <w:rFonts w:ascii="Times New Roman" w:hAnsi="Times New Roman" w:cs="Times New Roman"/>
          <w:sz w:val="24"/>
          <w:szCs w:val="24"/>
        </w:rPr>
        <w:t>, 3:3, 261</w:t>
      </w:r>
      <w:r>
        <w:rPr>
          <w:rFonts w:ascii="Times New Roman" w:hAnsi="Times New Roman"/>
          <w:sz w:val="24"/>
          <w:szCs w:val="24"/>
        </w:rPr>
        <w:t>–</w:t>
      </w:r>
      <w:r>
        <w:rPr>
          <w:rFonts w:ascii="Times New Roman" w:hAnsi="Times New Roman" w:cs="Times New Roman"/>
          <w:sz w:val="24"/>
          <w:szCs w:val="24"/>
        </w:rPr>
        <w:t>288.</w:t>
      </w:r>
    </w:p>
    <w:p w14:paraId="21D46DF0"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Kleinnijenhuis</w:t>
      </w:r>
      <w:proofErr w:type="spellEnd"/>
      <w:r>
        <w:rPr>
          <w:rFonts w:ascii="Times New Roman" w:hAnsi="Times New Roman" w:cs="Times New Roman"/>
          <w:sz w:val="24"/>
          <w:szCs w:val="24"/>
        </w:rPr>
        <w:t xml:space="preserve">, Jan, and Annemarie S. Walter (2014). ‘News, Discussion, and Associative </w:t>
      </w:r>
    </w:p>
    <w:p w14:paraId="6D8A58A4" w14:textId="418DF776"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Issue Ownership: Instability at the Micro Level versus Stability at the Macro Level’, </w:t>
      </w:r>
      <w:r>
        <w:rPr>
          <w:rFonts w:ascii="Times New Roman" w:hAnsi="Times New Roman" w:cs="Times New Roman"/>
          <w:i/>
          <w:sz w:val="24"/>
          <w:szCs w:val="24"/>
        </w:rPr>
        <w:t>The International Journal of Politics</w:t>
      </w:r>
      <w:r>
        <w:rPr>
          <w:rFonts w:ascii="Times New Roman" w:hAnsi="Times New Roman" w:cs="Times New Roman"/>
          <w:sz w:val="24"/>
          <w:szCs w:val="24"/>
        </w:rPr>
        <w:t>, 19:2, 226</w:t>
      </w:r>
      <w:r>
        <w:rPr>
          <w:rFonts w:ascii="Times New Roman" w:hAnsi="Times New Roman"/>
          <w:sz w:val="24"/>
          <w:szCs w:val="24"/>
        </w:rPr>
        <w:t>–</w:t>
      </w:r>
      <w:r>
        <w:rPr>
          <w:rFonts w:ascii="Times New Roman" w:hAnsi="Times New Roman" w:cs="Times New Roman"/>
          <w:sz w:val="24"/>
          <w:szCs w:val="24"/>
        </w:rPr>
        <w:t>245.</w:t>
      </w:r>
    </w:p>
    <w:p w14:paraId="7E5B3C49" w14:textId="40F681C2" w:rsidR="009804C3" w:rsidRPr="009804C3" w:rsidRDefault="009804C3" w:rsidP="009804C3">
      <w:pPr>
        <w:spacing w:line="360" w:lineRule="auto"/>
        <w:ind w:left="709" w:hanging="709"/>
        <w:rPr>
          <w:rFonts w:ascii="Times New Roman" w:hAnsi="Times New Roman" w:cs="Times New Roman"/>
          <w:sz w:val="24"/>
          <w:szCs w:val="24"/>
        </w:rPr>
      </w:pPr>
      <w:proofErr w:type="spellStart"/>
      <w:r w:rsidRPr="009804C3">
        <w:rPr>
          <w:rFonts w:ascii="Times New Roman" w:hAnsi="Times New Roman" w:cs="Times New Roman"/>
          <w:sz w:val="24"/>
          <w:szCs w:val="24"/>
        </w:rPr>
        <w:t>Liebe</w:t>
      </w:r>
      <w:proofErr w:type="spellEnd"/>
      <w:r w:rsidRPr="009804C3">
        <w:rPr>
          <w:rFonts w:ascii="Times New Roman" w:hAnsi="Times New Roman" w:cs="Times New Roman"/>
          <w:sz w:val="24"/>
          <w:szCs w:val="24"/>
        </w:rPr>
        <w:t xml:space="preserve"> U, </w:t>
      </w:r>
      <w:proofErr w:type="spellStart"/>
      <w:r w:rsidRPr="009804C3">
        <w:rPr>
          <w:rFonts w:ascii="Times New Roman" w:hAnsi="Times New Roman" w:cs="Times New Roman"/>
          <w:sz w:val="24"/>
          <w:szCs w:val="24"/>
        </w:rPr>
        <w:t>Meyerhoff</w:t>
      </w:r>
      <w:proofErr w:type="spellEnd"/>
      <w:r w:rsidRPr="009804C3">
        <w:rPr>
          <w:rFonts w:ascii="Times New Roman" w:hAnsi="Times New Roman" w:cs="Times New Roman"/>
          <w:sz w:val="24"/>
          <w:szCs w:val="24"/>
        </w:rPr>
        <w:t xml:space="preserve"> J, </w:t>
      </w:r>
      <w:proofErr w:type="spellStart"/>
      <w:r w:rsidRPr="009804C3">
        <w:rPr>
          <w:rFonts w:ascii="Times New Roman" w:hAnsi="Times New Roman" w:cs="Times New Roman"/>
          <w:sz w:val="24"/>
          <w:szCs w:val="24"/>
        </w:rPr>
        <w:t>Kroesen</w:t>
      </w:r>
      <w:proofErr w:type="spellEnd"/>
      <w:r w:rsidRPr="009804C3">
        <w:rPr>
          <w:rFonts w:ascii="Times New Roman" w:hAnsi="Times New Roman" w:cs="Times New Roman"/>
          <w:sz w:val="24"/>
          <w:szCs w:val="24"/>
        </w:rPr>
        <w:t xml:space="preserve"> M, Chorus C, </w:t>
      </w:r>
      <w:proofErr w:type="spellStart"/>
      <w:r w:rsidRPr="009804C3">
        <w:rPr>
          <w:rFonts w:ascii="Times New Roman" w:hAnsi="Times New Roman" w:cs="Times New Roman"/>
          <w:sz w:val="24"/>
          <w:szCs w:val="24"/>
        </w:rPr>
        <w:t>Glenk</w:t>
      </w:r>
      <w:proofErr w:type="spellEnd"/>
      <w:r w:rsidRPr="009804C3">
        <w:rPr>
          <w:rFonts w:ascii="Times New Roman" w:hAnsi="Times New Roman" w:cs="Times New Roman"/>
          <w:sz w:val="24"/>
          <w:szCs w:val="24"/>
        </w:rPr>
        <w:t xml:space="preserve"> K (2018) From welcome culture to welcome limits? Uncovering preference changes over time for sheltering refugees in Germany. </w:t>
      </w:r>
      <w:proofErr w:type="spellStart"/>
      <w:r w:rsidRPr="009804C3">
        <w:rPr>
          <w:rFonts w:ascii="Times New Roman" w:hAnsi="Times New Roman" w:cs="Times New Roman"/>
          <w:i/>
          <w:sz w:val="24"/>
          <w:szCs w:val="24"/>
        </w:rPr>
        <w:t>PLoS</w:t>
      </w:r>
      <w:proofErr w:type="spellEnd"/>
      <w:r w:rsidRPr="009804C3">
        <w:rPr>
          <w:rFonts w:ascii="Times New Roman" w:hAnsi="Times New Roman" w:cs="Times New Roman"/>
          <w:i/>
          <w:sz w:val="24"/>
          <w:szCs w:val="24"/>
        </w:rPr>
        <w:t xml:space="preserve"> ONE</w:t>
      </w:r>
      <w:r w:rsidRPr="009804C3">
        <w:rPr>
          <w:rFonts w:ascii="Times New Roman" w:hAnsi="Times New Roman" w:cs="Times New Roman"/>
          <w:sz w:val="24"/>
          <w:szCs w:val="24"/>
        </w:rPr>
        <w:t xml:space="preserve"> 13(8): e0199923. </w:t>
      </w:r>
      <w:hyperlink r:id="rId10" w:history="1">
        <w:r w:rsidRPr="00AD434D">
          <w:rPr>
            <w:rStyle w:val="Hyperlink"/>
            <w:rFonts w:ascii="Times New Roman" w:hAnsi="Times New Roman" w:cs="Times New Roman"/>
            <w:sz w:val="24"/>
            <w:szCs w:val="24"/>
          </w:rPr>
          <w:t>https://doi.org/10.1371/journal.pone.0199923</w:t>
        </w:r>
      </w:hyperlink>
      <w:r>
        <w:rPr>
          <w:rFonts w:ascii="Times New Roman" w:hAnsi="Times New Roman" w:cs="Times New Roman"/>
          <w:sz w:val="24"/>
          <w:szCs w:val="24"/>
        </w:rPr>
        <w:t xml:space="preserve"> </w:t>
      </w:r>
    </w:p>
    <w:p w14:paraId="6F777E37"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Marcel </w:t>
      </w:r>
      <w:proofErr w:type="spellStart"/>
      <w:r>
        <w:rPr>
          <w:rFonts w:ascii="Times New Roman" w:hAnsi="Times New Roman" w:cs="Times New Roman"/>
          <w:sz w:val="24"/>
          <w:szCs w:val="24"/>
        </w:rPr>
        <w:t>Coenders</w:t>
      </w:r>
      <w:proofErr w:type="spellEnd"/>
      <w:r>
        <w:rPr>
          <w:rFonts w:ascii="Times New Roman" w:hAnsi="Times New Roman" w:cs="Times New Roman"/>
          <w:sz w:val="24"/>
          <w:szCs w:val="24"/>
        </w:rPr>
        <w:t xml:space="preserve">, and Peer </w:t>
      </w:r>
      <w:proofErr w:type="spellStart"/>
      <w:r>
        <w:rPr>
          <w:rFonts w:ascii="Times New Roman" w:hAnsi="Times New Roman" w:cs="Times New Roman"/>
          <w:sz w:val="24"/>
          <w:szCs w:val="24"/>
        </w:rPr>
        <w:t>Scheepers</w:t>
      </w:r>
      <w:proofErr w:type="spellEnd"/>
      <w:r>
        <w:rPr>
          <w:rFonts w:ascii="Times New Roman" w:hAnsi="Times New Roman" w:cs="Times New Roman"/>
          <w:sz w:val="24"/>
          <w:szCs w:val="24"/>
        </w:rPr>
        <w:t xml:space="preserve"> (2006). ‘Objections to Asylum Seeker </w:t>
      </w:r>
    </w:p>
    <w:p w14:paraId="563200E3"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Centres: Individual and Contextual Determinants of Resistance to Small and Large Centres in the Netherlands’, </w:t>
      </w:r>
      <w:r>
        <w:rPr>
          <w:rFonts w:ascii="Times New Roman" w:hAnsi="Times New Roman" w:cs="Times New Roman"/>
          <w:i/>
          <w:sz w:val="24"/>
          <w:szCs w:val="24"/>
        </w:rPr>
        <w:t>European Sociological Review</w:t>
      </w:r>
      <w:r>
        <w:rPr>
          <w:rFonts w:ascii="Times New Roman" w:hAnsi="Times New Roman" w:cs="Times New Roman"/>
          <w:sz w:val="24"/>
          <w:szCs w:val="24"/>
        </w:rPr>
        <w:t>, 22:3, 243</w:t>
      </w:r>
      <w:r>
        <w:rPr>
          <w:rFonts w:ascii="Times New Roman" w:hAnsi="Times New Roman"/>
          <w:sz w:val="24"/>
          <w:szCs w:val="24"/>
        </w:rPr>
        <w:t>–</w:t>
      </w:r>
      <w:r>
        <w:rPr>
          <w:rFonts w:ascii="Times New Roman" w:hAnsi="Times New Roman" w:cs="Times New Roman"/>
          <w:sz w:val="24"/>
          <w:szCs w:val="24"/>
        </w:rPr>
        <w:t>257.</w:t>
      </w:r>
    </w:p>
    <w:p w14:paraId="5758D683"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and Peer </w:t>
      </w:r>
      <w:proofErr w:type="spellStart"/>
      <w:r>
        <w:rPr>
          <w:rFonts w:ascii="Times New Roman" w:hAnsi="Times New Roman" w:cs="Times New Roman"/>
          <w:sz w:val="24"/>
          <w:szCs w:val="24"/>
        </w:rPr>
        <w:t>Scheepers</w:t>
      </w:r>
      <w:proofErr w:type="spellEnd"/>
      <w:r>
        <w:rPr>
          <w:rFonts w:ascii="Times New Roman" w:hAnsi="Times New Roman" w:cs="Times New Roman"/>
          <w:sz w:val="24"/>
          <w:szCs w:val="24"/>
        </w:rPr>
        <w:t xml:space="preserve"> (2000). ‘Individual and Contextual Characteristics of </w:t>
      </w:r>
    </w:p>
    <w:p w14:paraId="062A3576" w14:textId="77777777" w:rsidR="009653B4" w:rsidRDefault="00E31588">
      <w:pPr>
        <w:tabs>
          <w:tab w:val="left" w:pos="284"/>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German Extreme Right-wing Vote in the 1990s. A Test of Complementary Theories’, </w:t>
      </w:r>
      <w:r>
        <w:rPr>
          <w:rFonts w:ascii="Times New Roman" w:hAnsi="Times New Roman" w:cs="Times New Roman"/>
          <w:i/>
          <w:sz w:val="24"/>
          <w:szCs w:val="24"/>
        </w:rPr>
        <w:t>European Journal of Political Research</w:t>
      </w:r>
      <w:r>
        <w:rPr>
          <w:rFonts w:ascii="Times New Roman" w:hAnsi="Times New Roman" w:cs="Times New Roman"/>
          <w:sz w:val="24"/>
          <w:szCs w:val="24"/>
        </w:rPr>
        <w:t>, 38:1, 63</w:t>
      </w:r>
      <w:r>
        <w:rPr>
          <w:rFonts w:ascii="Times New Roman" w:hAnsi="Times New Roman"/>
          <w:sz w:val="24"/>
          <w:szCs w:val="24"/>
        </w:rPr>
        <w:t>–</w:t>
      </w:r>
      <w:r>
        <w:rPr>
          <w:rFonts w:ascii="Times New Roman" w:hAnsi="Times New Roman" w:cs="Times New Roman"/>
          <w:sz w:val="24"/>
          <w:szCs w:val="24"/>
        </w:rPr>
        <w:t>94.</w:t>
      </w:r>
    </w:p>
    <w:p w14:paraId="1C51A97D" w14:textId="4DE813B8"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and Peer </w:t>
      </w:r>
      <w:proofErr w:type="spellStart"/>
      <w:r>
        <w:rPr>
          <w:rFonts w:ascii="Times New Roman" w:hAnsi="Times New Roman" w:cs="Times New Roman"/>
          <w:sz w:val="24"/>
          <w:szCs w:val="24"/>
        </w:rPr>
        <w:t>Scheepers</w:t>
      </w:r>
      <w:proofErr w:type="spellEnd"/>
      <w:r>
        <w:rPr>
          <w:rFonts w:ascii="Times New Roman" w:hAnsi="Times New Roman" w:cs="Times New Roman"/>
          <w:sz w:val="24"/>
          <w:szCs w:val="24"/>
        </w:rPr>
        <w:t xml:space="preserve"> (2002). ‘French Front National Voting: a Micro and </w:t>
      </w:r>
    </w:p>
    <w:p w14:paraId="03DFEE0A"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Macro Perspective’, </w:t>
      </w:r>
      <w:r>
        <w:rPr>
          <w:rFonts w:ascii="Times New Roman" w:hAnsi="Times New Roman" w:cs="Times New Roman"/>
          <w:i/>
          <w:sz w:val="24"/>
          <w:szCs w:val="24"/>
        </w:rPr>
        <w:t>Ethnic and Racial Studies</w:t>
      </w:r>
      <w:r>
        <w:rPr>
          <w:rFonts w:ascii="Times New Roman" w:hAnsi="Times New Roman" w:cs="Times New Roman"/>
          <w:sz w:val="24"/>
          <w:szCs w:val="24"/>
        </w:rPr>
        <w:t>, 25:1, 120</w:t>
      </w:r>
      <w:r>
        <w:rPr>
          <w:rFonts w:ascii="Times New Roman" w:hAnsi="Times New Roman"/>
          <w:sz w:val="24"/>
          <w:szCs w:val="24"/>
        </w:rPr>
        <w:t>–</w:t>
      </w:r>
      <w:r>
        <w:rPr>
          <w:rFonts w:ascii="Times New Roman" w:hAnsi="Times New Roman" w:cs="Times New Roman"/>
          <w:sz w:val="24"/>
          <w:szCs w:val="24"/>
        </w:rPr>
        <w:t>149.</w:t>
      </w:r>
    </w:p>
    <w:p w14:paraId="3B48697F" w14:textId="77777777" w:rsidR="006D5ACA" w:rsidRDefault="006D5ACA" w:rsidP="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 xml:space="preserve">Lubbers, M., </w:t>
      </w:r>
      <w:proofErr w:type="spellStart"/>
      <w:r w:rsidRPr="006D5ACA">
        <w:rPr>
          <w:rFonts w:ascii="Times New Roman" w:hAnsi="Times New Roman" w:cs="Times New Roman"/>
          <w:sz w:val="24"/>
          <w:szCs w:val="24"/>
        </w:rPr>
        <w:t>Scheepers</w:t>
      </w:r>
      <w:proofErr w:type="spellEnd"/>
      <w:r w:rsidRPr="006D5ACA">
        <w:rPr>
          <w:rFonts w:ascii="Times New Roman" w:hAnsi="Times New Roman" w:cs="Times New Roman"/>
          <w:sz w:val="24"/>
          <w:szCs w:val="24"/>
        </w:rPr>
        <w:t xml:space="preserve">, P. and </w:t>
      </w:r>
      <w:proofErr w:type="spellStart"/>
      <w:r w:rsidRPr="006D5ACA">
        <w:rPr>
          <w:rFonts w:ascii="Times New Roman" w:hAnsi="Times New Roman" w:cs="Times New Roman"/>
          <w:sz w:val="24"/>
          <w:szCs w:val="24"/>
        </w:rPr>
        <w:t>Billiet</w:t>
      </w:r>
      <w:proofErr w:type="spellEnd"/>
      <w:r w:rsidRPr="006D5ACA">
        <w:rPr>
          <w:rFonts w:ascii="Times New Roman" w:hAnsi="Times New Roman" w:cs="Times New Roman"/>
          <w:sz w:val="24"/>
          <w:szCs w:val="24"/>
        </w:rPr>
        <w:t>, J. (2000). Multilevel modelling</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w:t>
      </w:r>
      <w:proofErr w:type="spellStart"/>
      <w:r w:rsidRPr="006D5ACA">
        <w:rPr>
          <w:rFonts w:ascii="Times New Roman" w:hAnsi="Times New Roman" w:cs="Times New Roman"/>
          <w:sz w:val="24"/>
          <w:szCs w:val="24"/>
        </w:rPr>
        <w:t>Vlaams</w:t>
      </w:r>
      <w:proofErr w:type="spellEnd"/>
      <w:r w:rsidRPr="006D5ACA">
        <w:rPr>
          <w:rFonts w:ascii="Times New Roman" w:hAnsi="Times New Roman" w:cs="Times New Roman"/>
          <w:sz w:val="24"/>
          <w:szCs w:val="24"/>
        </w:rPr>
        <w:t xml:space="preserve"> Blok </w:t>
      </w:r>
    </w:p>
    <w:p w14:paraId="2E7F1225" w14:textId="666268D6"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voting: individual and contextual characteristics</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the </w:t>
      </w:r>
      <w:proofErr w:type="spellStart"/>
      <w:r w:rsidRPr="006D5ACA">
        <w:rPr>
          <w:rFonts w:ascii="Times New Roman" w:hAnsi="Times New Roman" w:cs="Times New Roman"/>
          <w:sz w:val="24"/>
          <w:szCs w:val="24"/>
        </w:rPr>
        <w:t>Vlaams</w:t>
      </w:r>
      <w:proofErr w:type="spellEnd"/>
      <w:r w:rsidRPr="006D5ACA">
        <w:rPr>
          <w:rFonts w:ascii="Times New Roman" w:hAnsi="Times New Roman" w:cs="Times New Roman"/>
          <w:sz w:val="24"/>
          <w:szCs w:val="24"/>
        </w:rPr>
        <w:t xml:space="preserve"> Blok Vote. </w:t>
      </w:r>
      <w:proofErr w:type="spellStart"/>
      <w:r w:rsidRPr="006D5ACA">
        <w:rPr>
          <w:rFonts w:ascii="Times New Roman" w:hAnsi="Times New Roman" w:cs="Times New Roman"/>
          <w:i/>
          <w:sz w:val="24"/>
          <w:szCs w:val="24"/>
        </w:rPr>
        <w:t>Acta</w:t>
      </w:r>
      <w:proofErr w:type="spellEnd"/>
      <w:r w:rsidRPr="006D5ACA">
        <w:rPr>
          <w:rFonts w:ascii="Times New Roman" w:hAnsi="Times New Roman" w:cs="Times New Roman"/>
          <w:i/>
          <w:sz w:val="24"/>
          <w:szCs w:val="24"/>
        </w:rPr>
        <w:t xml:space="preserve"> </w:t>
      </w:r>
      <w:proofErr w:type="spellStart"/>
      <w:r w:rsidRPr="006D5ACA">
        <w:rPr>
          <w:rFonts w:ascii="Times New Roman" w:hAnsi="Times New Roman" w:cs="Times New Roman"/>
          <w:i/>
          <w:sz w:val="24"/>
          <w:szCs w:val="24"/>
        </w:rPr>
        <w:t>Politica</w:t>
      </w:r>
      <w:proofErr w:type="spellEnd"/>
      <w:r w:rsidRPr="006D5ACA">
        <w:rPr>
          <w:rFonts w:ascii="Times New Roman" w:hAnsi="Times New Roman" w:cs="Times New Roman"/>
          <w:sz w:val="24"/>
          <w:szCs w:val="24"/>
        </w:rPr>
        <w:t>, 35,</w:t>
      </w:r>
      <w:r>
        <w:rPr>
          <w:rFonts w:ascii="Times New Roman" w:hAnsi="Times New Roman" w:cs="Times New Roman"/>
          <w:sz w:val="24"/>
          <w:szCs w:val="24"/>
        </w:rPr>
        <w:t xml:space="preserve"> </w:t>
      </w:r>
      <w:r w:rsidRPr="006D5ACA">
        <w:rPr>
          <w:rFonts w:ascii="Times New Roman" w:hAnsi="Times New Roman" w:cs="Times New Roman"/>
          <w:sz w:val="24"/>
          <w:szCs w:val="24"/>
        </w:rPr>
        <w:t>363–398.</w:t>
      </w:r>
    </w:p>
    <w:p w14:paraId="40BBB001" w14:textId="35CA572C" w:rsidR="009653B4" w:rsidRDefault="00E31588">
      <w:pPr>
        <w:spacing w:line="360" w:lineRule="auto"/>
        <w:rPr>
          <w:rFonts w:ascii="Times New Roman" w:hAnsi="Times New Roman" w:cs="Times New Roman"/>
          <w:sz w:val="24"/>
          <w:szCs w:val="24"/>
        </w:rPr>
      </w:pPr>
      <w:proofErr w:type="spellStart"/>
      <w:r w:rsidRPr="00E96A48">
        <w:rPr>
          <w:rFonts w:ascii="Times New Roman" w:hAnsi="Times New Roman" w:cs="Times New Roman"/>
          <w:sz w:val="24"/>
          <w:szCs w:val="24"/>
        </w:rPr>
        <w:t>Lucassen</w:t>
      </w:r>
      <w:proofErr w:type="spellEnd"/>
      <w:r w:rsidRPr="00E96A48">
        <w:rPr>
          <w:rFonts w:ascii="Times New Roman" w:hAnsi="Times New Roman" w:cs="Times New Roman"/>
          <w:sz w:val="24"/>
          <w:szCs w:val="24"/>
        </w:rPr>
        <w:t xml:space="preserve">, </w:t>
      </w:r>
      <w:proofErr w:type="spellStart"/>
      <w:r w:rsidRPr="00E96A48">
        <w:rPr>
          <w:rFonts w:ascii="Times New Roman" w:hAnsi="Times New Roman" w:cs="Times New Roman"/>
          <w:sz w:val="24"/>
          <w:szCs w:val="24"/>
        </w:rPr>
        <w:t>Geertje</w:t>
      </w:r>
      <w:proofErr w:type="spellEnd"/>
      <w:r w:rsidRPr="00E96A48">
        <w:rPr>
          <w:rFonts w:ascii="Times New Roman" w:hAnsi="Times New Roman" w:cs="Times New Roman"/>
          <w:sz w:val="24"/>
          <w:szCs w:val="24"/>
        </w:rPr>
        <w:t xml:space="preserve">, and Marcel Lubbers (2012). </w:t>
      </w:r>
      <w:r>
        <w:rPr>
          <w:rFonts w:ascii="Times New Roman" w:hAnsi="Times New Roman" w:cs="Times New Roman"/>
          <w:sz w:val="24"/>
          <w:szCs w:val="24"/>
        </w:rPr>
        <w:t>‘Who Fears What? Explaining Far-Right-</w:t>
      </w:r>
    </w:p>
    <w:p w14:paraId="7B5BDCF1"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Wing Preference in Europe by Distinguishing Perceived Cultural and Economic Ethnic Threats’, </w:t>
      </w:r>
      <w:r>
        <w:rPr>
          <w:rFonts w:ascii="Times New Roman" w:hAnsi="Times New Roman" w:cs="Times New Roman"/>
          <w:i/>
          <w:sz w:val="24"/>
          <w:szCs w:val="24"/>
        </w:rPr>
        <w:t>Comparative Political Studies</w:t>
      </w:r>
      <w:r>
        <w:rPr>
          <w:rFonts w:ascii="Times New Roman" w:hAnsi="Times New Roman" w:cs="Times New Roman"/>
          <w:sz w:val="24"/>
          <w:szCs w:val="24"/>
        </w:rPr>
        <w:t>, 45:5, 547</w:t>
      </w:r>
      <w:r>
        <w:rPr>
          <w:rFonts w:ascii="Times New Roman" w:hAnsi="Times New Roman"/>
          <w:sz w:val="24"/>
          <w:szCs w:val="24"/>
        </w:rPr>
        <w:t>–</w:t>
      </w:r>
      <w:r>
        <w:rPr>
          <w:rFonts w:ascii="Times New Roman" w:hAnsi="Times New Roman" w:cs="Times New Roman"/>
          <w:sz w:val="24"/>
          <w:szCs w:val="24"/>
        </w:rPr>
        <w:t>574.</w:t>
      </w:r>
    </w:p>
    <w:p w14:paraId="0E380DCD" w14:textId="77777777" w:rsidR="009653B4" w:rsidRDefault="00E31588">
      <w:pPr>
        <w:spacing w:line="360" w:lineRule="auto"/>
        <w:rPr>
          <w:rFonts w:ascii="Times New Roman" w:hAnsi="Times New Roman" w:cs="Times New Roman"/>
          <w:sz w:val="24"/>
          <w:lang w:val="nl-NL"/>
        </w:rPr>
      </w:pPr>
      <w:r>
        <w:rPr>
          <w:rFonts w:ascii="Times New Roman" w:hAnsi="Times New Roman" w:cs="Times New Roman"/>
          <w:sz w:val="24"/>
        </w:rPr>
        <w:t xml:space="preserve">Ministry of Justice and Safety (2015). </w:t>
      </w:r>
      <w:r>
        <w:rPr>
          <w:rFonts w:ascii="Times New Roman" w:hAnsi="Times New Roman" w:cs="Times New Roman"/>
          <w:sz w:val="24"/>
          <w:lang w:val="nl-NL"/>
        </w:rPr>
        <w:t xml:space="preserve">Handreiking verhoogde asielinstroom t.b.v. het lokaal </w:t>
      </w:r>
    </w:p>
    <w:p w14:paraId="17763BE1" w14:textId="77777777" w:rsidR="009653B4" w:rsidRDefault="00E31588">
      <w:pPr>
        <w:spacing w:line="360" w:lineRule="auto"/>
        <w:ind w:left="708"/>
        <w:rPr>
          <w:rFonts w:ascii="Times New Roman" w:hAnsi="Times New Roman" w:cs="Times New Roman"/>
          <w:sz w:val="24"/>
          <w:lang w:val="nl-NL"/>
        </w:rPr>
      </w:pPr>
      <w:r>
        <w:rPr>
          <w:rFonts w:ascii="Times New Roman" w:hAnsi="Times New Roman" w:cs="Times New Roman"/>
          <w:sz w:val="24"/>
          <w:lang w:val="nl-NL"/>
        </w:rPr>
        <w:t xml:space="preserve">bestuur en betrokken partners. </w:t>
      </w:r>
      <w:proofErr w:type="spellStart"/>
      <w:r>
        <w:rPr>
          <w:rFonts w:ascii="Times New Roman" w:hAnsi="Times New Roman" w:cs="Times New Roman"/>
          <w:sz w:val="24"/>
          <w:lang w:val="nl-NL"/>
        </w:rPr>
        <w:t>Retrieved</w:t>
      </w:r>
      <w:proofErr w:type="spellEnd"/>
      <w:r>
        <w:rPr>
          <w:rFonts w:ascii="Times New Roman" w:hAnsi="Times New Roman" w:cs="Times New Roman"/>
          <w:sz w:val="24"/>
          <w:lang w:val="nl-NL"/>
        </w:rPr>
        <w:t xml:space="preserve"> 2019, </w:t>
      </w:r>
      <w:proofErr w:type="spellStart"/>
      <w:r>
        <w:rPr>
          <w:rFonts w:ascii="Times New Roman" w:hAnsi="Times New Roman" w:cs="Times New Roman"/>
          <w:sz w:val="24"/>
          <w:lang w:val="nl-NL"/>
        </w:rPr>
        <w:t>March</w:t>
      </w:r>
      <w:proofErr w:type="spellEnd"/>
      <w:r>
        <w:rPr>
          <w:rFonts w:ascii="Times New Roman" w:hAnsi="Times New Roman" w:cs="Times New Roman"/>
          <w:sz w:val="24"/>
          <w:lang w:val="nl-NL"/>
        </w:rPr>
        <w:t xml:space="preserve"> 12, </w:t>
      </w:r>
      <w:proofErr w:type="spellStart"/>
      <w:r>
        <w:rPr>
          <w:rFonts w:ascii="Times New Roman" w:hAnsi="Times New Roman" w:cs="Times New Roman"/>
          <w:sz w:val="24"/>
          <w:lang w:val="nl-NL"/>
        </w:rPr>
        <w:t>from</w:t>
      </w:r>
      <w:proofErr w:type="spellEnd"/>
      <w:r>
        <w:rPr>
          <w:rFonts w:ascii="Times New Roman" w:hAnsi="Times New Roman" w:cs="Times New Roman"/>
          <w:sz w:val="24"/>
          <w:lang w:val="nl-NL"/>
        </w:rPr>
        <w:t xml:space="preserve"> </w:t>
      </w:r>
      <w:r>
        <w:rPr>
          <w:rStyle w:val="InternetLink"/>
          <w:rFonts w:ascii="Times New Roman" w:hAnsi="Times New Roman" w:cs="Times New Roman"/>
          <w:sz w:val="24"/>
          <w:lang w:val="nl-NL"/>
        </w:rPr>
        <w:t>https://www.raadsledenenveiligheid.nl/doc/themas/Handreiking-hoge-asielinstroom.pdf</w:t>
      </w:r>
    </w:p>
    <w:p w14:paraId="2DE3E860"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Newman, Benjamin J. (2013). ‘Acculturating Contexts and Anglo Opposition to Immigration </w:t>
      </w:r>
    </w:p>
    <w:p w14:paraId="1B568936"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the United States’, </w:t>
      </w:r>
      <w:r>
        <w:rPr>
          <w:rFonts w:ascii="Times New Roman" w:hAnsi="Times New Roman" w:cs="Times New Roman"/>
          <w:i/>
          <w:sz w:val="24"/>
          <w:szCs w:val="24"/>
        </w:rPr>
        <w:t>American Journal of Political Science</w:t>
      </w:r>
      <w:r>
        <w:rPr>
          <w:rFonts w:ascii="Times New Roman" w:hAnsi="Times New Roman" w:cs="Times New Roman"/>
          <w:sz w:val="24"/>
          <w:szCs w:val="24"/>
        </w:rPr>
        <w:t>, 57:2, 374–390.</w:t>
      </w:r>
    </w:p>
    <w:p w14:paraId="61DAAA64"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Nijs</w:t>
      </w:r>
      <w:proofErr w:type="spellEnd"/>
      <w:r>
        <w:rPr>
          <w:rFonts w:ascii="Times New Roman" w:hAnsi="Times New Roman" w:cs="Times New Roman"/>
          <w:sz w:val="24"/>
          <w:szCs w:val="24"/>
        </w:rPr>
        <w:t xml:space="preserve">, T., Stark, T. H., and </w:t>
      </w:r>
      <w:proofErr w:type="spellStart"/>
      <w:r>
        <w:rPr>
          <w:rFonts w:ascii="Times New Roman" w:hAnsi="Times New Roman" w:cs="Times New Roman"/>
          <w:sz w:val="24"/>
          <w:szCs w:val="24"/>
        </w:rPr>
        <w:t>Verkuyten</w:t>
      </w:r>
      <w:proofErr w:type="spellEnd"/>
      <w:r>
        <w:rPr>
          <w:rFonts w:ascii="Times New Roman" w:hAnsi="Times New Roman" w:cs="Times New Roman"/>
          <w:sz w:val="24"/>
          <w:szCs w:val="24"/>
        </w:rPr>
        <w:t xml:space="preserve">, M. (2019). Negative Intergroup Contact and Radical </w:t>
      </w:r>
    </w:p>
    <w:p w14:paraId="1CC7AD0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Right‐Wing Voting: The Moderating Roles of Personal and Collective Self‐Efficacy. </w:t>
      </w:r>
      <w:r>
        <w:rPr>
          <w:rFonts w:ascii="Times New Roman" w:hAnsi="Times New Roman" w:cs="Times New Roman"/>
          <w:i/>
          <w:sz w:val="24"/>
          <w:szCs w:val="24"/>
        </w:rPr>
        <w:t>Political Psychology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10.1111/pops.12577.</w:t>
      </w:r>
    </w:p>
    <w:p w14:paraId="25C0B58B" w14:textId="63EBBDF2" w:rsidR="006D5ACA"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OECD (2015). </w:t>
      </w:r>
      <w:r>
        <w:rPr>
          <w:rFonts w:ascii="Times New Roman" w:hAnsi="Times New Roman" w:cs="Times New Roman"/>
          <w:i/>
          <w:sz w:val="24"/>
          <w:szCs w:val="24"/>
        </w:rPr>
        <w:t xml:space="preserve">Migration Policy Debates N°7, </w:t>
      </w:r>
      <w:r>
        <w:rPr>
          <w:rFonts w:ascii="Times New Roman" w:hAnsi="Times New Roman" w:cs="Times New Roman"/>
          <w:sz w:val="24"/>
          <w:szCs w:val="24"/>
          <w:shd w:val="clear" w:color="auto" w:fill="FFFFFF"/>
        </w:rPr>
        <w:t xml:space="preserve">available at </w:t>
      </w:r>
      <w:hyperlink r:id="rId11" w:history="1">
        <w:r w:rsidR="006D5ACA" w:rsidRPr="00636A7D">
          <w:rPr>
            <w:rStyle w:val="Hyperlink"/>
            <w:rFonts w:ascii="Times New Roman" w:hAnsi="Times New Roman" w:cs="Times New Roman"/>
            <w:sz w:val="24"/>
            <w:szCs w:val="24"/>
          </w:rPr>
          <w:t>http://www.oecd.org/els/mig/Is-</w:t>
        </w:r>
      </w:hyperlink>
    </w:p>
    <w:p w14:paraId="33449757" w14:textId="3FDD3ED8" w:rsidR="009653B4" w:rsidRDefault="00E31588" w:rsidP="006D5ACA">
      <w:pPr>
        <w:spacing w:line="360" w:lineRule="auto"/>
        <w:ind w:left="284" w:firstLine="424"/>
        <w:rPr>
          <w:rFonts w:ascii="Times New Roman" w:hAnsi="Times New Roman" w:cs="Times New Roman"/>
          <w:sz w:val="24"/>
          <w:szCs w:val="24"/>
        </w:rPr>
      </w:pPr>
      <w:r>
        <w:rPr>
          <w:rFonts w:ascii="Times New Roman" w:hAnsi="Times New Roman" w:cs="Times New Roman"/>
          <w:sz w:val="24"/>
          <w:szCs w:val="24"/>
        </w:rPr>
        <w:t xml:space="preserve">this-refugee-crisis-different.pdf (accessed 14 December 2017). </w:t>
      </w:r>
    </w:p>
    <w:p w14:paraId="696EC33D"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Olzak</w:t>
      </w:r>
      <w:proofErr w:type="spellEnd"/>
      <w:r>
        <w:rPr>
          <w:rFonts w:ascii="Times New Roman" w:hAnsi="Times New Roman" w:cs="Times New Roman"/>
          <w:sz w:val="24"/>
          <w:szCs w:val="24"/>
        </w:rPr>
        <w:t xml:space="preserve">, Susan (1992). </w:t>
      </w:r>
      <w:r>
        <w:rPr>
          <w:rFonts w:ascii="Times New Roman" w:hAnsi="Times New Roman" w:cs="Times New Roman"/>
          <w:i/>
          <w:sz w:val="24"/>
          <w:szCs w:val="24"/>
        </w:rPr>
        <w:t>The Dynamics of Ethnic Competition and Conflict</w:t>
      </w:r>
      <w:r>
        <w:rPr>
          <w:rFonts w:ascii="Times New Roman" w:hAnsi="Times New Roman" w:cs="Times New Roman"/>
          <w:sz w:val="24"/>
          <w:szCs w:val="24"/>
        </w:rPr>
        <w:t xml:space="preserve">. Stanford, CA: </w:t>
      </w:r>
    </w:p>
    <w:p w14:paraId="5944E4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Stanford University Press.</w:t>
      </w:r>
    </w:p>
    <w:p w14:paraId="430AB762"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Pettigrew, Thomas F., and Linda R. </w:t>
      </w:r>
      <w:proofErr w:type="spellStart"/>
      <w:r>
        <w:rPr>
          <w:rFonts w:ascii="Times New Roman" w:hAnsi="Times New Roman" w:cs="Times New Roman"/>
          <w:sz w:val="24"/>
          <w:szCs w:val="24"/>
        </w:rPr>
        <w:t>Tropp</w:t>
      </w:r>
      <w:proofErr w:type="spellEnd"/>
      <w:r>
        <w:rPr>
          <w:rFonts w:ascii="Times New Roman" w:hAnsi="Times New Roman" w:cs="Times New Roman"/>
          <w:sz w:val="24"/>
          <w:szCs w:val="24"/>
        </w:rPr>
        <w:t xml:space="preserve"> (2011). </w:t>
      </w:r>
      <w:r>
        <w:rPr>
          <w:rFonts w:ascii="Times New Roman" w:hAnsi="Times New Roman" w:cs="Times New Roman"/>
          <w:i/>
          <w:sz w:val="24"/>
          <w:szCs w:val="24"/>
        </w:rPr>
        <w:t xml:space="preserve">When Groups Meet: The Dynamics of </w:t>
      </w:r>
    </w:p>
    <w:p w14:paraId="0D2A10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Intergroup Contact</w:t>
      </w:r>
      <w:r>
        <w:rPr>
          <w:rFonts w:ascii="Times New Roman" w:hAnsi="Times New Roman" w:cs="Times New Roman"/>
          <w:sz w:val="24"/>
          <w:szCs w:val="24"/>
        </w:rPr>
        <w:t>. New York, NY: Psychology Press.</w:t>
      </w:r>
    </w:p>
    <w:p w14:paraId="21D37F63"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Pettigrew, Thomas F., Ulrich Wagner, and Oliver Christ (2010). ‘Population Ratios and </w:t>
      </w:r>
    </w:p>
    <w:p w14:paraId="49CAB68E"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Prejudice: Modelling both Contact and Threat Effects’, </w:t>
      </w:r>
      <w:r>
        <w:rPr>
          <w:rFonts w:ascii="Times New Roman" w:hAnsi="Times New Roman" w:cs="Times New Roman"/>
          <w:i/>
          <w:sz w:val="24"/>
          <w:szCs w:val="24"/>
        </w:rPr>
        <w:t>Journal of Ethnic and Migration Studies</w:t>
      </w:r>
      <w:r>
        <w:rPr>
          <w:rFonts w:ascii="Times New Roman" w:hAnsi="Times New Roman" w:cs="Times New Roman"/>
          <w:sz w:val="24"/>
          <w:szCs w:val="24"/>
        </w:rPr>
        <w:t>, 36:4, 635</w:t>
      </w:r>
      <w:r>
        <w:rPr>
          <w:rFonts w:ascii="Times New Roman" w:hAnsi="Times New Roman"/>
          <w:sz w:val="24"/>
          <w:szCs w:val="24"/>
        </w:rPr>
        <w:t>–</w:t>
      </w:r>
      <w:r>
        <w:rPr>
          <w:rFonts w:ascii="Times New Roman" w:hAnsi="Times New Roman" w:cs="Times New Roman"/>
          <w:sz w:val="24"/>
          <w:szCs w:val="24"/>
        </w:rPr>
        <w:t>650.</w:t>
      </w:r>
    </w:p>
    <w:p w14:paraId="00CA4B45"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Pottie</w:t>
      </w:r>
      <w:proofErr w:type="spellEnd"/>
      <w:r>
        <w:rPr>
          <w:rFonts w:ascii="Times New Roman" w:hAnsi="Times New Roman" w:cs="Times New Roman"/>
          <w:sz w:val="24"/>
          <w:szCs w:val="24"/>
        </w:rPr>
        <w:t xml:space="preserve">-Sherman, </w:t>
      </w:r>
      <w:proofErr w:type="spellStart"/>
      <w:r>
        <w:rPr>
          <w:rFonts w:ascii="Times New Roman" w:hAnsi="Times New Roman" w:cs="Times New Roman"/>
          <w:sz w:val="24"/>
          <w:szCs w:val="24"/>
        </w:rPr>
        <w:t>Yolande</w:t>
      </w:r>
      <w:proofErr w:type="spellEnd"/>
      <w:r>
        <w:rPr>
          <w:rFonts w:ascii="Times New Roman" w:hAnsi="Times New Roman" w:cs="Times New Roman"/>
          <w:sz w:val="24"/>
          <w:szCs w:val="24"/>
        </w:rPr>
        <w:t xml:space="preserve">, and Rima Wilkes (2017). ‘Does Size Really Matter? On the </w:t>
      </w:r>
    </w:p>
    <w:p w14:paraId="6BB635D5"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Relationship between Immigrant Group Size and Anti-Immigrant Prejudice’, </w:t>
      </w:r>
      <w:r>
        <w:rPr>
          <w:rFonts w:ascii="Times New Roman" w:hAnsi="Times New Roman" w:cs="Times New Roman"/>
          <w:i/>
          <w:sz w:val="24"/>
          <w:szCs w:val="24"/>
        </w:rPr>
        <w:t>International Migration Review</w:t>
      </w:r>
      <w:r>
        <w:rPr>
          <w:rFonts w:ascii="Times New Roman" w:hAnsi="Times New Roman" w:cs="Times New Roman"/>
          <w:sz w:val="24"/>
          <w:szCs w:val="24"/>
        </w:rPr>
        <w:t>, 51:1, 218</w:t>
      </w:r>
      <w:r>
        <w:rPr>
          <w:rFonts w:ascii="Times New Roman" w:hAnsi="Times New Roman"/>
          <w:sz w:val="24"/>
          <w:szCs w:val="24"/>
        </w:rPr>
        <w:t>–</w:t>
      </w:r>
      <w:r>
        <w:rPr>
          <w:rFonts w:ascii="Times New Roman" w:hAnsi="Times New Roman" w:cs="Times New Roman"/>
          <w:sz w:val="24"/>
          <w:szCs w:val="24"/>
        </w:rPr>
        <w:t>250.</w:t>
      </w:r>
    </w:p>
    <w:p w14:paraId="483C2D2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PVV (2015). </w:t>
      </w:r>
      <w:r>
        <w:rPr>
          <w:rFonts w:ascii="Times New Roman" w:hAnsi="Times New Roman" w:cs="Times New Roman"/>
          <w:i/>
          <w:sz w:val="24"/>
          <w:szCs w:val="24"/>
        </w:rPr>
        <w:t xml:space="preserve">PVV </w:t>
      </w:r>
      <w:proofErr w:type="spellStart"/>
      <w:r>
        <w:rPr>
          <w:rFonts w:ascii="Times New Roman" w:hAnsi="Times New Roman" w:cs="Times New Roman"/>
          <w:i/>
          <w:sz w:val="24"/>
          <w:szCs w:val="24"/>
        </w:rPr>
        <w:t>Opent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Meldpunt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Overlast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Asielzoekers</w:t>
      </w:r>
      <w:proofErr w:type="spellEnd"/>
      <w:r>
        <w:rPr>
          <w:rFonts w:ascii="Times New Roman" w:hAnsi="Times New Roman" w:cs="Times New Roman"/>
          <w:sz w:val="24"/>
          <w:szCs w:val="24"/>
        </w:rPr>
        <w:t xml:space="preserve">, available at </w:t>
      </w:r>
      <w:r>
        <w:rPr>
          <w:rStyle w:val="InternetLink"/>
          <w:rFonts w:ascii="Times New Roman" w:hAnsi="Times New Roman" w:cs="Times New Roman"/>
          <w:color w:val="auto"/>
          <w:sz w:val="24"/>
          <w:szCs w:val="24"/>
          <w:u w:val="none"/>
        </w:rPr>
        <w:t>https://www.pvv.nl/36-</w:t>
      </w:r>
    </w:p>
    <w:p w14:paraId="479E2C61"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fj-related/geert-wilders/8716-pvv-opent-meldpunt-overlast-asielzoekers.html (accessed 12 December 2017).</w:t>
      </w:r>
    </w:p>
    <w:p w14:paraId="1A1969F2" w14:textId="1D0930CB"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Quillian</w:t>
      </w:r>
      <w:proofErr w:type="spellEnd"/>
      <w:r>
        <w:rPr>
          <w:rFonts w:ascii="Times New Roman" w:hAnsi="Times New Roman" w:cs="Times New Roman"/>
          <w:sz w:val="24"/>
          <w:szCs w:val="24"/>
        </w:rPr>
        <w:t xml:space="preserve">, Lincoln (1995). ‘Prejudice as a Response to Perceived Group Threat: Population </w:t>
      </w:r>
    </w:p>
    <w:p w14:paraId="5C02212F" w14:textId="77777777" w:rsidR="009653B4" w:rsidRDefault="00E31588">
      <w:pPr>
        <w:pStyle w:val="NoSpacing"/>
        <w:spacing w:line="360" w:lineRule="auto"/>
        <w:ind w:left="720"/>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US"/>
        </w:rPr>
        <w:t xml:space="preserve">Composition and Anti-Immigrant and Racial Prejudice in Europe’,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p>
    <w:p w14:paraId="58BFF1B9" w14:textId="77777777" w:rsidR="009653B4" w:rsidRDefault="00E31588">
      <w:pPr>
        <w:pStyle w:val="NoSpacing"/>
        <w:spacing w:line="360" w:lineRule="auto"/>
        <w:ind w:left="284" w:hanging="284"/>
        <w:rPr>
          <w:rFonts w:ascii="Times New Roman" w:hAnsi="Times New Roman" w:cs="Times New Roman"/>
          <w:sz w:val="24"/>
          <w:szCs w:val="24"/>
          <w:lang w:val="en-GB"/>
        </w:rPr>
      </w:pPr>
      <w:proofErr w:type="spellStart"/>
      <w:r>
        <w:rPr>
          <w:rFonts w:ascii="Times New Roman" w:hAnsi="Times New Roman" w:cs="Times New Roman"/>
          <w:sz w:val="24"/>
          <w:szCs w:val="24"/>
          <w:lang w:val="en-GB"/>
        </w:rPr>
        <w:t>Rydgren</w:t>
      </w:r>
      <w:proofErr w:type="spellEnd"/>
      <w:r>
        <w:rPr>
          <w:rFonts w:ascii="Times New Roman" w:hAnsi="Times New Roman" w:cs="Times New Roman"/>
          <w:sz w:val="24"/>
          <w:szCs w:val="24"/>
          <w:lang w:val="en-GB"/>
        </w:rPr>
        <w:t xml:space="preserve">, Jens (2007). ‘The Sociology of the Radical Right’, </w:t>
      </w:r>
      <w:r>
        <w:rPr>
          <w:rFonts w:ascii="Times New Roman" w:hAnsi="Times New Roman" w:cs="Times New Roman"/>
          <w:i/>
          <w:sz w:val="24"/>
          <w:szCs w:val="24"/>
          <w:lang w:val="en-GB"/>
        </w:rPr>
        <w:t>Annual Review of Sociology</w:t>
      </w:r>
      <w:r>
        <w:rPr>
          <w:rFonts w:ascii="Times New Roman" w:hAnsi="Times New Roman" w:cs="Times New Roman"/>
          <w:sz w:val="24"/>
          <w:szCs w:val="24"/>
          <w:lang w:val="en-GB"/>
        </w:rPr>
        <w:t xml:space="preserve">, 33, </w:t>
      </w:r>
    </w:p>
    <w:p w14:paraId="56A92464" w14:textId="77777777" w:rsidR="009653B4" w:rsidRDefault="00E31588">
      <w:pPr>
        <w:pStyle w:val="NoSpacing"/>
        <w:spacing w:line="360" w:lineRule="auto"/>
        <w:ind w:left="284" w:firstLine="436"/>
        <w:rPr>
          <w:rFonts w:ascii="Times New Roman" w:hAnsi="Times New Roman" w:cs="Times New Roman"/>
          <w:sz w:val="24"/>
          <w:szCs w:val="24"/>
          <w:lang w:val="en-GB"/>
        </w:rPr>
      </w:pPr>
      <w:r>
        <w:rPr>
          <w:rFonts w:ascii="Times New Roman" w:hAnsi="Times New Roman" w:cs="Times New Roman"/>
          <w:sz w:val="24"/>
          <w:szCs w:val="24"/>
          <w:lang w:val="en-GB"/>
        </w:rPr>
        <w:t>241</w:t>
      </w:r>
      <w:r>
        <w:rPr>
          <w:rFonts w:ascii="Times New Roman" w:hAnsi="Times New Roman"/>
          <w:sz w:val="24"/>
          <w:szCs w:val="24"/>
          <w:lang w:val="en-GB"/>
        </w:rPr>
        <w:t>–</w:t>
      </w:r>
      <w:r>
        <w:rPr>
          <w:rFonts w:ascii="Times New Roman" w:hAnsi="Times New Roman" w:cs="Times New Roman"/>
          <w:sz w:val="24"/>
          <w:szCs w:val="24"/>
          <w:lang w:val="en-GB"/>
        </w:rPr>
        <w:t xml:space="preserve">262. </w:t>
      </w:r>
    </w:p>
    <w:p w14:paraId="31E5F688" w14:textId="77777777" w:rsidR="009653B4" w:rsidRDefault="00E31588">
      <w:pPr>
        <w:pStyle w:val="NoSpacing"/>
        <w:spacing w:line="360" w:lineRule="auto"/>
        <w:ind w:left="284" w:hanging="284"/>
        <w:rPr>
          <w:rFonts w:ascii="Times New Roman" w:hAnsi="Times New Roman" w:cs="Times New Roman"/>
          <w:sz w:val="24"/>
          <w:szCs w:val="24"/>
          <w:lang w:val="en-GB"/>
        </w:rPr>
      </w:pPr>
      <w:proofErr w:type="spellStart"/>
      <w:r>
        <w:rPr>
          <w:rFonts w:ascii="Times New Roman" w:hAnsi="Times New Roman" w:cs="Times New Roman"/>
          <w:sz w:val="24"/>
          <w:szCs w:val="24"/>
          <w:lang w:val="en-GB"/>
        </w:rPr>
        <w:t>Rydgren</w:t>
      </w:r>
      <w:proofErr w:type="spellEnd"/>
      <w:r>
        <w:rPr>
          <w:rFonts w:ascii="Times New Roman" w:hAnsi="Times New Roman" w:cs="Times New Roman"/>
          <w:sz w:val="24"/>
          <w:szCs w:val="24"/>
          <w:lang w:val="en-GB"/>
        </w:rPr>
        <w:t>, Jens (2008). ‘Immigration Sceptics, Xenophobes or Racists? Radical Right-Wing</w:t>
      </w:r>
    </w:p>
    <w:p w14:paraId="5E2F8FF4" w14:textId="77777777" w:rsidR="009653B4" w:rsidRDefault="00E31588">
      <w:pPr>
        <w:pStyle w:val="NoSpacing"/>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 xml:space="preserve">Voting in Six West European Countries’, </w:t>
      </w:r>
      <w:r>
        <w:rPr>
          <w:rFonts w:ascii="Times New Roman" w:hAnsi="Times New Roman" w:cs="Times New Roman"/>
          <w:i/>
          <w:sz w:val="24"/>
          <w:szCs w:val="24"/>
          <w:lang w:val="en-GB"/>
        </w:rPr>
        <w:t xml:space="preserve">European Journal of Political Research, </w:t>
      </w:r>
      <w:r>
        <w:rPr>
          <w:rFonts w:ascii="Times New Roman" w:hAnsi="Times New Roman" w:cs="Times New Roman"/>
          <w:sz w:val="24"/>
          <w:szCs w:val="24"/>
          <w:lang w:val="en-GB"/>
        </w:rPr>
        <w:t>47:6, 737</w:t>
      </w:r>
      <w:r>
        <w:rPr>
          <w:rFonts w:ascii="Times New Roman" w:hAnsi="Times New Roman"/>
          <w:sz w:val="24"/>
          <w:szCs w:val="24"/>
          <w:lang w:val="en-GB"/>
        </w:rPr>
        <w:t>–</w:t>
      </w:r>
      <w:r>
        <w:rPr>
          <w:rFonts w:ascii="Times New Roman" w:hAnsi="Times New Roman" w:cs="Times New Roman"/>
          <w:sz w:val="24"/>
          <w:szCs w:val="24"/>
          <w:lang w:val="en-GB"/>
        </w:rPr>
        <w:t>765.</w:t>
      </w:r>
    </w:p>
    <w:p w14:paraId="61B26798"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Rydgren</w:t>
      </w:r>
      <w:proofErr w:type="spellEnd"/>
      <w:r>
        <w:rPr>
          <w:rFonts w:ascii="Times New Roman" w:hAnsi="Times New Roman" w:cs="Times New Roman"/>
          <w:sz w:val="24"/>
          <w:szCs w:val="24"/>
        </w:rPr>
        <w:t xml:space="preserve">, Jens, and Patrick Ruth (2013). ‘Contextual Explanations of Radical Right-Wing </w:t>
      </w:r>
    </w:p>
    <w:p w14:paraId="143D17E6"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Support in Sweden: Socioeconomic Marginalization, Group Threat, and the Halo Effect’, </w:t>
      </w:r>
      <w:r>
        <w:rPr>
          <w:rFonts w:ascii="Times New Roman" w:hAnsi="Times New Roman" w:cs="Times New Roman"/>
          <w:i/>
          <w:sz w:val="24"/>
          <w:szCs w:val="24"/>
        </w:rPr>
        <w:t>Ethnic and Racial Studies</w:t>
      </w:r>
      <w:r>
        <w:rPr>
          <w:rFonts w:ascii="Times New Roman" w:hAnsi="Times New Roman" w:cs="Times New Roman"/>
          <w:sz w:val="24"/>
          <w:szCs w:val="24"/>
        </w:rPr>
        <w:t xml:space="preserve">, 36:4, 711–728. </w:t>
      </w:r>
    </w:p>
    <w:p w14:paraId="06CA98B1" w14:textId="77777777"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Savelkoul</w:t>
      </w:r>
      <w:proofErr w:type="spellEnd"/>
      <w:r>
        <w:rPr>
          <w:rFonts w:ascii="Times New Roman" w:hAnsi="Times New Roman" w:cs="Times New Roman"/>
          <w:sz w:val="24"/>
          <w:szCs w:val="24"/>
        </w:rPr>
        <w:t xml:space="preserve">, Michael, Joran </w:t>
      </w:r>
      <w:proofErr w:type="spellStart"/>
      <w:r>
        <w:rPr>
          <w:rFonts w:ascii="Times New Roman" w:hAnsi="Times New Roman" w:cs="Times New Roman"/>
          <w:sz w:val="24"/>
          <w:szCs w:val="24"/>
        </w:rPr>
        <w:t>Laméris</w:t>
      </w:r>
      <w:proofErr w:type="spellEnd"/>
      <w:r>
        <w:rPr>
          <w:rFonts w:ascii="Times New Roman" w:hAnsi="Times New Roman" w:cs="Times New Roman"/>
          <w:sz w:val="24"/>
          <w:szCs w:val="24"/>
        </w:rPr>
        <w:t xml:space="preserve">, and Jochem Tolsma (2017). ‘Neighbourhood Ethnic </w:t>
      </w:r>
    </w:p>
    <w:p w14:paraId="25507261"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Composition and Voting for the Radical Right in The Netherlands. The Role of Perceived Neighbourhood Threat and Interethnic Neighbourhood Contact’, </w:t>
      </w:r>
      <w:r>
        <w:rPr>
          <w:rFonts w:ascii="Times New Roman" w:hAnsi="Times New Roman" w:cs="Times New Roman"/>
          <w:i/>
          <w:sz w:val="24"/>
          <w:szCs w:val="24"/>
        </w:rPr>
        <w:t>European Sociological Review</w:t>
      </w:r>
      <w:r>
        <w:rPr>
          <w:rFonts w:ascii="Times New Roman" w:hAnsi="Times New Roman" w:cs="Times New Roman"/>
          <w:sz w:val="24"/>
          <w:szCs w:val="24"/>
        </w:rPr>
        <w:t>, 33:2, 209</w:t>
      </w:r>
      <w:r>
        <w:rPr>
          <w:rFonts w:ascii="Times New Roman" w:hAnsi="Times New Roman"/>
          <w:sz w:val="24"/>
          <w:szCs w:val="24"/>
        </w:rPr>
        <w:t>–</w:t>
      </w:r>
      <w:r>
        <w:rPr>
          <w:rFonts w:ascii="Times New Roman" w:hAnsi="Times New Roman" w:cs="Times New Roman"/>
          <w:sz w:val="24"/>
          <w:szCs w:val="24"/>
        </w:rPr>
        <w:t>224.</w:t>
      </w:r>
    </w:p>
    <w:p w14:paraId="29A6E45E" w14:textId="77777777"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lang w:val="nl-NL"/>
        </w:rPr>
        <w:t xml:space="preserve">Scheepers, P., Gijsberts, M., &amp; </w:t>
      </w:r>
      <w:proofErr w:type="spellStart"/>
      <w:r w:rsidRPr="006D5ACA">
        <w:rPr>
          <w:rFonts w:ascii="Times New Roman" w:hAnsi="Times New Roman" w:cs="Times New Roman"/>
          <w:sz w:val="24"/>
          <w:szCs w:val="24"/>
          <w:lang w:val="nl-NL"/>
        </w:rPr>
        <w:t>Coenders</w:t>
      </w:r>
      <w:proofErr w:type="spellEnd"/>
      <w:r w:rsidRPr="006D5ACA">
        <w:rPr>
          <w:rFonts w:ascii="Times New Roman" w:hAnsi="Times New Roman" w:cs="Times New Roman"/>
          <w:sz w:val="24"/>
          <w:szCs w:val="24"/>
          <w:lang w:val="nl-NL"/>
        </w:rPr>
        <w:t xml:space="preserve">, M. (2002). </w:t>
      </w:r>
      <w:r w:rsidRPr="006D5ACA">
        <w:rPr>
          <w:rFonts w:ascii="Times New Roman" w:hAnsi="Times New Roman" w:cs="Times New Roman"/>
          <w:sz w:val="24"/>
          <w:szCs w:val="24"/>
        </w:rPr>
        <w:t xml:space="preserve">Ethnic exclusionism in European </w:t>
      </w:r>
    </w:p>
    <w:p w14:paraId="2ABB326F" w14:textId="654438D8" w:rsid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countries. Public opposition to civil rights for legal migrants as a response to perceived ethnic threat. </w:t>
      </w:r>
      <w:r w:rsidRPr="006D5ACA">
        <w:rPr>
          <w:rFonts w:ascii="Times New Roman" w:hAnsi="Times New Roman" w:cs="Times New Roman"/>
          <w:i/>
          <w:sz w:val="24"/>
          <w:szCs w:val="24"/>
        </w:rPr>
        <w:t xml:space="preserve">European </w:t>
      </w:r>
      <w:r w:rsidR="00A14CA7">
        <w:rPr>
          <w:rFonts w:ascii="Times New Roman" w:hAnsi="Times New Roman" w:cs="Times New Roman"/>
          <w:i/>
          <w:sz w:val="24"/>
          <w:szCs w:val="24"/>
        </w:rPr>
        <w:t>S</w:t>
      </w:r>
      <w:r w:rsidRPr="006D5ACA">
        <w:rPr>
          <w:rFonts w:ascii="Times New Roman" w:hAnsi="Times New Roman" w:cs="Times New Roman"/>
          <w:i/>
          <w:sz w:val="24"/>
          <w:szCs w:val="24"/>
        </w:rPr>
        <w:t xml:space="preserve">ociological </w:t>
      </w:r>
      <w:r w:rsidR="00A14CA7">
        <w:rPr>
          <w:rFonts w:ascii="Times New Roman" w:hAnsi="Times New Roman" w:cs="Times New Roman"/>
          <w:i/>
          <w:sz w:val="24"/>
          <w:szCs w:val="24"/>
        </w:rPr>
        <w:t>R</w:t>
      </w:r>
      <w:r w:rsidRPr="006D5ACA">
        <w:rPr>
          <w:rFonts w:ascii="Times New Roman" w:hAnsi="Times New Roman" w:cs="Times New Roman"/>
          <w:i/>
          <w:sz w:val="24"/>
          <w:szCs w:val="24"/>
        </w:rPr>
        <w:t>eview</w:t>
      </w:r>
      <w:r w:rsidRPr="006D5ACA">
        <w:rPr>
          <w:rFonts w:ascii="Times New Roman" w:hAnsi="Times New Roman" w:cs="Times New Roman"/>
          <w:sz w:val="24"/>
          <w:szCs w:val="24"/>
        </w:rPr>
        <w:t>, 18(1), 17-34.</w:t>
      </w:r>
    </w:p>
    <w:p w14:paraId="1A40AFEF" w14:textId="25DD02A5" w:rsidR="009653B4" w:rsidRDefault="00E3158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Schlueter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Elmar</w:t>
      </w:r>
      <w:proofErr w:type="spellEnd"/>
      <w:r>
        <w:rPr>
          <w:rFonts w:ascii="Times New Roman" w:hAnsi="Times New Roman" w:cs="Times New Roman"/>
          <w:sz w:val="24"/>
          <w:szCs w:val="24"/>
        </w:rPr>
        <w:t xml:space="preserve">, and Ulrich Wagner (2008). ‘Regional Differences Matter: Examining the </w:t>
      </w:r>
    </w:p>
    <w:p w14:paraId="3EAA1C3F" w14:textId="77777777" w:rsidR="009653B4" w:rsidRDefault="00E31588">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Dual Influence of the Regional Size of the Immigrant Population on Derogation of Immigrants in Europe’, </w:t>
      </w:r>
      <w:r>
        <w:rPr>
          <w:rFonts w:ascii="Times New Roman" w:hAnsi="Times New Roman" w:cs="Times New Roman"/>
          <w:i/>
          <w:sz w:val="24"/>
          <w:szCs w:val="24"/>
        </w:rPr>
        <w:t>International Journal of Comparative Sociology</w:t>
      </w:r>
      <w:r>
        <w:rPr>
          <w:rFonts w:ascii="Times New Roman" w:hAnsi="Times New Roman" w:cs="Times New Roman"/>
          <w:sz w:val="24"/>
          <w:szCs w:val="24"/>
        </w:rPr>
        <w:t>, 49:2-3, 153</w:t>
      </w:r>
      <w:r>
        <w:rPr>
          <w:rFonts w:ascii="Times New Roman" w:hAnsi="Times New Roman"/>
          <w:sz w:val="24"/>
          <w:szCs w:val="24"/>
        </w:rPr>
        <w:t>–</w:t>
      </w:r>
      <w:r>
        <w:rPr>
          <w:rFonts w:ascii="Times New Roman" w:hAnsi="Times New Roman" w:cs="Times New Roman"/>
          <w:sz w:val="24"/>
          <w:szCs w:val="24"/>
        </w:rPr>
        <w:t>173.</w:t>
      </w:r>
    </w:p>
    <w:p w14:paraId="1F0A6E1C"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Sims, Alexandra (2016).’Far-Right Dutch Politician, Geert Wilders, Says Male Refugees </w:t>
      </w:r>
    </w:p>
    <w:p w14:paraId="6E2EFE1D"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Must be Kept in ‘Asylum Camps’ to Stop ‘Sexual Jihad’’, </w:t>
      </w:r>
      <w:r>
        <w:rPr>
          <w:rFonts w:ascii="Times New Roman" w:hAnsi="Times New Roman" w:cs="Times New Roman"/>
          <w:i/>
          <w:sz w:val="24"/>
          <w:szCs w:val="24"/>
        </w:rPr>
        <w:t>The Independent</w:t>
      </w:r>
      <w:r>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p>
    <w:p w14:paraId="1BD7857D"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Statistics Netherlands (2014). </w:t>
      </w:r>
      <w:r>
        <w:rPr>
          <w:rFonts w:ascii="Times New Roman" w:hAnsi="Times New Roman" w:cs="Times New Roman"/>
          <w:i/>
          <w:sz w:val="24"/>
          <w:szCs w:val="24"/>
        </w:rPr>
        <w:t xml:space="preserve">Map with Population Statistics per Square of 100 by 100 </w:t>
      </w:r>
    </w:p>
    <w:p w14:paraId="3628D611" w14:textId="77777777" w:rsidR="009653B4" w:rsidRDefault="00E31588">
      <w:pPr>
        <w:spacing w:line="360" w:lineRule="auto"/>
        <w:ind w:firstLine="708"/>
        <w:rPr>
          <w:rFonts w:ascii="Times New Roman" w:hAnsi="Times New Roman" w:cs="Times New Roman"/>
          <w:i/>
          <w:sz w:val="24"/>
          <w:szCs w:val="24"/>
        </w:rPr>
      </w:pPr>
      <w:r>
        <w:rPr>
          <w:rFonts w:ascii="Times New Roman" w:hAnsi="Times New Roman" w:cs="Times New Roman"/>
          <w:i/>
          <w:sz w:val="24"/>
          <w:szCs w:val="24"/>
        </w:rPr>
        <w:t xml:space="preserve">Meters </w:t>
      </w:r>
      <w:r>
        <w:rPr>
          <w:rFonts w:ascii="Times New Roman" w:hAnsi="Times New Roman" w:cs="Times New Roman"/>
          <w:sz w:val="24"/>
          <w:szCs w:val="24"/>
        </w:rPr>
        <w:t>[Data file]</w:t>
      </w:r>
      <w:r>
        <w:rPr>
          <w:rFonts w:ascii="Times New Roman" w:hAnsi="Times New Roman" w:cs="Times New Roman"/>
          <w:i/>
          <w:sz w:val="24"/>
          <w:szCs w:val="24"/>
        </w:rPr>
        <w:t>.</w:t>
      </w:r>
      <w:r>
        <w:rPr>
          <w:rFonts w:ascii="Times New Roman" w:hAnsi="Times New Roman" w:cs="Times New Roman"/>
          <w:sz w:val="24"/>
          <w:szCs w:val="24"/>
        </w:rPr>
        <w:t xml:space="preserve"> Retrieved from</w:t>
      </w:r>
      <w:r>
        <w:rPr>
          <w:rFonts w:ascii="Times New Roman" w:hAnsi="Times New Roman" w:cs="Times New Roman"/>
          <w:i/>
          <w:sz w:val="24"/>
          <w:szCs w:val="24"/>
        </w:rPr>
        <w:t xml:space="preserve"> </w:t>
      </w:r>
    </w:p>
    <w:p w14:paraId="57A912DB"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http://www.cbs.nl/nl-NL/menu/themas/dossiers/nederland-regionaal/publicaties/geografische-data/archief/2014/2013-kaart-vierkanten-art.htm.</w:t>
      </w:r>
    </w:p>
    <w:p w14:paraId="0C453CBE" w14:textId="77777777" w:rsidR="009653B4" w:rsidRDefault="00E31588">
      <w:pPr>
        <w:spacing w:line="360" w:lineRule="auto"/>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The Netherlands Red Cross (2015). </w:t>
      </w:r>
      <w:r>
        <w:rPr>
          <w:rFonts w:ascii="Times New Roman" w:hAnsi="Times New Roman" w:cs="Times New Roman"/>
          <w:i/>
          <w:sz w:val="24"/>
          <w:szCs w:val="24"/>
          <w:shd w:val="clear" w:color="auto" w:fill="FFFFFF"/>
        </w:rPr>
        <w:t>Annual report 2015</w:t>
      </w:r>
      <w:r>
        <w:rPr>
          <w:rFonts w:ascii="Times New Roman" w:hAnsi="Times New Roman" w:cs="Times New Roman"/>
          <w:sz w:val="24"/>
          <w:szCs w:val="24"/>
          <w:shd w:val="clear" w:color="auto" w:fill="FFFFFF"/>
        </w:rPr>
        <w:t xml:space="preserve">, available at </w:t>
      </w:r>
    </w:p>
    <w:p w14:paraId="57380F0D" w14:textId="77777777" w:rsidR="009653B4" w:rsidRDefault="00E31588">
      <w:pPr>
        <w:spacing w:line="360" w:lineRule="auto"/>
        <w:ind w:left="708"/>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https://www.rodekruis.nl/download/rode-kruis-jaarverslag-2015-vluchtelingen/ (accessed </w:t>
      </w:r>
      <w:r>
        <w:rPr>
          <w:rFonts w:ascii="Times New Roman" w:hAnsi="Times New Roman" w:cs="Times New Roman"/>
          <w:sz w:val="24"/>
          <w:szCs w:val="24"/>
        </w:rPr>
        <w:t>17 January 2018)</w:t>
      </w:r>
      <w:r>
        <w:rPr>
          <w:rFonts w:ascii="Times New Roman" w:hAnsi="Times New Roman" w:cs="Times New Roman"/>
          <w:sz w:val="24"/>
          <w:szCs w:val="24"/>
          <w:shd w:val="clear" w:color="auto" w:fill="FFFFFF"/>
        </w:rPr>
        <w:t>.</w:t>
      </w:r>
    </w:p>
    <w:p w14:paraId="1CA6513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Valdez, Sarah (2014). ‘Visibility and Votes: A Spatial Analysis of Anti-immigrant Voting in </w:t>
      </w:r>
    </w:p>
    <w:p w14:paraId="3387AA77" w14:textId="77777777" w:rsidR="009653B4" w:rsidRDefault="00E31588">
      <w:pPr>
        <w:spacing w:line="360" w:lineRule="auto"/>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Sweden’, </w:t>
      </w:r>
      <w:r>
        <w:rPr>
          <w:rFonts w:ascii="Times New Roman" w:hAnsi="Times New Roman" w:cs="Times New Roman"/>
          <w:i/>
          <w:sz w:val="24"/>
          <w:szCs w:val="24"/>
          <w:lang w:val="nl-NL"/>
        </w:rPr>
        <w:t>Migration Studies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2:2, 162</w:t>
      </w:r>
      <w:r>
        <w:rPr>
          <w:rFonts w:ascii="Times New Roman" w:hAnsi="Times New Roman"/>
          <w:sz w:val="24"/>
          <w:szCs w:val="24"/>
          <w:lang w:val="nl-NL"/>
        </w:rPr>
        <w:t>–</w:t>
      </w:r>
      <w:r>
        <w:rPr>
          <w:rFonts w:ascii="Times New Roman" w:hAnsi="Times New Roman" w:cs="Times New Roman"/>
          <w:sz w:val="24"/>
          <w:szCs w:val="24"/>
          <w:lang w:val="nl-NL"/>
        </w:rPr>
        <w:t>188.</w:t>
      </w:r>
    </w:p>
    <w:p w14:paraId="76A36321"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lang w:val="nl-NL"/>
        </w:rPr>
        <w:t xml:space="preserve">Van der Meer, Tom W.G, Erika van </w:t>
      </w:r>
      <w:proofErr w:type="spellStart"/>
      <w:r>
        <w:rPr>
          <w:rFonts w:ascii="Times New Roman" w:hAnsi="Times New Roman" w:cs="Times New Roman"/>
          <w:sz w:val="24"/>
          <w:szCs w:val="24"/>
          <w:lang w:val="nl-NL"/>
        </w:rPr>
        <w:t>Elsas</w:t>
      </w:r>
      <w:proofErr w:type="spellEnd"/>
      <w:r>
        <w:rPr>
          <w:rFonts w:ascii="Times New Roman" w:hAnsi="Times New Roman" w:cs="Times New Roman"/>
          <w:sz w:val="24"/>
          <w:szCs w:val="24"/>
          <w:lang w:val="nl-NL"/>
        </w:rPr>
        <w:t xml:space="preserve">, Rozemarijn Lubbe, </w:t>
      </w:r>
      <w:proofErr w:type="spellStart"/>
      <w:r>
        <w:rPr>
          <w:rFonts w:ascii="Times New Roman" w:hAnsi="Times New Roman" w:cs="Times New Roman"/>
          <w:sz w:val="24"/>
          <w:szCs w:val="24"/>
          <w:lang w:val="nl-NL"/>
        </w:rPr>
        <w:t>and</w:t>
      </w:r>
      <w:proofErr w:type="spellEnd"/>
      <w:r>
        <w:rPr>
          <w:rFonts w:ascii="Times New Roman" w:hAnsi="Times New Roman" w:cs="Times New Roman"/>
          <w:sz w:val="24"/>
          <w:szCs w:val="24"/>
          <w:lang w:val="nl-NL"/>
        </w:rPr>
        <w:t xml:space="preserve"> Wouter van der Brug (2015). </w:t>
      </w:r>
      <w:r>
        <w:rPr>
          <w:rFonts w:ascii="Times New Roman" w:hAnsi="Times New Roman" w:cs="Times New Roman"/>
          <w:sz w:val="24"/>
          <w:szCs w:val="24"/>
        </w:rPr>
        <w:t xml:space="preserve">‘Are Volatile Voters Erratic, Whimsical or Seriously Picky? A Panel Study of 58 Waves into the Nature of Electoral Volatility (The Netherlands 2006–2010)’, </w:t>
      </w:r>
      <w:r>
        <w:rPr>
          <w:rFonts w:ascii="Times New Roman" w:hAnsi="Times New Roman" w:cs="Times New Roman"/>
          <w:i/>
          <w:sz w:val="24"/>
          <w:szCs w:val="24"/>
        </w:rPr>
        <w:t>Party politics</w:t>
      </w:r>
      <w:r>
        <w:rPr>
          <w:rFonts w:ascii="Times New Roman" w:hAnsi="Times New Roman" w:cs="Times New Roman"/>
          <w:sz w:val="24"/>
          <w:szCs w:val="24"/>
        </w:rPr>
        <w:t>, 21:1, 100</w:t>
      </w:r>
      <w:r>
        <w:rPr>
          <w:rFonts w:ascii="Times New Roman" w:hAnsi="Times New Roman"/>
          <w:sz w:val="24"/>
          <w:szCs w:val="24"/>
        </w:rPr>
        <w:t>–</w:t>
      </w:r>
      <w:r>
        <w:rPr>
          <w:rFonts w:ascii="Times New Roman" w:hAnsi="Times New Roman" w:cs="Times New Roman"/>
          <w:sz w:val="24"/>
          <w:szCs w:val="24"/>
        </w:rPr>
        <w:t>114.</w:t>
      </w:r>
    </w:p>
    <w:p w14:paraId="162C1900" w14:textId="32E29FF6" w:rsidR="006D5ACA" w:rsidRDefault="006D5ACA">
      <w:pPr>
        <w:spacing w:line="360" w:lineRule="auto"/>
        <w:ind w:left="709" w:hanging="709"/>
        <w:rPr>
          <w:rFonts w:ascii="Times New Roman" w:hAnsi="Times New Roman" w:cs="Times New Roman"/>
          <w:sz w:val="24"/>
          <w:szCs w:val="24"/>
        </w:rPr>
      </w:pPr>
      <w:r w:rsidRPr="006D5ACA">
        <w:rPr>
          <w:rFonts w:ascii="Times New Roman" w:hAnsi="Times New Roman" w:cs="Times New Roman"/>
          <w:sz w:val="24"/>
          <w:szCs w:val="24"/>
          <w:lang w:val="nl-NL"/>
        </w:rPr>
        <w:t xml:space="preserve">van Wijk, D., Bolt, G., &amp; Tolsma, J. (2020). </w:t>
      </w:r>
      <w:r w:rsidRPr="006D5ACA">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Pr>
          <w:rFonts w:ascii="Times New Roman" w:hAnsi="Times New Roman" w:cs="Times New Roman"/>
          <w:i/>
          <w:sz w:val="24"/>
          <w:szCs w:val="24"/>
        </w:rPr>
        <w:t>Political Geography</w:t>
      </w:r>
      <w:r w:rsidRPr="006D5ACA">
        <w:rPr>
          <w:rFonts w:ascii="Times New Roman" w:hAnsi="Times New Roman" w:cs="Times New Roman"/>
          <w:sz w:val="24"/>
          <w:szCs w:val="24"/>
        </w:rPr>
        <w:t>, 77, 102097.</w:t>
      </w:r>
    </w:p>
    <w:p w14:paraId="751EE943" w14:textId="294D5113"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Velez, </w:t>
      </w:r>
      <w:proofErr w:type="spellStart"/>
      <w:r>
        <w:rPr>
          <w:rFonts w:ascii="Times New Roman" w:hAnsi="Times New Roman" w:cs="Times New Roman"/>
          <w:sz w:val="24"/>
          <w:szCs w:val="24"/>
        </w:rPr>
        <w:t>Yamil</w:t>
      </w:r>
      <w:proofErr w:type="spellEnd"/>
      <w:r>
        <w:rPr>
          <w:rFonts w:ascii="Times New Roman" w:hAnsi="Times New Roman" w:cs="Times New Roman"/>
          <w:sz w:val="24"/>
          <w:szCs w:val="24"/>
        </w:rPr>
        <w:t xml:space="preserve"> Ricardo, and Howard </w:t>
      </w:r>
      <w:proofErr w:type="spellStart"/>
      <w:r>
        <w:rPr>
          <w:rFonts w:ascii="Times New Roman" w:hAnsi="Times New Roman" w:cs="Times New Roman"/>
          <w:sz w:val="24"/>
          <w:szCs w:val="24"/>
        </w:rPr>
        <w:t>Lavine</w:t>
      </w:r>
      <w:proofErr w:type="spellEnd"/>
      <w:r>
        <w:rPr>
          <w:rFonts w:ascii="Times New Roman" w:hAnsi="Times New Roman" w:cs="Times New Roman"/>
          <w:sz w:val="24"/>
          <w:szCs w:val="24"/>
        </w:rPr>
        <w:t xml:space="preserve"> (2017). ‘ Racial Diversity and the Dynamics of Authoritarianism’, </w:t>
      </w:r>
      <w:r>
        <w:rPr>
          <w:rFonts w:ascii="Times New Roman" w:hAnsi="Times New Roman" w:cs="Times New Roman"/>
          <w:i/>
          <w:sz w:val="24"/>
          <w:szCs w:val="24"/>
        </w:rPr>
        <w:t>The Journal of Politics</w:t>
      </w:r>
      <w:r>
        <w:rPr>
          <w:rFonts w:ascii="Times New Roman" w:hAnsi="Times New Roman" w:cs="Times New Roman"/>
          <w:sz w:val="24"/>
          <w:szCs w:val="24"/>
        </w:rPr>
        <w:t>, 79:2, 519–533.</w:t>
      </w:r>
    </w:p>
    <w:p w14:paraId="3DE7AE58" w14:textId="77777777" w:rsidR="009653B4" w:rsidRDefault="00E31588">
      <w:pPr>
        <w:spacing w:line="360" w:lineRule="auto"/>
        <w:rPr>
          <w:rStyle w:val="articletitle"/>
          <w:rFonts w:ascii="Times New Roman" w:hAnsi="Times New Roman" w:cs="Times New Roman"/>
          <w:sz w:val="24"/>
          <w:szCs w:val="24"/>
          <w:highlight w:val="white"/>
        </w:rPr>
      </w:pPr>
      <w:proofErr w:type="spellStart"/>
      <w:r>
        <w:rPr>
          <w:rStyle w:val="author"/>
          <w:rFonts w:ascii="Times New Roman" w:hAnsi="Times New Roman" w:cs="Times New Roman"/>
          <w:sz w:val="24"/>
          <w:szCs w:val="24"/>
          <w:shd w:val="clear" w:color="auto" w:fill="FFFFFF"/>
        </w:rPr>
        <w:t>Werts</w:t>
      </w:r>
      <w:proofErr w:type="spellEnd"/>
      <w:r>
        <w:rPr>
          <w:rStyle w:val="author"/>
          <w:rFonts w:ascii="Times New Roman" w:hAnsi="Times New Roman" w:cs="Times New Roman"/>
          <w:sz w:val="24"/>
          <w:szCs w:val="24"/>
          <w:shd w:val="clear" w:color="auto" w:fill="FFFFFF"/>
        </w:rPr>
        <w:t>, Han</w:t>
      </w:r>
      <w:r>
        <w:rPr>
          <w:rFonts w:ascii="Times New Roman" w:hAnsi="Times New Roman" w:cs="Times New Roman"/>
          <w:sz w:val="24"/>
          <w:szCs w:val="24"/>
          <w:shd w:val="clear" w:color="auto" w:fill="FFFFFF"/>
        </w:rPr>
        <w:t>, Peer</w:t>
      </w:r>
      <w:r>
        <w:rPr>
          <w:rStyle w:val="apple-converted-space"/>
          <w:rFonts w:ascii="Times New Roman" w:hAnsi="Times New Roman" w:cs="Times New Roman"/>
          <w:sz w:val="24"/>
          <w:szCs w:val="24"/>
          <w:shd w:val="clear" w:color="auto" w:fill="FFFFFF"/>
        </w:rPr>
        <w:t> </w:t>
      </w:r>
      <w:proofErr w:type="spellStart"/>
      <w:r>
        <w:rPr>
          <w:rStyle w:val="author"/>
          <w:rFonts w:ascii="Times New Roman" w:hAnsi="Times New Roman" w:cs="Times New Roman"/>
          <w:sz w:val="24"/>
          <w:szCs w:val="24"/>
          <w:shd w:val="clear" w:color="auto" w:fill="FFFFFF"/>
        </w:rPr>
        <w:t>Scheepers</w:t>
      </w:r>
      <w:proofErr w:type="spellEnd"/>
      <w:r>
        <w:rPr>
          <w:rFonts w:ascii="Times New Roman" w:hAnsi="Times New Roman" w:cs="Times New Roman"/>
          <w:sz w:val="24"/>
          <w:szCs w:val="24"/>
          <w:shd w:val="clear" w:color="auto" w:fill="FFFFFF"/>
        </w:rPr>
        <w:t xml:space="preserve">, and Marcel </w:t>
      </w:r>
      <w:r>
        <w:rPr>
          <w:rStyle w:val="author"/>
          <w:rFonts w:ascii="Times New Roman" w:hAnsi="Times New Roman" w:cs="Times New Roman"/>
          <w:sz w:val="24"/>
          <w:szCs w:val="24"/>
          <w:shd w:val="clear" w:color="auto" w:fill="FFFFFF"/>
        </w:rPr>
        <w:t>Lubbers (</w:t>
      </w:r>
      <w:r>
        <w:rPr>
          <w:rStyle w:val="pubyea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 xml:space="preserve">Euro-Scepticism and Radical </w:t>
      </w:r>
    </w:p>
    <w:p w14:paraId="7CBDE0C8" w14:textId="569B12B7" w:rsidR="009653B4" w:rsidRPr="00EC58CB" w:rsidRDefault="00E31588" w:rsidP="00EC58CB">
      <w:pPr>
        <w:spacing w:line="360" w:lineRule="auto"/>
        <w:ind w:left="720"/>
        <w:rPr>
          <w:rFonts w:ascii="Times New Roman" w:hAnsi="Times New Roman" w:cs="Times New Roman"/>
          <w:sz w:val="24"/>
          <w:szCs w:val="24"/>
          <w:highlight w:val="white"/>
        </w:rPr>
      </w:pPr>
      <w:r>
        <w:rPr>
          <w:rStyle w:val="articletitle"/>
          <w:rFonts w:ascii="Times New Roman" w:hAnsi="Times New Roman" w:cs="Times New Roman"/>
          <w:sz w:val="24"/>
          <w:szCs w:val="24"/>
          <w:shd w:val="clear" w:color="auto" w:fill="FFFFFF"/>
        </w:rPr>
        <w:t xml:space="preserve">Right-wing Voting in Europe, 2002-2008: Social Cleavages, Socio-political Attitudes and Contextual Characteristics Determining Voting for the Radical Right’, </w:t>
      </w:r>
      <w:r>
        <w:rPr>
          <w:rStyle w:val="journaltitle"/>
          <w:rFonts w:ascii="Times New Roman" w:hAnsi="Times New Roman" w:cs="Times New Roman"/>
          <w:i/>
          <w:iCs/>
          <w:sz w:val="24"/>
          <w:szCs w:val="24"/>
          <w:shd w:val="clear" w:color="auto" w:fill="FFFFFF"/>
        </w:rPr>
        <w:t>European Union Politics</w:t>
      </w:r>
      <w:r>
        <w:rPr>
          <w:rFonts w:ascii="Times New Roman" w:hAnsi="Times New Roman" w:cs="Times New Roman"/>
          <w:sz w:val="24"/>
          <w:szCs w:val="24"/>
          <w:shd w:val="clear" w:color="auto" w:fill="FFFFFF"/>
        </w:rPr>
        <w:t xml:space="preserve">, </w:t>
      </w:r>
      <w:r>
        <w:rPr>
          <w:rStyle w:val="vol"/>
          <w:rFonts w:ascii="Times New Roman" w:hAnsi="Times New Roman" w:cs="Times New Roman"/>
          <w:bCs/>
          <w:sz w:val="24"/>
          <w:szCs w:val="24"/>
          <w:shd w:val="clear" w:color="auto" w:fill="FFFFFF"/>
        </w:rPr>
        <w:t>14</w:t>
      </w:r>
      <w:r>
        <w:rPr>
          <w:rFonts w:ascii="Times New Roman" w:hAnsi="Times New Roman" w:cs="Times New Roman"/>
          <w:sz w:val="24"/>
          <w:szCs w:val="24"/>
          <w:shd w:val="clear" w:color="auto" w:fill="FFFFFF"/>
        </w:rPr>
        <w:t>:</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183</w:t>
      </w:r>
      <w:r>
        <w:rPr>
          <w:rFonts w:ascii="Times New Roman" w:hAnsi="Times New Roman"/>
          <w:sz w:val="24"/>
          <w:szCs w:val="24"/>
        </w:rPr>
        <w:t>–</w:t>
      </w:r>
      <w:r>
        <w:rPr>
          <w:rStyle w:val="pagelast"/>
          <w:rFonts w:ascii="Times New Roman" w:hAnsi="Times New Roman" w:cs="Times New Roman"/>
          <w:sz w:val="24"/>
          <w:szCs w:val="24"/>
          <w:shd w:val="clear" w:color="auto" w:fill="FFFFFF"/>
        </w:rPr>
        <w:t>205</w:t>
      </w:r>
      <w:r>
        <w:rPr>
          <w:rFonts w:ascii="Times New Roman" w:hAnsi="Times New Roman" w:cs="Times New Roman"/>
          <w:sz w:val="24"/>
          <w:szCs w:val="24"/>
          <w:shd w:val="clear" w:color="auto" w:fill="FFFFFF"/>
        </w:rPr>
        <w:t>.</w:t>
      </w:r>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026A4947">
            <wp:extent cx="5760720" cy="33489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C00EEB" w14:textId="77777777"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 (2016)</w:t>
      </w:r>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3"/>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 xml:space="preserve">=1,389; </w:t>
            </w:r>
            <w:proofErr w:type="spellStart"/>
            <w:r>
              <w:rPr>
                <w:rFonts w:ascii="Times New Roman" w:eastAsia="Times New Roman" w:hAnsi="Times New Roman" w:cs="Times New Roman"/>
                <w:b/>
                <w:bCs/>
                <w:i/>
                <w:iCs/>
                <w:color w:val="000000"/>
                <w:sz w:val="20"/>
                <w:szCs w:val="20"/>
                <w:lang w:val="en-US" w:eastAsia="en-US"/>
              </w:rPr>
              <w:t>N</w:t>
            </w:r>
            <w:r>
              <w:rPr>
                <w:rFonts w:ascii="Times New Roman" w:eastAsia="Times New Roman" w:hAnsi="Times New Roman" w:cs="Times New Roman"/>
                <w:b/>
                <w:bCs/>
                <w:i/>
                <w:iCs/>
                <w:color w:val="000000"/>
                <w:sz w:val="20"/>
                <w:szCs w:val="20"/>
                <w:vertAlign w:val="subscript"/>
                <w:lang w:val="en-US" w:eastAsia="en-US"/>
              </w:rPr>
              <w:t>nb</w:t>
            </w:r>
            <w:proofErr w:type="spellEnd"/>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 xml:space="preserve">Hybrid model sample (Ni=19,091; </w:t>
            </w:r>
            <w:proofErr w:type="spellStart"/>
            <w:r>
              <w:rPr>
                <w:rFonts w:ascii="Times New Roman" w:eastAsia="Times New Roman" w:hAnsi="Times New Roman" w:cs="Times New Roman"/>
                <w:b/>
                <w:bCs/>
                <w:i/>
                <w:iCs/>
                <w:color w:val="000000"/>
                <w:sz w:val="20"/>
                <w:szCs w:val="20"/>
                <w:lang w:val="en-US" w:eastAsia="en-US"/>
              </w:rPr>
              <w:t>Nnb</w:t>
            </w:r>
            <w:proofErr w:type="spellEnd"/>
            <w:r>
              <w:rPr>
                <w:rFonts w:ascii="Times New Roman" w:eastAsia="Times New Roman" w:hAnsi="Times New Roman" w:cs="Times New Roman"/>
                <w:b/>
                <w:bCs/>
                <w:i/>
                <w:iCs/>
                <w:color w:val="000000"/>
                <w:sz w:val="20"/>
                <w:szCs w:val="20"/>
                <w:lang w:val="en-US" w:eastAsia="en-US"/>
              </w:rPr>
              <w:t>=2,997)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proofErr w:type="spellEnd"/>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77777777"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 xml:space="preserve">Sources: 1VOP (2015), COA (2015),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w:t>
            </w:r>
            <w:proofErr w:type="spellStart"/>
            <w:r>
              <w:rPr>
                <w:rFonts w:ascii="Times New Roman" w:eastAsia="Times New Roman" w:hAnsi="Times New Roman" w:cs="Times New Roman"/>
                <w:color w:val="000000"/>
                <w:sz w:val="20"/>
                <w:szCs w:val="20"/>
                <w:lang w:val="en-US" w:eastAsia="en-US"/>
              </w:rPr>
              <w:t>neighbourhoods</w:t>
            </w:r>
            <w:proofErr w:type="spellEnd"/>
            <w:r>
              <w:rPr>
                <w:rFonts w:ascii="Times New Roman" w:eastAsia="Times New Roman" w:hAnsi="Times New Roman" w:cs="Times New Roman"/>
                <w:color w:val="000000"/>
                <w:sz w:val="20"/>
                <w:szCs w:val="20"/>
                <w:lang w:val="en-US" w:eastAsia="en-US"/>
              </w:rPr>
              <w:t xml:space="preserve">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w:t>
            </w:r>
            <w:proofErr w:type="spellStart"/>
            <w:r>
              <w:rPr>
                <w:rFonts w:ascii="Times New Roman" w:eastAsia="Times New Roman" w:hAnsi="Times New Roman" w:cs="Times New Roman"/>
                <w:color w:val="000000"/>
                <w:sz w:val="20"/>
                <w:szCs w:val="20"/>
                <w:lang w:val="en-US" w:eastAsia="en-US"/>
              </w:rPr>
              <w:t>neighbourhoods</w:t>
            </w:r>
            <w:proofErr w:type="spellEnd"/>
            <w:r>
              <w:rPr>
                <w:rFonts w:ascii="Times New Roman" w:eastAsia="Times New Roman" w:hAnsi="Times New Roman" w:cs="Times New Roman"/>
                <w:color w:val="000000"/>
                <w:sz w:val="20"/>
                <w:szCs w:val="20"/>
                <w:lang w:val="en-US" w:eastAsia="en-US"/>
              </w:rPr>
              <w:t xml:space="preserve">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4"/>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Proportion non-western minorities </w:t>
            </w:r>
            <w:proofErr w:type="spellStart"/>
            <w:r>
              <w:rPr>
                <w:rFonts w:ascii="Times New Roman" w:eastAsia="Times New Roman" w:hAnsi="Times New Roman" w:cs="Times New Roman"/>
                <w:sz w:val="20"/>
                <w:szCs w:val="20"/>
                <w:lang w:val="en-US"/>
              </w:rPr>
              <w:t>neighbourhood</w:t>
            </w:r>
            <w:proofErr w:type="spellEnd"/>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Economic deprivation </w:t>
            </w:r>
            <w:proofErr w:type="spellStart"/>
            <w:r>
              <w:rPr>
                <w:rFonts w:ascii="Times New Roman" w:eastAsia="Times New Roman" w:hAnsi="Times New Roman" w:cs="Times New Roman"/>
                <w:sz w:val="20"/>
                <w:szCs w:val="20"/>
                <w:lang w:val="en-US"/>
              </w:rPr>
              <w:t>neighbourhood</w:t>
            </w:r>
            <w:proofErr w:type="spellEnd"/>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Statistics Netherlands (2014).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5"/>
          <w:pgSz w:w="11906" w:h="16838"/>
          <w:pgMar w:top="1418" w:right="1418" w:bottom="1418" w:left="1418" w:header="0" w:footer="709" w:gutter="0"/>
          <w:cols w:space="720"/>
          <w:formProt w:val="0"/>
          <w:docGrid w:linePitch="360" w:charSpace="4096"/>
        </w:sectPr>
      </w:pPr>
    </w:p>
    <w:p w14:paraId="0CF5819D" w14:textId="77777777" w:rsidR="009653B4" w:rsidRDefault="00E31588">
      <w:pPr>
        <w:rPr>
          <w:rFonts w:ascii="Times New Roman" w:hAnsi="Times New Roman" w:cs="Times New Roman"/>
          <w:b/>
        </w:rPr>
      </w:pPr>
      <w:r>
        <w:rPr>
          <w:rFonts w:ascii="Times New Roman" w:hAnsi="Times New Roman" w:cs="Times New Roman"/>
          <w:b/>
        </w:rPr>
        <w:lastRenderedPageBreak/>
        <w:t>Appendix</w:t>
      </w: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A1.</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nb</w:t>
            </w:r>
            <w:proofErr w:type="spellEnd"/>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 xml:space="preserve">Notes: Right wing: VVD, CDA and SGP; Anti-establishment: SP; Other parties: PVDA, D66, CU, GL, </w:t>
      </w:r>
      <w:proofErr w:type="spellStart"/>
      <w:r>
        <w:rPr>
          <w:rFonts w:ascii="Times New Roman" w:hAnsi="Times New Roman" w:cs="Times New Roman"/>
          <w:sz w:val="20"/>
          <w:szCs w:val="20"/>
        </w:rPr>
        <w:t>PvdD</w:t>
      </w:r>
      <w:proofErr w:type="spellEnd"/>
      <w:r>
        <w:rPr>
          <w:rFonts w:ascii="Times New Roman" w:hAnsi="Times New Roman" w:cs="Times New Roman"/>
          <w:sz w:val="20"/>
          <w:szCs w:val="20"/>
        </w:rPr>
        <w:t>,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(Bakker et al., 2015).</w:t>
      </w:r>
    </w:p>
    <w:p w14:paraId="22943950" w14:textId="77777777" w:rsidR="009653B4" w:rsidRDefault="009653B4">
      <w:pPr>
        <w:rPr>
          <w:rFonts w:ascii="Times New Roman" w:hAnsi="Times New Roman" w:cs="Times New Roman"/>
          <w:szCs w:val="24"/>
        </w:rPr>
        <w:sectPr w:rsidR="009653B4">
          <w:footerReference w:type="default" r:id="rId16"/>
          <w:pgSz w:w="11906" w:h="16838"/>
          <w:pgMar w:top="1418" w:right="1418" w:bottom="1418" w:left="1418" w:header="0" w:footer="709" w:gutter="0"/>
          <w:cols w:space="720"/>
          <w:formProt w:val="0"/>
          <w:docGrid w:linePitch="360" w:charSpace="4096"/>
        </w:sectPr>
      </w:pPr>
    </w:p>
    <w:tbl>
      <w:tblPr>
        <w:tblW w:w="12671" w:type="dxa"/>
        <w:tblBorders>
          <w:bottom w:val="single" w:sz="4" w:space="0" w:color="000000"/>
          <w:insideH w:val="single" w:sz="4" w:space="0" w:color="000000"/>
        </w:tblBorders>
        <w:tblLook w:val="04A0" w:firstRow="1" w:lastRow="0" w:firstColumn="1" w:lastColumn="0" w:noHBand="0" w:noVBand="1"/>
      </w:tblPr>
      <w:tblGrid>
        <w:gridCol w:w="4127"/>
        <w:gridCol w:w="1127"/>
        <w:gridCol w:w="475"/>
        <w:gridCol w:w="6"/>
        <w:gridCol w:w="6"/>
        <w:gridCol w:w="1327"/>
        <w:gridCol w:w="482"/>
        <w:gridCol w:w="1210"/>
        <w:gridCol w:w="463"/>
        <w:gridCol w:w="12"/>
        <w:gridCol w:w="1217"/>
        <w:gridCol w:w="456"/>
        <w:gridCol w:w="18"/>
        <w:gridCol w:w="1071"/>
        <w:gridCol w:w="452"/>
        <w:gridCol w:w="222"/>
      </w:tblGrid>
      <w:tr w:rsidR="009653B4" w14:paraId="3BCE4CDA" w14:textId="77777777">
        <w:trPr>
          <w:trHeight w:val="300"/>
        </w:trPr>
        <w:tc>
          <w:tcPr>
            <w:tcW w:w="12669" w:type="dxa"/>
            <w:gridSpan w:val="16"/>
            <w:tcBorders>
              <w:bottom w:val="single" w:sz="4" w:space="0" w:color="000000"/>
            </w:tcBorders>
            <w:shd w:val="clear" w:color="auto" w:fill="auto"/>
            <w:vAlign w:val="center"/>
          </w:tcPr>
          <w:p w14:paraId="2B677A5F" w14:textId="77777777" w:rsidR="009653B4" w:rsidRDefault="00E31588">
            <w:pPr>
              <w:pageBreakBefore/>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lastRenderedPageBreak/>
              <w:t>Table A2.</w:t>
            </w:r>
            <w:r>
              <w:rPr>
                <w:rFonts w:ascii="Times New Roman" w:eastAsia="Times New Roman" w:hAnsi="Times New Roman" w:cs="Times New Roman"/>
                <w:color w:val="000000"/>
                <w:sz w:val="20"/>
                <w:szCs w:val="20"/>
              </w:rPr>
              <w:t xml:space="preserve"> Robustness checks. Fixed effects models predicting voting intention for the PVV (standard errors in parentheses). </w:t>
            </w:r>
          </w:p>
        </w:tc>
      </w:tr>
      <w:tr w:rsidR="009653B4" w14:paraId="03CF6B0A" w14:textId="77777777">
        <w:trPr>
          <w:trHeight w:val="765"/>
        </w:trPr>
        <w:tc>
          <w:tcPr>
            <w:tcW w:w="4252" w:type="dxa"/>
            <w:tcBorders>
              <w:bottom w:val="single" w:sz="4" w:space="0" w:color="000000"/>
            </w:tcBorders>
            <w:shd w:val="clear" w:color="auto" w:fill="auto"/>
            <w:vAlign w:val="center"/>
          </w:tcPr>
          <w:p w14:paraId="746725D4"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627" w:type="dxa"/>
            <w:gridSpan w:val="3"/>
            <w:tcBorders>
              <w:top w:val="single" w:sz="4" w:space="0" w:color="000000"/>
              <w:bottom w:val="single" w:sz="4" w:space="0" w:color="000000"/>
            </w:tcBorders>
            <w:shd w:val="clear" w:color="auto" w:fill="auto"/>
            <w:vAlign w:val="center"/>
          </w:tcPr>
          <w:p w14:paraId="34231FAA"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Original estimates</w:t>
            </w:r>
          </w:p>
        </w:tc>
        <w:tc>
          <w:tcPr>
            <w:tcW w:w="1836" w:type="dxa"/>
            <w:gridSpan w:val="3"/>
            <w:tcBorders>
              <w:top w:val="single" w:sz="4" w:space="0" w:color="000000"/>
              <w:bottom w:val="single" w:sz="4" w:space="0" w:color="000000"/>
            </w:tcBorders>
            <w:shd w:val="clear" w:color="auto" w:fill="auto"/>
            <w:vAlign w:val="center"/>
          </w:tcPr>
          <w:p w14:paraId="42829B18"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time heterogeneity in exposure to asylum seekers in crisis ASC</w:t>
            </w:r>
          </w:p>
        </w:tc>
        <w:tc>
          <w:tcPr>
            <w:tcW w:w="1685" w:type="dxa"/>
            <w:gridSpan w:val="2"/>
            <w:tcBorders>
              <w:top w:val="single" w:sz="4" w:space="0" w:color="000000"/>
              <w:bottom w:val="single" w:sz="4" w:space="0" w:color="000000"/>
            </w:tcBorders>
            <w:shd w:val="clear" w:color="auto" w:fill="auto"/>
            <w:vAlign w:val="center"/>
          </w:tcPr>
          <w:p w14:paraId="2784B57F"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controlling for days crisis ASC were used</w:t>
            </w:r>
          </w:p>
        </w:tc>
        <w:tc>
          <w:tcPr>
            <w:tcW w:w="1695" w:type="dxa"/>
            <w:gridSpan w:val="3"/>
            <w:tcBorders>
              <w:top w:val="single" w:sz="4" w:space="0" w:color="000000"/>
              <w:bottom w:val="single" w:sz="4" w:space="0" w:color="000000"/>
            </w:tcBorders>
            <w:shd w:val="clear" w:color="auto" w:fill="auto"/>
            <w:vAlign w:val="center"/>
          </w:tcPr>
          <w:p w14:paraId="29339172" w14:textId="77777777" w:rsidR="009653B4" w:rsidRDefault="00E31588">
            <w:pPr>
              <w:spacing w:line="240" w:lineRule="auto"/>
              <w:jc w:val="cente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binarization</w:t>
            </w:r>
            <w:proofErr w:type="spellEnd"/>
            <w:r>
              <w:rPr>
                <w:rFonts w:ascii="Times New Roman" w:eastAsia="Times New Roman" w:hAnsi="Times New Roman" w:cs="Times New Roman"/>
                <w:color w:val="000000"/>
                <w:sz w:val="20"/>
                <w:szCs w:val="20"/>
              </w:rPr>
              <w:t xml:space="preserve"> of exposure measures</w:t>
            </w:r>
          </w:p>
        </w:tc>
        <w:tc>
          <w:tcPr>
            <w:tcW w:w="1563" w:type="dxa"/>
            <w:gridSpan w:val="3"/>
            <w:tcBorders>
              <w:top w:val="single" w:sz="4" w:space="0" w:color="000000"/>
              <w:bottom w:val="single" w:sz="4" w:space="0" w:color="000000"/>
            </w:tcBorders>
            <w:shd w:val="clear" w:color="auto" w:fill="auto"/>
            <w:vAlign w:val="center"/>
          </w:tcPr>
          <w:p w14:paraId="3A5F80C1"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matched sample</w:t>
            </w:r>
          </w:p>
        </w:tc>
        <w:tc>
          <w:tcPr>
            <w:tcW w:w="11" w:type="dxa"/>
            <w:shd w:val="clear" w:color="auto" w:fill="auto"/>
          </w:tcPr>
          <w:p w14:paraId="7CDB4ABF" w14:textId="77777777" w:rsidR="009653B4" w:rsidRDefault="009653B4"/>
        </w:tc>
      </w:tr>
      <w:tr w:rsidR="009653B4" w14:paraId="7A8D85AB" w14:textId="77777777">
        <w:trPr>
          <w:trHeight w:val="300"/>
        </w:trPr>
        <w:tc>
          <w:tcPr>
            <w:tcW w:w="4252" w:type="dxa"/>
            <w:shd w:val="clear" w:color="auto" w:fill="auto"/>
            <w:vAlign w:val="center"/>
          </w:tcPr>
          <w:p w14:paraId="474A169B"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Wave 2 (wave 1 = ref.)</w:t>
            </w:r>
          </w:p>
        </w:tc>
        <w:tc>
          <w:tcPr>
            <w:tcW w:w="1140" w:type="dxa"/>
            <w:shd w:val="clear" w:color="auto" w:fill="auto"/>
            <w:vAlign w:val="center"/>
          </w:tcPr>
          <w:p w14:paraId="0052061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1.084</w:t>
            </w:r>
          </w:p>
        </w:tc>
        <w:tc>
          <w:tcPr>
            <w:tcW w:w="481" w:type="dxa"/>
            <w:shd w:val="clear" w:color="auto" w:fill="auto"/>
            <w:vAlign w:val="center"/>
          </w:tcPr>
          <w:p w14:paraId="65C0424C"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357" w:type="dxa"/>
            <w:gridSpan w:val="3"/>
            <w:shd w:val="clear" w:color="auto" w:fill="auto"/>
            <w:vAlign w:val="center"/>
          </w:tcPr>
          <w:p w14:paraId="1BBC4251"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1.100</w:t>
            </w:r>
          </w:p>
        </w:tc>
        <w:tc>
          <w:tcPr>
            <w:tcW w:w="485" w:type="dxa"/>
            <w:shd w:val="clear" w:color="auto" w:fill="auto"/>
            <w:vAlign w:val="center"/>
          </w:tcPr>
          <w:p w14:paraId="2048E416"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16" w:type="dxa"/>
            <w:shd w:val="clear" w:color="auto" w:fill="auto"/>
            <w:vAlign w:val="bottom"/>
          </w:tcPr>
          <w:p w14:paraId="2762DE7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1.099</w:t>
            </w:r>
          </w:p>
        </w:tc>
        <w:tc>
          <w:tcPr>
            <w:tcW w:w="481" w:type="dxa"/>
            <w:gridSpan w:val="2"/>
            <w:shd w:val="clear" w:color="auto" w:fill="auto"/>
            <w:vAlign w:val="center"/>
          </w:tcPr>
          <w:p w14:paraId="16FE0142"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21" w:type="dxa"/>
            <w:shd w:val="clear" w:color="auto" w:fill="auto"/>
            <w:vAlign w:val="center"/>
          </w:tcPr>
          <w:p w14:paraId="2982FC0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1.112</w:t>
            </w:r>
          </w:p>
        </w:tc>
        <w:tc>
          <w:tcPr>
            <w:tcW w:w="480" w:type="dxa"/>
            <w:gridSpan w:val="2"/>
            <w:shd w:val="clear" w:color="auto" w:fill="auto"/>
            <w:vAlign w:val="center"/>
          </w:tcPr>
          <w:p w14:paraId="210B2AC1"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079" w:type="dxa"/>
            <w:shd w:val="clear" w:color="auto" w:fill="auto"/>
            <w:vAlign w:val="center"/>
          </w:tcPr>
          <w:p w14:paraId="4473E6E9"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0.960</w:t>
            </w:r>
          </w:p>
        </w:tc>
        <w:tc>
          <w:tcPr>
            <w:tcW w:w="477" w:type="dxa"/>
            <w:gridSpan w:val="2"/>
            <w:shd w:val="clear" w:color="auto" w:fill="auto"/>
            <w:vAlign w:val="bottom"/>
          </w:tcPr>
          <w:p w14:paraId="2D6E4659"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3572EB84" w14:textId="77777777">
        <w:trPr>
          <w:trHeight w:val="300"/>
        </w:trPr>
        <w:tc>
          <w:tcPr>
            <w:tcW w:w="4252" w:type="dxa"/>
            <w:shd w:val="clear" w:color="auto" w:fill="auto"/>
            <w:vAlign w:val="bottom"/>
          </w:tcPr>
          <w:p w14:paraId="224DD9F3" w14:textId="77777777" w:rsidR="009653B4" w:rsidRDefault="009653B4">
            <w:pPr>
              <w:spacing w:line="240" w:lineRule="auto"/>
              <w:rPr>
                <w:rFonts w:ascii="Times New Roman" w:eastAsia="Times New Roman" w:hAnsi="Times New Roman" w:cs="Times New Roman"/>
                <w:sz w:val="20"/>
                <w:szCs w:val="20"/>
              </w:rPr>
            </w:pPr>
          </w:p>
        </w:tc>
        <w:tc>
          <w:tcPr>
            <w:tcW w:w="1140" w:type="dxa"/>
            <w:shd w:val="clear" w:color="auto" w:fill="auto"/>
            <w:vAlign w:val="center"/>
          </w:tcPr>
          <w:p w14:paraId="1FAEF740"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(0.065)</w:t>
            </w:r>
          </w:p>
        </w:tc>
        <w:tc>
          <w:tcPr>
            <w:tcW w:w="481" w:type="dxa"/>
            <w:shd w:val="clear" w:color="auto" w:fill="auto"/>
          </w:tcPr>
          <w:p w14:paraId="16502007"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1AE974DA"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(0.065)</w:t>
            </w:r>
          </w:p>
        </w:tc>
        <w:tc>
          <w:tcPr>
            <w:tcW w:w="485" w:type="dxa"/>
            <w:shd w:val="clear" w:color="auto" w:fill="auto"/>
          </w:tcPr>
          <w:p w14:paraId="09348D8A"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40269F6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(0.065)</w:t>
            </w:r>
          </w:p>
        </w:tc>
        <w:tc>
          <w:tcPr>
            <w:tcW w:w="481" w:type="dxa"/>
            <w:gridSpan w:val="2"/>
            <w:shd w:val="clear" w:color="auto" w:fill="auto"/>
          </w:tcPr>
          <w:p w14:paraId="24BE1C12"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2C47965D"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(0.066)</w:t>
            </w:r>
          </w:p>
        </w:tc>
        <w:tc>
          <w:tcPr>
            <w:tcW w:w="480" w:type="dxa"/>
            <w:gridSpan w:val="2"/>
            <w:shd w:val="clear" w:color="auto" w:fill="auto"/>
          </w:tcPr>
          <w:p w14:paraId="51602DA0"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71C323A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(0.191)</w:t>
            </w:r>
          </w:p>
        </w:tc>
        <w:tc>
          <w:tcPr>
            <w:tcW w:w="477" w:type="dxa"/>
            <w:gridSpan w:val="2"/>
            <w:shd w:val="clear" w:color="auto" w:fill="auto"/>
          </w:tcPr>
          <w:p w14:paraId="663C6170"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3F7E6CC6" w14:textId="77777777">
        <w:trPr>
          <w:trHeight w:val="300"/>
        </w:trPr>
        <w:tc>
          <w:tcPr>
            <w:tcW w:w="4252" w:type="dxa"/>
            <w:shd w:val="clear" w:color="auto" w:fill="auto"/>
            <w:vAlign w:val="center"/>
          </w:tcPr>
          <w:p w14:paraId="14C1FB07"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Exposure to asylum seekers in regular ASC </w:t>
            </w:r>
          </w:p>
        </w:tc>
        <w:tc>
          <w:tcPr>
            <w:tcW w:w="1140" w:type="dxa"/>
            <w:shd w:val="clear" w:color="auto" w:fill="auto"/>
            <w:vAlign w:val="center"/>
          </w:tcPr>
          <w:p w14:paraId="70C7E760"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0.008</w:t>
            </w:r>
          </w:p>
        </w:tc>
        <w:tc>
          <w:tcPr>
            <w:tcW w:w="481" w:type="dxa"/>
            <w:shd w:val="clear" w:color="auto" w:fill="auto"/>
          </w:tcPr>
          <w:p w14:paraId="400431AE"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7BF2B7F3"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0.008</w:t>
            </w:r>
          </w:p>
        </w:tc>
        <w:tc>
          <w:tcPr>
            <w:tcW w:w="485" w:type="dxa"/>
            <w:shd w:val="clear" w:color="auto" w:fill="auto"/>
          </w:tcPr>
          <w:p w14:paraId="2987DA04"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5BC3A54A"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0.010</w:t>
            </w:r>
          </w:p>
        </w:tc>
        <w:tc>
          <w:tcPr>
            <w:tcW w:w="481" w:type="dxa"/>
            <w:gridSpan w:val="2"/>
            <w:shd w:val="clear" w:color="auto" w:fill="auto"/>
          </w:tcPr>
          <w:p w14:paraId="7BA8FFEA"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1D6EB3C3"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-0.415</w:t>
            </w:r>
          </w:p>
        </w:tc>
        <w:tc>
          <w:tcPr>
            <w:tcW w:w="480" w:type="dxa"/>
            <w:gridSpan w:val="2"/>
            <w:shd w:val="clear" w:color="auto" w:fill="auto"/>
          </w:tcPr>
          <w:p w14:paraId="3AF30E24"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19724DCD"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0.004</w:t>
            </w:r>
          </w:p>
        </w:tc>
        <w:tc>
          <w:tcPr>
            <w:tcW w:w="477" w:type="dxa"/>
            <w:gridSpan w:val="2"/>
            <w:shd w:val="clear" w:color="auto" w:fill="auto"/>
          </w:tcPr>
          <w:p w14:paraId="511F7954"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7E302862" w14:textId="77777777">
        <w:trPr>
          <w:trHeight w:val="300"/>
        </w:trPr>
        <w:tc>
          <w:tcPr>
            <w:tcW w:w="4252" w:type="dxa"/>
            <w:shd w:val="clear" w:color="auto" w:fill="auto"/>
            <w:vAlign w:val="center"/>
          </w:tcPr>
          <w:p w14:paraId="701FB8ED" w14:textId="77777777" w:rsidR="009653B4" w:rsidRDefault="009653B4">
            <w:pPr>
              <w:spacing w:line="240" w:lineRule="auto"/>
              <w:rPr>
                <w:rFonts w:ascii="Times New Roman" w:eastAsia="Times New Roman" w:hAnsi="Times New Roman" w:cs="Times New Roman"/>
                <w:sz w:val="20"/>
                <w:szCs w:val="20"/>
              </w:rPr>
            </w:pPr>
          </w:p>
        </w:tc>
        <w:tc>
          <w:tcPr>
            <w:tcW w:w="1140" w:type="dxa"/>
            <w:shd w:val="clear" w:color="auto" w:fill="auto"/>
            <w:vAlign w:val="center"/>
          </w:tcPr>
          <w:p w14:paraId="0C064381"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(0.014)</w:t>
            </w:r>
          </w:p>
        </w:tc>
        <w:tc>
          <w:tcPr>
            <w:tcW w:w="481" w:type="dxa"/>
            <w:shd w:val="clear" w:color="auto" w:fill="auto"/>
          </w:tcPr>
          <w:p w14:paraId="67585273"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425FF48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(0.014)</w:t>
            </w:r>
          </w:p>
        </w:tc>
        <w:tc>
          <w:tcPr>
            <w:tcW w:w="485" w:type="dxa"/>
            <w:shd w:val="clear" w:color="auto" w:fill="auto"/>
          </w:tcPr>
          <w:p w14:paraId="76347DFC"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56D22D6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(0.016)</w:t>
            </w:r>
          </w:p>
        </w:tc>
        <w:tc>
          <w:tcPr>
            <w:tcW w:w="481" w:type="dxa"/>
            <w:gridSpan w:val="2"/>
            <w:shd w:val="clear" w:color="auto" w:fill="auto"/>
          </w:tcPr>
          <w:p w14:paraId="58257242"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2F9D28A4"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(0.512)</w:t>
            </w:r>
          </w:p>
        </w:tc>
        <w:tc>
          <w:tcPr>
            <w:tcW w:w="480" w:type="dxa"/>
            <w:gridSpan w:val="2"/>
            <w:shd w:val="clear" w:color="auto" w:fill="auto"/>
          </w:tcPr>
          <w:p w14:paraId="3B2CED2D"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4593A9C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(0.009)</w:t>
            </w:r>
          </w:p>
        </w:tc>
        <w:tc>
          <w:tcPr>
            <w:tcW w:w="477" w:type="dxa"/>
            <w:gridSpan w:val="2"/>
            <w:shd w:val="clear" w:color="auto" w:fill="auto"/>
          </w:tcPr>
          <w:p w14:paraId="4CE4BCEA"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14B0EB50" w14:textId="77777777">
        <w:trPr>
          <w:trHeight w:val="300"/>
        </w:trPr>
        <w:tc>
          <w:tcPr>
            <w:tcW w:w="4252" w:type="dxa"/>
            <w:shd w:val="clear" w:color="auto" w:fill="auto"/>
            <w:vAlign w:val="center"/>
          </w:tcPr>
          <w:p w14:paraId="188A2D77"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Exposure to asylum seekers in temporary ASC</w:t>
            </w:r>
          </w:p>
        </w:tc>
        <w:tc>
          <w:tcPr>
            <w:tcW w:w="1140" w:type="dxa"/>
            <w:shd w:val="clear" w:color="auto" w:fill="auto"/>
            <w:vAlign w:val="center"/>
          </w:tcPr>
          <w:p w14:paraId="07FEFD6F"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0.061</w:t>
            </w:r>
          </w:p>
        </w:tc>
        <w:tc>
          <w:tcPr>
            <w:tcW w:w="481" w:type="dxa"/>
            <w:shd w:val="clear" w:color="auto" w:fill="auto"/>
          </w:tcPr>
          <w:p w14:paraId="5C4D3E93"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1A667089"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0.060</w:t>
            </w:r>
          </w:p>
        </w:tc>
        <w:tc>
          <w:tcPr>
            <w:tcW w:w="485" w:type="dxa"/>
            <w:shd w:val="clear" w:color="auto" w:fill="auto"/>
          </w:tcPr>
          <w:p w14:paraId="66F7F728"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51D1ACFF"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0.060</w:t>
            </w:r>
          </w:p>
        </w:tc>
        <w:tc>
          <w:tcPr>
            <w:tcW w:w="481" w:type="dxa"/>
            <w:gridSpan w:val="2"/>
            <w:shd w:val="clear" w:color="auto" w:fill="auto"/>
          </w:tcPr>
          <w:p w14:paraId="73E688F4"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6E20DC11"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0.503</w:t>
            </w:r>
          </w:p>
        </w:tc>
        <w:tc>
          <w:tcPr>
            <w:tcW w:w="480" w:type="dxa"/>
            <w:gridSpan w:val="2"/>
            <w:shd w:val="clear" w:color="auto" w:fill="auto"/>
          </w:tcPr>
          <w:p w14:paraId="7DA779E0"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1CFB706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0.066</w:t>
            </w:r>
          </w:p>
        </w:tc>
        <w:tc>
          <w:tcPr>
            <w:tcW w:w="477" w:type="dxa"/>
            <w:gridSpan w:val="2"/>
            <w:shd w:val="clear" w:color="auto" w:fill="auto"/>
          </w:tcPr>
          <w:p w14:paraId="7513D3CA"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54740A83" w14:textId="77777777">
        <w:trPr>
          <w:trHeight w:val="300"/>
        </w:trPr>
        <w:tc>
          <w:tcPr>
            <w:tcW w:w="4252" w:type="dxa"/>
            <w:shd w:val="clear" w:color="auto" w:fill="auto"/>
            <w:vAlign w:val="center"/>
          </w:tcPr>
          <w:p w14:paraId="62402A83" w14:textId="77777777" w:rsidR="009653B4" w:rsidRDefault="009653B4">
            <w:pPr>
              <w:spacing w:line="240" w:lineRule="auto"/>
              <w:rPr>
                <w:rFonts w:ascii="Times New Roman" w:eastAsia="Times New Roman" w:hAnsi="Times New Roman" w:cs="Times New Roman"/>
                <w:sz w:val="20"/>
                <w:szCs w:val="20"/>
              </w:rPr>
            </w:pPr>
          </w:p>
        </w:tc>
        <w:tc>
          <w:tcPr>
            <w:tcW w:w="1140" w:type="dxa"/>
            <w:shd w:val="clear" w:color="auto" w:fill="auto"/>
            <w:vAlign w:val="center"/>
          </w:tcPr>
          <w:p w14:paraId="52ABC43F"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(0.067)</w:t>
            </w:r>
          </w:p>
        </w:tc>
        <w:tc>
          <w:tcPr>
            <w:tcW w:w="481" w:type="dxa"/>
            <w:shd w:val="clear" w:color="auto" w:fill="auto"/>
          </w:tcPr>
          <w:p w14:paraId="22948ADE"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37A0224B"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(0.067)</w:t>
            </w:r>
          </w:p>
        </w:tc>
        <w:tc>
          <w:tcPr>
            <w:tcW w:w="485" w:type="dxa"/>
            <w:shd w:val="clear" w:color="auto" w:fill="auto"/>
          </w:tcPr>
          <w:p w14:paraId="15506134"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47ADC61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(0.066)</w:t>
            </w:r>
          </w:p>
        </w:tc>
        <w:tc>
          <w:tcPr>
            <w:tcW w:w="481" w:type="dxa"/>
            <w:gridSpan w:val="2"/>
            <w:shd w:val="clear" w:color="auto" w:fill="auto"/>
          </w:tcPr>
          <w:p w14:paraId="7094E453"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1B08360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(0.642)</w:t>
            </w:r>
          </w:p>
        </w:tc>
        <w:tc>
          <w:tcPr>
            <w:tcW w:w="480" w:type="dxa"/>
            <w:gridSpan w:val="2"/>
            <w:shd w:val="clear" w:color="auto" w:fill="auto"/>
          </w:tcPr>
          <w:p w14:paraId="250E216F"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2A25663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(0.070)</w:t>
            </w:r>
          </w:p>
        </w:tc>
        <w:tc>
          <w:tcPr>
            <w:tcW w:w="477" w:type="dxa"/>
            <w:gridSpan w:val="2"/>
            <w:shd w:val="clear" w:color="auto" w:fill="auto"/>
          </w:tcPr>
          <w:p w14:paraId="77CED2A5"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597B15B5" w14:textId="77777777">
        <w:trPr>
          <w:trHeight w:val="300"/>
        </w:trPr>
        <w:tc>
          <w:tcPr>
            <w:tcW w:w="4252" w:type="dxa"/>
            <w:shd w:val="clear" w:color="auto" w:fill="auto"/>
            <w:vAlign w:val="center"/>
          </w:tcPr>
          <w:p w14:paraId="02C42620"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Exposure to asylum seekers in crisis ASC </w:t>
            </w:r>
          </w:p>
        </w:tc>
        <w:tc>
          <w:tcPr>
            <w:tcW w:w="1140" w:type="dxa"/>
            <w:shd w:val="clear" w:color="auto" w:fill="auto"/>
            <w:vAlign w:val="center"/>
          </w:tcPr>
          <w:p w14:paraId="39F747A2"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c>
          <w:tcPr>
            <w:tcW w:w="481" w:type="dxa"/>
            <w:shd w:val="clear" w:color="auto" w:fill="auto"/>
            <w:vAlign w:val="center"/>
          </w:tcPr>
          <w:p w14:paraId="5E83D98F"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357" w:type="dxa"/>
            <w:gridSpan w:val="3"/>
            <w:shd w:val="clear" w:color="auto" w:fill="auto"/>
            <w:vAlign w:val="center"/>
          </w:tcPr>
          <w:p w14:paraId="033E2D4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0.002</w:t>
            </w:r>
          </w:p>
        </w:tc>
        <w:tc>
          <w:tcPr>
            <w:tcW w:w="485" w:type="dxa"/>
            <w:shd w:val="clear" w:color="auto" w:fill="auto"/>
          </w:tcPr>
          <w:p w14:paraId="035BA69B"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6E13496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0.064</w:t>
            </w:r>
          </w:p>
        </w:tc>
        <w:tc>
          <w:tcPr>
            <w:tcW w:w="481" w:type="dxa"/>
            <w:gridSpan w:val="2"/>
            <w:shd w:val="clear" w:color="auto" w:fill="auto"/>
          </w:tcPr>
          <w:p w14:paraId="74F49F25" w14:textId="77777777" w:rsidR="009653B4" w:rsidRDefault="00E31588">
            <w:pPr>
              <w:spacing w:line="240" w:lineRule="auto"/>
              <w:rPr>
                <w:rFonts w:ascii="Calibri" w:eastAsia="Times New Roman" w:hAnsi="Calibri" w:cs="Calibri"/>
                <w:color w:val="000000"/>
              </w:rPr>
            </w:pPr>
            <w:r>
              <w:rPr>
                <w:rFonts w:eastAsia="Times New Roman" w:cs="Calibri"/>
                <w:color w:val="000000"/>
              </w:rPr>
              <w:t>*</w:t>
            </w:r>
          </w:p>
        </w:tc>
        <w:tc>
          <w:tcPr>
            <w:tcW w:w="1221" w:type="dxa"/>
            <w:shd w:val="clear" w:color="auto" w:fill="auto"/>
            <w:vAlign w:val="center"/>
          </w:tcPr>
          <w:p w14:paraId="678A472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0.120</w:t>
            </w:r>
          </w:p>
        </w:tc>
        <w:tc>
          <w:tcPr>
            <w:tcW w:w="480" w:type="dxa"/>
            <w:gridSpan w:val="2"/>
            <w:shd w:val="clear" w:color="auto" w:fill="auto"/>
          </w:tcPr>
          <w:p w14:paraId="3ED86E9F"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1018A03B"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0.035</w:t>
            </w:r>
          </w:p>
        </w:tc>
        <w:tc>
          <w:tcPr>
            <w:tcW w:w="477" w:type="dxa"/>
            <w:gridSpan w:val="2"/>
            <w:shd w:val="clear" w:color="auto" w:fill="auto"/>
            <w:vAlign w:val="center"/>
          </w:tcPr>
          <w:p w14:paraId="1BC7C270"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9653B4" w14:paraId="0EBBE147" w14:textId="77777777">
        <w:trPr>
          <w:trHeight w:val="300"/>
        </w:trPr>
        <w:tc>
          <w:tcPr>
            <w:tcW w:w="4252" w:type="dxa"/>
            <w:shd w:val="clear" w:color="auto" w:fill="auto"/>
            <w:vAlign w:val="bottom"/>
          </w:tcPr>
          <w:p w14:paraId="61FCA47B" w14:textId="77777777" w:rsidR="009653B4" w:rsidRDefault="009653B4">
            <w:pPr>
              <w:spacing w:line="240" w:lineRule="auto"/>
              <w:rPr>
                <w:rFonts w:ascii="Times New Roman" w:eastAsia="Times New Roman" w:hAnsi="Times New Roman" w:cs="Times New Roman"/>
                <w:color w:val="000000"/>
                <w:sz w:val="20"/>
                <w:szCs w:val="20"/>
              </w:rPr>
            </w:pPr>
          </w:p>
        </w:tc>
        <w:tc>
          <w:tcPr>
            <w:tcW w:w="1140" w:type="dxa"/>
            <w:shd w:val="clear" w:color="auto" w:fill="auto"/>
            <w:vAlign w:val="center"/>
          </w:tcPr>
          <w:p w14:paraId="343EF9D2"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(0.017)</w:t>
            </w:r>
          </w:p>
        </w:tc>
        <w:tc>
          <w:tcPr>
            <w:tcW w:w="481" w:type="dxa"/>
            <w:shd w:val="clear" w:color="auto" w:fill="auto"/>
          </w:tcPr>
          <w:p w14:paraId="6F02BFC8"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57845B5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(0.002)</w:t>
            </w:r>
          </w:p>
        </w:tc>
        <w:tc>
          <w:tcPr>
            <w:tcW w:w="485" w:type="dxa"/>
            <w:shd w:val="clear" w:color="auto" w:fill="auto"/>
          </w:tcPr>
          <w:p w14:paraId="0BB0B981"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15C93360"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(0.025)</w:t>
            </w:r>
          </w:p>
        </w:tc>
        <w:tc>
          <w:tcPr>
            <w:tcW w:w="481" w:type="dxa"/>
            <w:gridSpan w:val="2"/>
            <w:shd w:val="clear" w:color="auto" w:fill="auto"/>
          </w:tcPr>
          <w:p w14:paraId="62C4B57A" w14:textId="77777777" w:rsidR="009653B4" w:rsidRDefault="009653B4">
            <w:pPr>
              <w:spacing w:line="240" w:lineRule="auto"/>
              <w:rPr>
                <w:rFonts w:ascii="Calibri" w:eastAsia="Times New Roman" w:hAnsi="Calibri" w:cs="Calibri"/>
                <w:color w:val="000000"/>
              </w:rPr>
            </w:pPr>
          </w:p>
        </w:tc>
        <w:tc>
          <w:tcPr>
            <w:tcW w:w="1221" w:type="dxa"/>
            <w:shd w:val="clear" w:color="auto" w:fill="auto"/>
            <w:vAlign w:val="center"/>
          </w:tcPr>
          <w:p w14:paraId="2F72EDBA"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(0.286)</w:t>
            </w:r>
          </w:p>
        </w:tc>
        <w:tc>
          <w:tcPr>
            <w:tcW w:w="480" w:type="dxa"/>
            <w:gridSpan w:val="2"/>
            <w:shd w:val="clear" w:color="auto" w:fill="auto"/>
          </w:tcPr>
          <w:p w14:paraId="6716BB54"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6E1D7FA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(0.020)</w:t>
            </w:r>
          </w:p>
        </w:tc>
        <w:tc>
          <w:tcPr>
            <w:tcW w:w="477" w:type="dxa"/>
            <w:gridSpan w:val="2"/>
            <w:shd w:val="clear" w:color="auto" w:fill="auto"/>
          </w:tcPr>
          <w:p w14:paraId="7CB6DFFD"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402CF050" w14:textId="77777777">
        <w:trPr>
          <w:trHeight w:val="300"/>
        </w:trPr>
        <w:tc>
          <w:tcPr>
            <w:tcW w:w="5885" w:type="dxa"/>
            <w:gridSpan w:val="5"/>
            <w:shd w:val="clear" w:color="auto" w:fill="auto"/>
            <w:vAlign w:val="bottom"/>
          </w:tcPr>
          <w:p w14:paraId="58BE17B7"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Days crisis ASC were used</w:t>
            </w:r>
          </w:p>
        </w:tc>
        <w:tc>
          <w:tcPr>
            <w:tcW w:w="1345" w:type="dxa"/>
            <w:shd w:val="clear" w:color="auto" w:fill="auto"/>
            <w:vAlign w:val="center"/>
          </w:tcPr>
          <w:p w14:paraId="0FA0A6CB" w14:textId="77777777" w:rsidR="009653B4" w:rsidRDefault="009653B4">
            <w:pPr>
              <w:spacing w:line="240" w:lineRule="auto"/>
              <w:rPr>
                <w:rFonts w:ascii="Calibri" w:eastAsia="Times New Roman" w:hAnsi="Calibri" w:cs="Calibri"/>
                <w:color w:val="000000"/>
              </w:rPr>
            </w:pPr>
          </w:p>
        </w:tc>
        <w:tc>
          <w:tcPr>
            <w:tcW w:w="485" w:type="dxa"/>
            <w:shd w:val="clear" w:color="auto" w:fill="auto"/>
          </w:tcPr>
          <w:p w14:paraId="212B6F06" w14:textId="77777777" w:rsidR="009653B4" w:rsidRDefault="009653B4">
            <w:pPr>
              <w:spacing w:line="240" w:lineRule="auto"/>
              <w:jc w:val="right"/>
              <w:rPr>
                <w:rFonts w:ascii="Times New Roman" w:eastAsia="Times New Roman" w:hAnsi="Times New Roman" w:cs="Times New Roman"/>
                <w:sz w:val="20"/>
                <w:szCs w:val="20"/>
              </w:rPr>
            </w:pPr>
          </w:p>
        </w:tc>
        <w:tc>
          <w:tcPr>
            <w:tcW w:w="1216" w:type="dxa"/>
            <w:shd w:val="clear" w:color="auto" w:fill="auto"/>
            <w:vAlign w:val="bottom"/>
          </w:tcPr>
          <w:p w14:paraId="1A4EF24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-0.113</w:t>
            </w:r>
          </w:p>
        </w:tc>
        <w:tc>
          <w:tcPr>
            <w:tcW w:w="481" w:type="dxa"/>
            <w:gridSpan w:val="2"/>
            <w:shd w:val="clear" w:color="auto" w:fill="auto"/>
          </w:tcPr>
          <w:p w14:paraId="61B15100"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21" w:type="dxa"/>
            <w:shd w:val="clear" w:color="auto" w:fill="auto"/>
            <w:vAlign w:val="center"/>
          </w:tcPr>
          <w:p w14:paraId="6A7D6A94" w14:textId="77777777" w:rsidR="009653B4" w:rsidRDefault="009653B4">
            <w:pPr>
              <w:spacing w:line="240" w:lineRule="auto"/>
              <w:rPr>
                <w:rFonts w:ascii="Times New Roman" w:eastAsia="Times New Roman" w:hAnsi="Times New Roman" w:cs="Times New Roman"/>
                <w:sz w:val="20"/>
                <w:szCs w:val="20"/>
              </w:rPr>
            </w:pPr>
          </w:p>
        </w:tc>
        <w:tc>
          <w:tcPr>
            <w:tcW w:w="480" w:type="dxa"/>
            <w:gridSpan w:val="2"/>
            <w:shd w:val="clear" w:color="auto" w:fill="auto"/>
          </w:tcPr>
          <w:p w14:paraId="686E9A16" w14:textId="77777777" w:rsidR="009653B4" w:rsidRDefault="009653B4">
            <w:pPr>
              <w:spacing w:line="240" w:lineRule="auto"/>
              <w:jc w:val="right"/>
              <w:rPr>
                <w:rFonts w:ascii="Times New Roman" w:eastAsia="Times New Roman" w:hAnsi="Times New Roman" w:cs="Times New Roman"/>
                <w:sz w:val="20"/>
                <w:szCs w:val="20"/>
              </w:rPr>
            </w:pPr>
          </w:p>
        </w:tc>
        <w:tc>
          <w:tcPr>
            <w:tcW w:w="1079" w:type="dxa"/>
            <w:shd w:val="clear" w:color="auto" w:fill="auto"/>
            <w:vAlign w:val="center"/>
          </w:tcPr>
          <w:p w14:paraId="761A3487" w14:textId="77777777" w:rsidR="009653B4" w:rsidRDefault="009653B4">
            <w:pPr>
              <w:spacing w:line="240" w:lineRule="auto"/>
              <w:rPr>
                <w:rFonts w:ascii="Times New Roman" w:eastAsia="Times New Roman" w:hAnsi="Times New Roman" w:cs="Times New Roman"/>
                <w:sz w:val="20"/>
                <w:szCs w:val="20"/>
              </w:rPr>
            </w:pPr>
          </w:p>
        </w:tc>
        <w:tc>
          <w:tcPr>
            <w:tcW w:w="477" w:type="dxa"/>
            <w:gridSpan w:val="2"/>
            <w:shd w:val="clear" w:color="auto" w:fill="auto"/>
          </w:tcPr>
          <w:p w14:paraId="665E0684" w14:textId="77777777" w:rsidR="009653B4" w:rsidRDefault="009653B4">
            <w:pPr>
              <w:spacing w:line="240" w:lineRule="auto"/>
              <w:jc w:val="right"/>
              <w:rPr>
                <w:rFonts w:ascii="Times New Roman" w:eastAsia="Times New Roman" w:hAnsi="Times New Roman" w:cs="Times New Roman"/>
                <w:sz w:val="20"/>
                <w:szCs w:val="20"/>
              </w:rPr>
            </w:pPr>
          </w:p>
        </w:tc>
      </w:tr>
      <w:tr w:rsidR="009653B4" w14:paraId="5D3483DE" w14:textId="77777777">
        <w:trPr>
          <w:trHeight w:val="300"/>
        </w:trPr>
        <w:tc>
          <w:tcPr>
            <w:tcW w:w="4252" w:type="dxa"/>
            <w:shd w:val="clear" w:color="auto" w:fill="auto"/>
            <w:vAlign w:val="bottom"/>
          </w:tcPr>
          <w:p w14:paraId="170BF84B" w14:textId="77777777" w:rsidR="009653B4" w:rsidRDefault="009653B4">
            <w:pPr>
              <w:spacing w:line="240" w:lineRule="auto"/>
              <w:rPr>
                <w:rFonts w:ascii="Times New Roman" w:eastAsia="Times New Roman" w:hAnsi="Times New Roman" w:cs="Times New Roman"/>
                <w:sz w:val="20"/>
                <w:szCs w:val="20"/>
              </w:rPr>
            </w:pPr>
          </w:p>
        </w:tc>
        <w:tc>
          <w:tcPr>
            <w:tcW w:w="1140" w:type="dxa"/>
            <w:shd w:val="clear" w:color="auto" w:fill="auto"/>
            <w:vAlign w:val="center"/>
          </w:tcPr>
          <w:p w14:paraId="414116CF" w14:textId="77777777" w:rsidR="009653B4" w:rsidRDefault="009653B4">
            <w:pPr>
              <w:spacing w:line="240" w:lineRule="auto"/>
              <w:rPr>
                <w:rFonts w:ascii="Times New Roman" w:eastAsia="Times New Roman" w:hAnsi="Times New Roman" w:cs="Times New Roman"/>
                <w:sz w:val="20"/>
                <w:szCs w:val="20"/>
              </w:rPr>
            </w:pPr>
          </w:p>
        </w:tc>
        <w:tc>
          <w:tcPr>
            <w:tcW w:w="481" w:type="dxa"/>
            <w:shd w:val="clear" w:color="auto" w:fill="auto"/>
          </w:tcPr>
          <w:p w14:paraId="7914DA90" w14:textId="77777777" w:rsidR="009653B4" w:rsidRDefault="009653B4">
            <w:pPr>
              <w:spacing w:line="240" w:lineRule="auto"/>
              <w:jc w:val="right"/>
              <w:rPr>
                <w:rFonts w:ascii="Times New Roman" w:eastAsia="Times New Roman" w:hAnsi="Times New Roman" w:cs="Times New Roman"/>
                <w:sz w:val="20"/>
                <w:szCs w:val="20"/>
              </w:rPr>
            </w:pPr>
          </w:p>
        </w:tc>
        <w:tc>
          <w:tcPr>
            <w:tcW w:w="1357" w:type="dxa"/>
            <w:gridSpan w:val="3"/>
            <w:shd w:val="clear" w:color="auto" w:fill="auto"/>
            <w:vAlign w:val="center"/>
          </w:tcPr>
          <w:p w14:paraId="3011BE93" w14:textId="77777777" w:rsidR="009653B4" w:rsidRDefault="009653B4">
            <w:pPr>
              <w:spacing w:line="240" w:lineRule="auto"/>
              <w:rPr>
                <w:rFonts w:ascii="Times New Roman" w:eastAsia="Times New Roman" w:hAnsi="Times New Roman" w:cs="Times New Roman"/>
                <w:sz w:val="20"/>
                <w:szCs w:val="20"/>
              </w:rPr>
            </w:pPr>
          </w:p>
        </w:tc>
        <w:tc>
          <w:tcPr>
            <w:tcW w:w="485" w:type="dxa"/>
            <w:shd w:val="clear" w:color="auto" w:fill="auto"/>
          </w:tcPr>
          <w:p w14:paraId="33C8D569" w14:textId="77777777" w:rsidR="009653B4" w:rsidRDefault="009653B4">
            <w:pPr>
              <w:spacing w:line="240" w:lineRule="auto"/>
              <w:jc w:val="right"/>
              <w:rPr>
                <w:rFonts w:ascii="Times New Roman" w:eastAsia="Times New Roman" w:hAnsi="Times New Roman" w:cs="Times New Roman"/>
                <w:sz w:val="20"/>
                <w:szCs w:val="20"/>
              </w:rPr>
            </w:pPr>
          </w:p>
        </w:tc>
        <w:tc>
          <w:tcPr>
            <w:tcW w:w="1216" w:type="dxa"/>
            <w:shd w:val="clear" w:color="auto" w:fill="auto"/>
            <w:vAlign w:val="bottom"/>
          </w:tcPr>
          <w:p w14:paraId="3AAFE5FA"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(0.043)</w:t>
            </w:r>
          </w:p>
        </w:tc>
        <w:tc>
          <w:tcPr>
            <w:tcW w:w="481" w:type="dxa"/>
            <w:gridSpan w:val="2"/>
            <w:shd w:val="clear" w:color="auto" w:fill="auto"/>
          </w:tcPr>
          <w:p w14:paraId="09167094"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3CE99F8E" w14:textId="77777777" w:rsidR="009653B4" w:rsidRDefault="009653B4">
            <w:pPr>
              <w:spacing w:line="240" w:lineRule="auto"/>
              <w:rPr>
                <w:rFonts w:ascii="Times New Roman" w:eastAsia="Times New Roman" w:hAnsi="Times New Roman" w:cs="Times New Roman"/>
                <w:sz w:val="20"/>
                <w:szCs w:val="20"/>
              </w:rPr>
            </w:pPr>
          </w:p>
        </w:tc>
        <w:tc>
          <w:tcPr>
            <w:tcW w:w="480" w:type="dxa"/>
            <w:gridSpan w:val="2"/>
            <w:shd w:val="clear" w:color="auto" w:fill="auto"/>
          </w:tcPr>
          <w:p w14:paraId="699AD07E" w14:textId="77777777" w:rsidR="009653B4" w:rsidRDefault="009653B4">
            <w:pPr>
              <w:spacing w:line="240" w:lineRule="auto"/>
              <w:jc w:val="right"/>
              <w:rPr>
                <w:rFonts w:ascii="Times New Roman" w:eastAsia="Times New Roman" w:hAnsi="Times New Roman" w:cs="Times New Roman"/>
                <w:sz w:val="20"/>
                <w:szCs w:val="20"/>
              </w:rPr>
            </w:pPr>
          </w:p>
        </w:tc>
        <w:tc>
          <w:tcPr>
            <w:tcW w:w="1079" w:type="dxa"/>
            <w:shd w:val="clear" w:color="auto" w:fill="auto"/>
            <w:vAlign w:val="center"/>
          </w:tcPr>
          <w:p w14:paraId="733D5DAB" w14:textId="77777777" w:rsidR="009653B4" w:rsidRDefault="009653B4">
            <w:pPr>
              <w:spacing w:line="240" w:lineRule="auto"/>
              <w:rPr>
                <w:rFonts w:ascii="Times New Roman" w:eastAsia="Times New Roman" w:hAnsi="Times New Roman" w:cs="Times New Roman"/>
                <w:sz w:val="20"/>
                <w:szCs w:val="20"/>
              </w:rPr>
            </w:pPr>
          </w:p>
        </w:tc>
        <w:tc>
          <w:tcPr>
            <w:tcW w:w="477" w:type="dxa"/>
            <w:gridSpan w:val="2"/>
            <w:shd w:val="clear" w:color="auto" w:fill="auto"/>
          </w:tcPr>
          <w:p w14:paraId="143F588B" w14:textId="77777777" w:rsidR="009653B4" w:rsidRDefault="009653B4">
            <w:pPr>
              <w:spacing w:line="240" w:lineRule="auto"/>
              <w:jc w:val="right"/>
              <w:rPr>
                <w:rFonts w:ascii="Times New Roman" w:eastAsia="Times New Roman" w:hAnsi="Times New Roman" w:cs="Times New Roman"/>
                <w:sz w:val="20"/>
                <w:szCs w:val="20"/>
              </w:rPr>
            </w:pPr>
          </w:p>
        </w:tc>
      </w:tr>
      <w:tr w:rsidR="009653B4" w14:paraId="21D328FD" w14:textId="77777777">
        <w:trPr>
          <w:trHeight w:val="300"/>
        </w:trPr>
        <w:tc>
          <w:tcPr>
            <w:tcW w:w="4252" w:type="dxa"/>
            <w:shd w:val="clear" w:color="auto" w:fill="auto"/>
            <w:vAlign w:val="center"/>
          </w:tcPr>
          <w:p w14:paraId="42B3BE67"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Threat</w:t>
            </w:r>
          </w:p>
        </w:tc>
        <w:tc>
          <w:tcPr>
            <w:tcW w:w="1140" w:type="dxa"/>
            <w:shd w:val="clear" w:color="auto" w:fill="auto"/>
            <w:vAlign w:val="center"/>
          </w:tcPr>
          <w:p w14:paraId="049C5EB2"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0.265</w:t>
            </w:r>
          </w:p>
        </w:tc>
        <w:tc>
          <w:tcPr>
            <w:tcW w:w="481" w:type="dxa"/>
            <w:shd w:val="clear" w:color="auto" w:fill="auto"/>
            <w:vAlign w:val="center"/>
          </w:tcPr>
          <w:p w14:paraId="7DE98E01"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357" w:type="dxa"/>
            <w:gridSpan w:val="3"/>
            <w:shd w:val="clear" w:color="auto" w:fill="auto"/>
            <w:vAlign w:val="center"/>
          </w:tcPr>
          <w:p w14:paraId="03F9B72D"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0.265</w:t>
            </w:r>
          </w:p>
        </w:tc>
        <w:tc>
          <w:tcPr>
            <w:tcW w:w="485" w:type="dxa"/>
            <w:shd w:val="clear" w:color="auto" w:fill="auto"/>
            <w:vAlign w:val="center"/>
          </w:tcPr>
          <w:p w14:paraId="1DF4E1BD" w14:textId="77777777" w:rsidR="009653B4" w:rsidRDefault="00E31588">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16" w:type="dxa"/>
            <w:shd w:val="clear" w:color="auto" w:fill="auto"/>
            <w:vAlign w:val="bottom"/>
          </w:tcPr>
          <w:p w14:paraId="5684BF77"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0.264</w:t>
            </w:r>
          </w:p>
        </w:tc>
        <w:tc>
          <w:tcPr>
            <w:tcW w:w="481" w:type="dxa"/>
            <w:gridSpan w:val="2"/>
            <w:shd w:val="clear" w:color="auto" w:fill="auto"/>
            <w:vAlign w:val="center"/>
          </w:tcPr>
          <w:p w14:paraId="3DB20DB9"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221" w:type="dxa"/>
            <w:shd w:val="clear" w:color="auto" w:fill="auto"/>
            <w:vAlign w:val="center"/>
          </w:tcPr>
          <w:p w14:paraId="72C555B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0.267</w:t>
            </w:r>
          </w:p>
        </w:tc>
        <w:tc>
          <w:tcPr>
            <w:tcW w:w="480" w:type="dxa"/>
            <w:gridSpan w:val="2"/>
            <w:shd w:val="clear" w:color="auto" w:fill="auto"/>
            <w:vAlign w:val="center"/>
          </w:tcPr>
          <w:p w14:paraId="1776095A"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079" w:type="dxa"/>
            <w:shd w:val="clear" w:color="auto" w:fill="auto"/>
            <w:vAlign w:val="center"/>
          </w:tcPr>
          <w:p w14:paraId="26517A4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0.385</w:t>
            </w:r>
          </w:p>
        </w:tc>
        <w:tc>
          <w:tcPr>
            <w:tcW w:w="477" w:type="dxa"/>
            <w:gridSpan w:val="2"/>
            <w:shd w:val="clear" w:color="auto" w:fill="auto"/>
            <w:vAlign w:val="center"/>
          </w:tcPr>
          <w:p w14:paraId="1ECC61DD"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9653B4" w14:paraId="6368B78E" w14:textId="77777777">
        <w:trPr>
          <w:trHeight w:val="300"/>
        </w:trPr>
        <w:tc>
          <w:tcPr>
            <w:tcW w:w="4252" w:type="dxa"/>
            <w:shd w:val="clear" w:color="auto" w:fill="auto"/>
            <w:vAlign w:val="bottom"/>
          </w:tcPr>
          <w:p w14:paraId="3CD83340" w14:textId="77777777" w:rsidR="009653B4" w:rsidRDefault="009653B4">
            <w:pPr>
              <w:spacing w:line="240" w:lineRule="auto"/>
              <w:rPr>
                <w:rFonts w:ascii="Times New Roman" w:eastAsia="Times New Roman" w:hAnsi="Times New Roman" w:cs="Times New Roman"/>
                <w:color w:val="000000"/>
                <w:sz w:val="20"/>
                <w:szCs w:val="20"/>
              </w:rPr>
            </w:pPr>
          </w:p>
        </w:tc>
        <w:tc>
          <w:tcPr>
            <w:tcW w:w="1140" w:type="dxa"/>
            <w:shd w:val="clear" w:color="auto" w:fill="auto"/>
            <w:vAlign w:val="center"/>
          </w:tcPr>
          <w:p w14:paraId="4D32E0B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(0.059)</w:t>
            </w:r>
          </w:p>
        </w:tc>
        <w:tc>
          <w:tcPr>
            <w:tcW w:w="481" w:type="dxa"/>
            <w:shd w:val="clear" w:color="auto" w:fill="auto"/>
          </w:tcPr>
          <w:p w14:paraId="33E38461"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3A5A440C"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(0.058)</w:t>
            </w:r>
          </w:p>
        </w:tc>
        <w:tc>
          <w:tcPr>
            <w:tcW w:w="485" w:type="dxa"/>
            <w:shd w:val="clear" w:color="auto" w:fill="auto"/>
          </w:tcPr>
          <w:p w14:paraId="33F14CCA"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4B1B9F59"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(0.059)</w:t>
            </w:r>
          </w:p>
        </w:tc>
        <w:tc>
          <w:tcPr>
            <w:tcW w:w="481" w:type="dxa"/>
            <w:gridSpan w:val="2"/>
            <w:shd w:val="clear" w:color="auto" w:fill="auto"/>
          </w:tcPr>
          <w:p w14:paraId="7DBCFB7C"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5608C24D"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(0.058)</w:t>
            </w:r>
          </w:p>
        </w:tc>
        <w:tc>
          <w:tcPr>
            <w:tcW w:w="480" w:type="dxa"/>
            <w:gridSpan w:val="2"/>
            <w:shd w:val="clear" w:color="auto" w:fill="auto"/>
          </w:tcPr>
          <w:p w14:paraId="2912E05C"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543601D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(0.151)</w:t>
            </w:r>
          </w:p>
        </w:tc>
        <w:tc>
          <w:tcPr>
            <w:tcW w:w="477" w:type="dxa"/>
            <w:gridSpan w:val="2"/>
            <w:shd w:val="clear" w:color="auto" w:fill="auto"/>
          </w:tcPr>
          <w:p w14:paraId="36F15578"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13BE5508" w14:textId="77777777">
        <w:trPr>
          <w:trHeight w:val="300"/>
        </w:trPr>
        <w:tc>
          <w:tcPr>
            <w:tcW w:w="4252" w:type="dxa"/>
            <w:shd w:val="clear" w:color="auto" w:fill="auto"/>
            <w:vAlign w:val="center"/>
          </w:tcPr>
          <w:p w14:paraId="4356B00E"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Contact non-western</w:t>
            </w:r>
          </w:p>
        </w:tc>
        <w:tc>
          <w:tcPr>
            <w:tcW w:w="1140" w:type="dxa"/>
            <w:shd w:val="clear" w:color="auto" w:fill="auto"/>
            <w:vAlign w:val="center"/>
          </w:tcPr>
          <w:p w14:paraId="6FACF162"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0.034</w:t>
            </w:r>
          </w:p>
        </w:tc>
        <w:tc>
          <w:tcPr>
            <w:tcW w:w="481" w:type="dxa"/>
            <w:shd w:val="clear" w:color="auto" w:fill="auto"/>
          </w:tcPr>
          <w:p w14:paraId="58B536CF"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357" w:type="dxa"/>
            <w:gridSpan w:val="3"/>
            <w:shd w:val="clear" w:color="auto" w:fill="auto"/>
            <w:vAlign w:val="center"/>
          </w:tcPr>
          <w:p w14:paraId="3B0486EE"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0.033</w:t>
            </w:r>
          </w:p>
        </w:tc>
        <w:tc>
          <w:tcPr>
            <w:tcW w:w="485" w:type="dxa"/>
            <w:shd w:val="clear" w:color="auto" w:fill="auto"/>
          </w:tcPr>
          <w:p w14:paraId="37B9293C"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216" w:type="dxa"/>
            <w:shd w:val="clear" w:color="auto" w:fill="auto"/>
            <w:vAlign w:val="bottom"/>
          </w:tcPr>
          <w:p w14:paraId="556FB54B"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c>
          <w:tcPr>
            <w:tcW w:w="481" w:type="dxa"/>
            <w:gridSpan w:val="2"/>
            <w:shd w:val="clear" w:color="auto" w:fill="auto"/>
          </w:tcPr>
          <w:p w14:paraId="398AD790" w14:textId="77777777" w:rsidR="009653B4" w:rsidRDefault="009653B4">
            <w:pPr>
              <w:spacing w:line="240" w:lineRule="auto"/>
              <w:rPr>
                <w:rFonts w:ascii="Times New Roman" w:eastAsia="Times New Roman" w:hAnsi="Times New Roman" w:cs="Times New Roman"/>
                <w:color w:val="000000"/>
                <w:sz w:val="20"/>
                <w:szCs w:val="20"/>
              </w:rPr>
            </w:pPr>
          </w:p>
        </w:tc>
        <w:tc>
          <w:tcPr>
            <w:tcW w:w="1221" w:type="dxa"/>
            <w:shd w:val="clear" w:color="auto" w:fill="auto"/>
            <w:vAlign w:val="center"/>
          </w:tcPr>
          <w:p w14:paraId="1E7C7692"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0.033</w:t>
            </w:r>
          </w:p>
        </w:tc>
        <w:tc>
          <w:tcPr>
            <w:tcW w:w="480" w:type="dxa"/>
            <w:gridSpan w:val="2"/>
            <w:shd w:val="clear" w:color="auto" w:fill="auto"/>
          </w:tcPr>
          <w:p w14:paraId="27DD8EEA" w14:textId="77777777" w:rsidR="009653B4" w:rsidRDefault="009653B4">
            <w:pPr>
              <w:spacing w:line="240" w:lineRule="auto"/>
              <w:jc w:val="right"/>
              <w:rPr>
                <w:rFonts w:ascii="Times New Roman" w:eastAsia="Times New Roman" w:hAnsi="Times New Roman" w:cs="Times New Roman"/>
                <w:color w:val="000000"/>
                <w:sz w:val="20"/>
                <w:szCs w:val="20"/>
              </w:rPr>
            </w:pPr>
          </w:p>
        </w:tc>
        <w:tc>
          <w:tcPr>
            <w:tcW w:w="1079" w:type="dxa"/>
            <w:shd w:val="clear" w:color="auto" w:fill="auto"/>
            <w:vAlign w:val="center"/>
          </w:tcPr>
          <w:p w14:paraId="79C0729B"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-0.031</w:t>
            </w:r>
          </w:p>
        </w:tc>
        <w:tc>
          <w:tcPr>
            <w:tcW w:w="477" w:type="dxa"/>
            <w:gridSpan w:val="2"/>
            <w:shd w:val="clear" w:color="auto" w:fill="auto"/>
          </w:tcPr>
          <w:p w14:paraId="66F9AF13" w14:textId="77777777" w:rsidR="009653B4" w:rsidRDefault="009653B4">
            <w:pPr>
              <w:spacing w:line="240" w:lineRule="auto"/>
              <w:jc w:val="right"/>
              <w:rPr>
                <w:rFonts w:ascii="Times New Roman" w:eastAsia="Times New Roman" w:hAnsi="Times New Roman" w:cs="Times New Roman"/>
                <w:color w:val="000000"/>
                <w:sz w:val="20"/>
                <w:szCs w:val="20"/>
              </w:rPr>
            </w:pPr>
          </w:p>
        </w:tc>
      </w:tr>
      <w:tr w:rsidR="009653B4" w14:paraId="55305BA0" w14:textId="77777777">
        <w:trPr>
          <w:trHeight w:val="300"/>
        </w:trPr>
        <w:tc>
          <w:tcPr>
            <w:tcW w:w="4252" w:type="dxa"/>
            <w:tcBorders>
              <w:bottom w:val="single" w:sz="4" w:space="0" w:color="000000"/>
            </w:tcBorders>
            <w:shd w:val="clear" w:color="auto" w:fill="auto"/>
            <w:vAlign w:val="center"/>
          </w:tcPr>
          <w:p w14:paraId="07D0C151" w14:textId="77777777" w:rsidR="009653B4" w:rsidRDefault="00E31588">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tc>
        <w:tc>
          <w:tcPr>
            <w:tcW w:w="1140" w:type="dxa"/>
            <w:tcBorders>
              <w:bottom w:val="single" w:sz="4" w:space="0" w:color="000000"/>
            </w:tcBorders>
            <w:shd w:val="clear" w:color="auto" w:fill="auto"/>
            <w:vAlign w:val="center"/>
          </w:tcPr>
          <w:p w14:paraId="6E94F6BF"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c>
          <w:tcPr>
            <w:tcW w:w="481" w:type="dxa"/>
            <w:tcBorders>
              <w:bottom w:val="single" w:sz="4" w:space="0" w:color="000000"/>
            </w:tcBorders>
            <w:shd w:val="clear" w:color="auto" w:fill="auto"/>
          </w:tcPr>
          <w:p w14:paraId="63CAF1AC" w14:textId="77777777" w:rsidR="009653B4" w:rsidRDefault="00E31588">
            <w:pPr>
              <w:spacing w:line="240" w:lineRule="auto"/>
              <w:rPr>
                <w:rFonts w:ascii="Calibri" w:eastAsia="Times New Roman" w:hAnsi="Calibri" w:cs="Calibri"/>
                <w:color w:val="000000"/>
              </w:rPr>
            </w:pPr>
            <w:r>
              <w:rPr>
                <w:rFonts w:eastAsia="Times New Roman" w:cs="Calibri"/>
                <w:color w:val="000000"/>
              </w:rPr>
              <w:t> </w:t>
            </w:r>
          </w:p>
        </w:tc>
        <w:tc>
          <w:tcPr>
            <w:tcW w:w="1357" w:type="dxa"/>
            <w:gridSpan w:val="3"/>
            <w:tcBorders>
              <w:bottom w:val="single" w:sz="4" w:space="0" w:color="000000"/>
            </w:tcBorders>
            <w:shd w:val="clear" w:color="auto" w:fill="auto"/>
            <w:vAlign w:val="center"/>
          </w:tcPr>
          <w:p w14:paraId="7BA65016"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c>
          <w:tcPr>
            <w:tcW w:w="485" w:type="dxa"/>
            <w:tcBorders>
              <w:bottom w:val="single" w:sz="4" w:space="0" w:color="000000"/>
            </w:tcBorders>
            <w:shd w:val="clear" w:color="auto" w:fill="auto"/>
          </w:tcPr>
          <w:p w14:paraId="365B5ED1" w14:textId="77777777" w:rsidR="009653B4" w:rsidRDefault="00E31588">
            <w:pPr>
              <w:spacing w:line="240" w:lineRule="auto"/>
              <w:rPr>
                <w:rFonts w:ascii="Calibri" w:eastAsia="Times New Roman" w:hAnsi="Calibri" w:cs="Calibri"/>
                <w:color w:val="000000"/>
              </w:rPr>
            </w:pPr>
            <w:r>
              <w:rPr>
                <w:rFonts w:eastAsia="Times New Roman" w:cs="Calibri"/>
                <w:color w:val="000000"/>
              </w:rPr>
              <w:t> </w:t>
            </w:r>
          </w:p>
        </w:tc>
        <w:tc>
          <w:tcPr>
            <w:tcW w:w="1216" w:type="dxa"/>
            <w:tcBorders>
              <w:bottom w:val="single" w:sz="4" w:space="0" w:color="000000"/>
            </w:tcBorders>
            <w:shd w:val="clear" w:color="auto" w:fill="auto"/>
            <w:vAlign w:val="bottom"/>
          </w:tcPr>
          <w:p w14:paraId="6A515775"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(0.030)</w:t>
            </w:r>
          </w:p>
        </w:tc>
        <w:tc>
          <w:tcPr>
            <w:tcW w:w="481" w:type="dxa"/>
            <w:gridSpan w:val="2"/>
            <w:tcBorders>
              <w:bottom w:val="single" w:sz="4" w:space="0" w:color="000000"/>
            </w:tcBorders>
            <w:shd w:val="clear" w:color="auto" w:fill="auto"/>
          </w:tcPr>
          <w:p w14:paraId="4D95140C" w14:textId="77777777" w:rsidR="009653B4" w:rsidRDefault="00E31588">
            <w:pPr>
              <w:spacing w:line="240" w:lineRule="auto"/>
              <w:rPr>
                <w:rFonts w:ascii="Calibri" w:eastAsia="Times New Roman" w:hAnsi="Calibri" w:cs="Calibri"/>
                <w:color w:val="000000"/>
              </w:rPr>
            </w:pPr>
            <w:r>
              <w:rPr>
                <w:rFonts w:eastAsia="Times New Roman" w:cs="Calibri"/>
                <w:color w:val="000000"/>
              </w:rPr>
              <w:t> </w:t>
            </w:r>
          </w:p>
        </w:tc>
        <w:tc>
          <w:tcPr>
            <w:tcW w:w="1221" w:type="dxa"/>
            <w:tcBorders>
              <w:bottom w:val="single" w:sz="4" w:space="0" w:color="000000"/>
            </w:tcBorders>
            <w:shd w:val="clear" w:color="auto" w:fill="auto"/>
            <w:vAlign w:val="center"/>
          </w:tcPr>
          <w:p w14:paraId="6B2EE374"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(0.029)</w:t>
            </w:r>
          </w:p>
        </w:tc>
        <w:tc>
          <w:tcPr>
            <w:tcW w:w="480" w:type="dxa"/>
            <w:gridSpan w:val="2"/>
            <w:tcBorders>
              <w:bottom w:val="single" w:sz="4" w:space="0" w:color="000000"/>
            </w:tcBorders>
            <w:shd w:val="clear" w:color="auto" w:fill="auto"/>
          </w:tcPr>
          <w:p w14:paraId="00D8C3D8" w14:textId="77777777" w:rsidR="009653B4" w:rsidRDefault="00E31588">
            <w:pPr>
              <w:spacing w:line="240" w:lineRule="auto"/>
              <w:rPr>
                <w:rFonts w:ascii="Calibri" w:eastAsia="Times New Roman" w:hAnsi="Calibri" w:cs="Calibri"/>
                <w:color w:val="000000"/>
              </w:rPr>
            </w:pPr>
            <w:r>
              <w:rPr>
                <w:rFonts w:eastAsia="Times New Roman" w:cs="Calibri"/>
                <w:color w:val="000000"/>
              </w:rPr>
              <w:t> </w:t>
            </w:r>
          </w:p>
        </w:tc>
        <w:tc>
          <w:tcPr>
            <w:tcW w:w="1079" w:type="dxa"/>
            <w:tcBorders>
              <w:bottom w:val="single" w:sz="4" w:space="0" w:color="000000"/>
            </w:tcBorders>
            <w:shd w:val="clear" w:color="auto" w:fill="auto"/>
            <w:vAlign w:val="center"/>
          </w:tcPr>
          <w:p w14:paraId="16DDDBC3" w14:textId="77777777" w:rsidR="009653B4" w:rsidRDefault="00E31588">
            <w:pPr>
              <w:spacing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(0.082)</w:t>
            </w:r>
          </w:p>
        </w:tc>
        <w:tc>
          <w:tcPr>
            <w:tcW w:w="477" w:type="dxa"/>
            <w:gridSpan w:val="2"/>
            <w:tcBorders>
              <w:bottom w:val="single" w:sz="4" w:space="0" w:color="000000"/>
            </w:tcBorders>
            <w:shd w:val="clear" w:color="auto" w:fill="auto"/>
          </w:tcPr>
          <w:p w14:paraId="58447459" w14:textId="77777777" w:rsidR="009653B4" w:rsidRDefault="00E31588">
            <w:pPr>
              <w:spacing w:line="240" w:lineRule="auto"/>
              <w:rPr>
                <w:rFonts w:ascii="Calibri" w:eastAsia="Times New Roman" w:hAnsi="Calibri" w:cs="Calibri"/>
                <w:color w:val="000000"/>
              </w:rPr>
            </w:pPr>
            <w:r>
              <w:rPr>
                <w:rFonts w:eastAsia="Times New Roman" w:cs="Calibri"/>
                <w:color w:val="000000"/>
              </w:rPr>
              <w:t> </w:t>
            </w:r>
          </w:p>
        </w:tc>
      </w:tr>
    </w:tbl>
    <w:p w14:paraId="3B37F0D4"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7"/>
          <w:pgSz w:w="16838" w:h="11906" w:orient="landscape"/>
          <w:pgMar w:top="1418" w:right="1418" w:bottom="1418" w:left="1418" w:header="0" w:footer="709" w:gutter="0"/>
          <w:cols w:space="720"/>
          <w:formProt w:val="0"/>
          <w:docGrid w:linePitch="360" w:charSpace="4096"/>
        </w:sectPr>
      </w:pPr>
    </w:p>
    <w:p w14:paraId="41E75E6E" w14:textId="77777777" w:rsidR="009653B4" w:rsidRDefault="009653B4">
      <w:pPr>
        <w:rPr>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9653B4" w14:paraId="01E1C93E" w14:textId="77777777">
        <w:trPr>
          <w:trHeight w:val="300"/>
        </w:trPr>
        <w:tc>
          <w:tcPr>
            <w:tcW w:w="9321" w:type="dxa"/>
            <w:gridSpan w:val="4"/>
            <w:tcBorders>
              <w:bottom w:val="single" w:sz="4" w:space="0" w:color="000000"/>
            </w:tcBorders>
            <w:shd w:val="clear" w:color="auto" w:fill="auto"/>
            <w:vAlign w:val="bottom"/>
          </w:tcPr>
          <w:p w14:paraId="641E85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t>Table A3.</w:t>
            </w:r>
            <w:r>
              <w:rPr>
                <w:rFonts w:ascii="Times New Roman" w:eastAsia="Times New Roman" w:hAnsi="Times New Roman" w:cs="Times New Roman"/>
                <w:color w:val="000000"/>
                <w:sz w:val="20"/>
                <w:szCs w:val="20"/>
                <w:lang w:val="en-US" w:eastAsia="en-US"/>
              </w:rPr>
              <w:t xml:space="preserve"> Balance statistics</w:t>
            </w:r>
          </w:p>
        </w:tc>
      </w:tr>
      <w:tr w:rsidR="009653B4" w14:paraId="686E6D73" w14:textId="77777777">
        <w:trPr>
          <w:trHeight w:val="300"/>
        </w:trPr>
        <w:tc>
          <w:tcPr>
            <w:tcW w:w="4394" w:type="dxa"/>
            <w:tcBorders>
              <w:bottom w:val="single" w:sz="4" w:space="0" w:color="000000"/>
            </w:tcBorders>
            <w:shd w:val="clear" w:color="auto" w:fill="auto"/>
            <w:vAlign w:val="bottom"/>
          </w:tcPr>
          <w:p w14:paraId="4DF1FA62"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571F578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means</w:t>
            </w:r>
          </w:p>
        </w:tc>
      </w:tr>
      <w:tr w:rsidR="009653B4" w14:paraId="7695646A" w14:textId="77777777">
        <w:trPr>
          <w:trHeight w:val="735"/>
        </w:trPr>
        <w:tc>
          <w:tcPr>
            <w:tcW w:w="4394" w:type="dxa"/>
            <w:tcBorders>
              <w:top w:val="single" w:sz="4" w:space="0" w:color="000000"/>
              <w:bottom w:val="single" w:sz="4" w:space="0" w:color="000000"/>
            </w:tcBorders>
            <w:shd w:val="clear" w:color="auto" w:fill="auto"/>
            <w:vAlign w:val="bottom"/>
          </w:tcPr>
          <w:p w14:paraId="6F69BB9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1840" w:type="dxa"/>
            <w:tcBorders>
              <w:top w:val="single" w:sz="4" w:space="0" w:color="000000"/>
              <w:bottom w:val="single" w:sz="4" w:space="0" w:color="000000"/>
            </w:tcBorders>
            <w:shd w:val="clear" w:color="auto" w:fill="auto"/>
            <w:vAlign w:val="bottom"/>
          </w:tcPr>
          <w:p w14:paraId="464DFEB2"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p>
        </w:tc>
        <w:tc>
          <w:tcPr>
            <w:tcW w:w="1440" w:type="dxa"/>
            <w:tcBorders>
              <w:top w:val="single" w:sz="4" w:space="0" w:color="000000"/>
              <w:bottom w:val="single" w:sz="4" w:space="0" w:color="000000"/>
            </w:tcBorders>
            <w:shd w:val="clear" w:color="auto" w:fill="auto"/>
            <w:vAlign w:val="bottom"/>
          </w:tcPr>
          <w:p w14:paraId="3930DC17"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Control all (N=1,274) </w:t>
            </w:r>
          </w:p>
        </w:tc>
        <w:tc>
          <w:tcPr>
            <w:tcW w:w="1647" w:type="dxa"/>
            <w:tcBorders>
              <w:top w:val="single" w:sz="4" w:space="0" w:color="000000"/>
              <w:bottom w:val="single" w:sz="4" w:space="0" w:color="000000"/>
            </w:tcBorders>
            <w:shd w:val="clear" w:color="auto" w:fill="auto"/>
            <w:vAlign w:val="bottom"/>
          </w:tcPr>
          <w:p w14:paraId="227827A3"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Control matched (N=111)</w:t>
            </w:r>
          </w:p>
        </w:tc>
      </w:tr>
      <w:tr w:rsidR="009653B4" w14:paraId="004942FF" w14:textId="77777777">
        <w:trPr>
          <w:trHeight w:val="300"/>
        </w:trPr>
        <w:tc>
          <w:tcPr>
            <w:tcW w:w="4394" w:type="dxa"/>
            <w:shd w:val="clear" w:color="auto" w:fill="auto"/>
            <w:vAlign w:val="bottom"/>
          </w:tcPr>
          <w:p w14:paraId="5C3A2C4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Male (female=ref.)</w:t>
            </w:r>
          </w:p>
        </w:tc>
        <w:tc>
          <w:tcPr>
            <w:tcW w:w="1840" w:type="dxa"/>
            <w:shd w:val="clear" w:color="auto" w:fill="auto"/>
            <w:vAlign w:val="bottom"/>
          </w:tcPr>
          <w:p w14:paraId="3EC227C4"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0.784</w:t>
            </w:r>
          </w:p>
        </w:tc>
        <w:tc>
          <w:tcPr>
            <w:tcW w:w="1440" w:type="dxa"/>
            <w:shd w:val="clear" w:color="auto" w:fill="auto"/>
            <w:vAlign w:val="bottom"/>
          </w:tcPr>
          <w:p w14:paraId="397C60F9"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0.800</w:t>
            </w:r>
          </w:p>
        </w:tc>
        <w:tc>
          <w:tcPr>
            <w:tcW w:w="1647" w:type="dxa"/>
            <w:shd w:val="clear" w:color="auto" w:fill="auto"/>
            <w:vAlign w:val="bottom"/>
          </w:tcPr>
          <w:p w14:paraId="73A0F0F8"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0.730</w:t>
            </w:r>
          </w:p>
        </w:tc>
      </w:tr>
      <w:tr w:rsidR="009653B4" w14:paraId="503EE603" w14:textId="77777777">
        <w:trPr>
          <w:trHeight w:val="300"/>
        </w:trPr>
        <w:tc>
          <w:tcPr>
            <w:tcW w:w="4394" w:type="dxa"/>
            <w:shd w:val="clear" w:color="auto" w:fill="auto"/>
            <w:vAlign w:val="bottom"/>
          </w:tcPr>
          <w:p w14:paraId="159BEF81" w14:textId="77777777" w:rsidR="009653B4" w:rsidRDefault="00E31588">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proofErr w:type="spellEnd"/>
            <w:r>
              <w:rPr>
                <w:rFonts w:ascii="Times New Roman" w:eastAsia="Times New Roman" w:hAnsi="Times New Roman" w:cs="Times New Roman"/>
                <w:color w:val="000000"/>
                <w:sz w:val="20"/>
                <w:szCs w:val="20"/>
                <w:lang w:val="en-US" w:eastAsia="en-US"/>
              </w:rPr>
              <w:t xml:space="preserve"> </w:t>
            </w:r>
          </w:p>
        </w:tc>
        <w:tc>
          <w:tcPr>
            <w:tcW w:w="1840" w:type="dxa"/>
            <w:shd w:val="clear" w:color="auto" w:fill="auto"/>
            <w:vAlign w:val="bottom"/>
          </w:tcPr>
          <w:p w14:paraId="1A3FEA8E"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0.108</w:t>
            </w:r>
          </w:p>
        </w:tc>
        <w:tc>
          <w:tcPr>
            <w:tcW w:w="1440" w:type="dxa"/>
            <w:shd w:val="clear" w:color="auto" w:fill="auto"/>
            <w:vAlign w:val="bottom"/>
          </w:tcPr>
          <w:p w14:paraId="2115FE6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-0.009</w:t>
            </w:r>
          </w:p>
        </w:tc>
        <w:tc>
          <w:tcPr>
            <w:tcW w:w="1647" w:type="dxa"/>
            <w:shd w:val="clear" w:color="auto" w:fill="auto"/>
            <w:vAlign w:val="bottom"/>
          </w:tcPr>
          <w:p w14:paraId="63CD2630"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0.111</w:t>
            </w:r>
          </w:p>
        </w:tc>
      </w:tr>
      <w:tr w:rsidR="009653B4" w14:paraId="184B6D93" w14:textId="77777777">
        <w:trPr>
          <w:trHeight w:val="300"/>
        </w:trPr>
        <w:tc>
          <w:tcPr>
            <w:tcW w:w="4394" w:type="dxa"/>
            <w:shd w:val="clear" w:color="auto" w:fill="auto"/>
            <w:vAlign w:val="bottom"/>
          </w:tcPr>
          <w:p w14:paraId="180AF47B" w14:textId="77777777" w:rsidR="009653B4" w:rsidRDefault="00E31588">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7751E208"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0.063</w:t>
            </w:r>
          </w:p>
        </w:tc>
        <w:tc>
          <w:tcPr>
            <w:tcW w:w="1440" w:type="dxa"/>
            <w:shd w:val="clear" w:color="auto" w:fill="auto"/>
            <w:vAlign w:val="bottom"/>
          </w:tcPr>
          <w:p w14:paraId="1B593476"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483E478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0.217</w:t>
            </w:r>
          </w:p>
        </w:tc>
      </w:tr>
      <w:tr w:rsidR="009653B4" w14:paraId="30136950" w14:textId="77777777">
        <w:trPr>
          <w:trHeight w:val="295"/>
        </w:trPr>
        <w:tc>
          <w:tcPr>
            <w:tcW w:w="4394" w:type="dxa"/>
            <w:shd w:val="clear" w:color="auto" w:fill="auto"/>
            <w:vAlign w:val="bottom"/>
          </w:tcPr>
          <w:p w14:paraId="20B75E38"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Contact non-</w:t>
            </w:r>
            <w:proofErr w:type="spellStart"/>
            <w:r>
              <w:rPr>
                <w:rFonts w:ascii="Times New Roman" w:eastAsia="Times New Roman" w:hAnsi="Times New Roman" w:cs="Times New Roman"/>
                <w:color w:val="000000"/>
                <w:sz w:val="20"/>
                <w:szCs w:val="20"/>
                <w:lang w:val="en-US" w:eastAsia="en-US"/>
              </w:rPr>
              <w:t>western</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35A65E90"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0.064</w:t>
            </w:r>
          </w:p>
        </w:tc>
        <w:tc>
          <w:tcPr>
            <w:tcW w:w="1440" w:type="dxa"/>
            <w:shd w:val="clear" w:color="auto" w:fill="auto"/>
            <w:vAlign w:val="bottom"/>
          </w:tcPr>
          <w:p w14:paraId="4A869A72" w14:textId="77777777" w:rsidR="009653B4" w:rsidRDefault="00E31588">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-0.006</w:t>
            </w:r>
          </w:p>
        </w:tc>
        <w:tc>
          <w:tcPr>
            <w:tcW w:w="1647" w:type="dxa"/>
            <w:shd w:val="clear" w:color="auto" w:fill="auto"/>
            <w:vAlign w:val="bottom"/>
          </w:tcPr>
          <w:p w14:paraId="28DFE2FA" w14:textId="77777777" w:rsidR="009653B4" w:rsidRDefault="00E31588">
            <w:pPr>
              <w:keepNext/>
              <w:keepLines/>
              <w:spacing w:before="480" w:line="240" w:lineRule="auto"/>
              <w:jc w:val="center"/>
              <w:outlineLvl w:val="0"/>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0.014</w:t>
            </w:r>
          </w:p>
        </w:tc>
      </w:tr>
      <w:tr w:rsidR="009653B4" w14:paraId="609D8509" w14:textId="77777777">
        <w:trPr>
          <w:trHeight w:val="300"/>
        </w:trPr>
        <w:tc>
          <w:tcPr>
            <w:tcW w:w="4394" w:type="dxa"/>
            <w:shd w:val="clear" w:color="auto" w:fill="auto"/>
            <w:vAlign w:val="bottom"/>
          </w:tcPr>
          <w:p w14:paraId="73BBE964" w14:textId="77777777" w:rsidR="009653B4" w:rsidRDefault="00E31588">
            <w:pPr>
              <w:spacing w:line="240" w:lineRule="auto"/>
              <w:rPr>
                <w:rFonts w:ascii="Times New Roman" w:eastAsia="Times New Roman" w:hAnsi="Times New Roman" w:cs="Times New Roman"/>
                <w:color w:val="000000"/>
                <w:sz w:val="20"/>
                <w:szCs w:val="20"/>
                <w:lang w:val="en-US" w:eastAsia="en-US"/>
              </w:rPr>
            </w:pPr>
            <w:proofErr w:type="spellStart"/>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0AF59E89"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-0.060</w:t>
            </w:r>
          </w:p>
        </w:tc>
        <w:tc>
          <w:tcPr>
            <w:tcW w:w="1440" w:type="dxa"/>
            <w:shd w:val="clear" w:color="auto" w:fill="auto"/>
            <w:vAlign w:val="bottom"/>
          </w:tcPr>
          <w:p w14:paraId="0BCFB554"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0.005</w:t>
            </w:r>
          </w:p>
        </w:tc>
        <w:tc>
          <w:tcPr>
            <w:tcW w:w="1647" w:type="dxa"/>
            <w:shd w:val="clear" w:color="auto" w:fill="auto"/>
            <w:vAlign w:val="bottom"/>
          </w:tcPr>
          <w:p w14:paraId="3A6C1CE6"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0.001</w:t>
            </w:r>
          </w:p>
        </w:tc>
      </w:tr>
      <w:tr w:rsidR="009653B4" w14:paraId="2FA99FB5" w14:textId="77777777">
        <w:trPr>
          <w:trHeight w:val="300"/>
        </w:trPr>
        <w:tc>
          <w:tcPr>
            <w:tcW w:w="4394" w:type="dxa"/>
            <w:shd w:val="clear" w:color="auto" w:fill="auto"/>
            <w:vAlign w:val="bottom"/>
          </w:tcPr>
          <w:p w14:paraId="1605902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Proportion non-western minorities </w:t>
            </w:r>
            <w:proofErr w:type="spellStart"/>
            <w:r>
              <w:rPr>
                <w:rFonts w:ascii="Times New Roman" w:eastAsia="Times New Roman" w:hAnsi="Times New Roman" w:cs="Times New Roman"/>
                <w:color w:val="000000"/>
                <w:sz w:val="20"/>
                <w:szCs w:val="20"/>
                <w:lang w:val="en-US" w:eastAsia="en-US"/>
              </w:rPr>
              <w:t>neighbourhood</w:t>
            </w:r>
            <w:r>
              <w:rPr>
                <w:rFonts w:ascii="Times New Roman" w:eastAsia="Times New Roman" w:hAnsi="Times New Roman" w:cs="Times New Roman"/>
                <w:color w:val="000000"/>
                <w:sz w:val="20"/>
                <w:szCs w:val="20"/>
                <w:vertAlign w:val="superscript"/>
                <w:lang w:val="en-US" w:eastAsia="en-US"/>
              </w:rPr>
              <w:t>a</w:t>
            </w:r>
            <w:proofErr w:type="spellEnd"/>
          </w:p>
        </w:tc>
        <w:tc>
          <w:tcPr>
            <w:tcW w:w="1840" w:type="dxa"/>
            <w:shd w:val="clear" w:color="auto" w:fill="auto"/>
            <w:vAlign w:val="bottom"/>
          </w:tcPr>
          <w:p w14:paraId="6E78C30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-0.024</w:t>
            </w:r>
          </w:p>
        </w:tc>
        <w:tc>
          <w:tcPr>
            <w:tcW w:w="1440" w:type="dxa"/>
            <w:shd w:val="clear" w:color="auto" w:fill="auto"/>
            <w:vAlign w:val="bottom"/>
          </w:tcPr>
          <w:p w14:paraId="29DE8B42"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0.002</w:t>
            </w:r>
          </w:p>
        </w:tc>
        <w:tc>
          <w:tcPr>
            <w:tcW w:w="1647" w:type="dxa"/>
            <w:shd w:val="clear" w:color="auto" w:fill="auto"/>
            <w:vAlign w:val="bottom"/>
          </w:tcPr>
          <w:p w14:paraId="599120F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0.013</w:t>
            </w:r>
          </w:p>
        </w:tc>
      </w:tr>
      <w:tr w:rsidR="009653B4" w14:paraId="36D98F33" w14:textId="77777777">
        <w:trPr>
          <w:trHeight w:val="300"/>
        </w:trPr>
        <w:tc>
          <w:tcPr>
            <w:tcW w:w="4394" w:type="dxa"/>
            <w:tcBorders>
              <w:bottom w:val="single" w:sz="4" w:space="0" w:color="000000"/>
            </w:tcBorders>
            <w:shd w:val="clear" w:color="auto" w:fill="auto"/>
            <w:vAlign w:val="bottom"/>
          </w:tcPr>
          <w:p w14:paraId="1960BAA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Economic deprivation </w:t>
            </w:r>
            <w:proofErr w:type="spellStart"/>
            <w:r>
              <w:rPr>
                <w:rFonts w:ascii="Times New Roman" w:eastAsia="Times New Roman" w:hAnsi="Times New Roman" w:cs="Times New Roman"/>
                <w:color w:val="000000"/>
                <w:sz w:val="20"/>
                <w:szCs w:val="20"/>
                <w:lang w:val="en-US" w:eastAsia="en-US"/>
              </w:rPr>
              <w:t>neighbourhood</w:t>
            </w:r>
            <w:r>
              <w:rPr>
                <w:rFonts w:ascii="Times New Roman" w:eastAsia="Times New Roman" w:hAnsi="Times New Roman" w:cs="Times New Roman"/>
                <w:color w:val="000000"/>
                <w:sz w:val="20"/>
                <w:szCs w:val="20"/>
                <w:vertAlign w:val="superscript"/>
                <w:lang w:val="en-US" w:eastAsia="en-US"/>
              </w:rPr>
              <w:t>b</w:t>
            </w:r>
            <w:proofErr w:type="spellEnd"/>
          </w:p>
        </w:tc>
        <w:tc>
          <w:tcPr>
            <w:tcW w:w="1840" w:type="dxa"/>
            <w:tcBorders>
              <w:bottom w:val="single" w:sz="4" w:space="0" w:color="000000"/>
            </w:tcBorders>
            <w:shd w:val="clear" w:color="auto" w:fill="auto"/>
            <w:vAlign w:val="bottom"/>
          </w:tcPr>
          <w:p w14:paraId="2EE5284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0.181</w:t>
            </w:r>
          </w:p>
        </w:tc>
        <w:tc>
          <w:tcPr>
            <w:tcW w:w="1440" w:type="dxa"/>
            <w:tcBorders>
              <w:bottom w:val="single" w:sz="4" w:space="0" w:color="000000"/>
            </w:tcBorders>
            <w:shd w:val="clear" w:color="auto" w:fill="auto"/>
            <w:vAlign w:val="bottom"/>
          </w:tcPr>
          <w:p w14:paraId="28461710"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-0.016</w:t>
            </w:r>
          </w:p>
        </w:tc>
        <w:tc>
          <w:tcPr>
            <w:tcW w:w="1647" w:type="dxa"/>
            <w:tcBorders>
              <w:bottom w:val="single" w:sz="4" w:space="0" w:color="000000"/>
            </w:tcBorders>
            <w:shd w:val="clear" w:color="auto" w:fill="auto"/>
            <w:vAlign w:val="bottom"/>
          </w:tcPr>
          <w:p w14:paraId="23EF854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0.132</w:t>
            </w:r>
          </w:p>
        </w:tc>
      </w:tr>
    </w:tbl>
    <w:p w14:paraId="53576228"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p>
    <w:p w14:paraId="5A5D6F12" w14:textId="77777777" w:rsidR="009653B4" w:rsidRDefault="009653B4"/>
    <w:sectPr w:rsidR="009653B4">
      <w:footerReference w:type="default" r:id="rId18"/>
      <w:pgSz w:w="11906" w:h="16838"/>
      <w:pgMar w:top="1418" w:right="1418" w:bottom="1418" w:left="1418"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9413E" w14:textId="77777777" w:rsidR="008319CA" w:rsidRDefault="008319CA">
      <w:pPr>
        <w:spacing w:line="240" w:lineRule="auto"/>
      </w:pPr>
      <w:r>
        <w:separator/>
      </w:r>
    </w:p>
  </w:endnote>
  <w:endnote w:type="continuationSeparator" w:id="0">
    <w:p w14:paraId="064FD1FB" w14:textId="77777777" w:rsidR="008319CA" w:rsidRDefault="00831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27F0C4F0" w:rsidR="00293299" w:rsidRDefault="00293299">
        <w:pPr>
          <w:pStyle w:val="Footer"/>
          <w:jc w:val="right"/>
        </w:pPr>
        <w:r>
          <w:rPr>
            <w:sz w:val="20"/>
          </w:rPr>
          <w:fldChar w:fldCharType="begin"/>
        </w:r>
        <w:r>
          <w:rPr>
            <w:sz w:val="20"/>
          </w:rPr>
          <w:instrText>PAGE</w:instrText>
        </w:r>
        <w:r>
          <w:rPr>
            <w:sz w:val="20"/>
          </w:rPr>
          <w:fldChar w:fldCharType="separate"/>
        </w:r>
        <w:r w:rsidR="00AA0D26">
          <w:rPr>
            <w:noProof/>
            <w:sz w:val="20"/>
          </w:rPr>
          <w:t>9</w:t>
        </w:r>
        <w:r>
          <w:rPr>
            <w:sz w:val="20"/>
          </w:rPr>
          <w:fldChar w:fldCharType="end"/>
        </w:r>
      </w:p>
      <w:p w14:paraId="4897881B" w14:textId="77777777" w:rsidR="00293299" w:rsidRDefault="0029329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2D7B5EE6" w:rsidR="00293299" w:rsidRDefault="00293299">
        <w:pPr>
          <w:pStyle w:val="Footer"/>
          <w:jc w:val="right"/>
        </w:pPr>
        <w:r>
          <w:rPr>
            <w:sz w:val="20"/>
          </w:rPr>
          <w:fldChar w:fldCharType="begin"/>
        </w:r>
        <w:r>
          <w:rPr>
            <w:sz w:val="20"/>
          </w:rPr>
          <w:instrText>PAGE</w:instrText>
        </w:r>
        <w:r>
          <w:rPr>
            <w:sz w:val="20"/>
          </w:rPr>
          <w:fldChar w:fldCharType="separate"/>
        </w:r>
        <w:r w:rsidR="003809AA">
          <w:rPr>
            <w:noProof/>
            <w:sz w:val="20"/>
          </w:rPr>
          <w:t>27</w:t>
        </w:r>
        <w:r>
          <w:rPr>
            <w:sz w:val="20"/>
          </w:rPr>
          <w:fldChar w:fldCharType="end"/>
        </w:r>
      </w:p>
      <w:p w14:paraId="7FD446A4" w14:textId="77777777" w:rsidR="00293299" w:rsidRDefault="0029329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687A3413" w:rsidR="00293299" w:rsidRDefault="00293299">
        <w:pPr>
          <w:pStyle w:val="Footer"/>
          <w:jc w:val="right"/>
        </w:pPr>
        <w:r>
          <w:rPr>
            <w:sz w:val="20"/>
          </w:rPr>
          <w:fldChar w:fldCharType="begin"/>
        </w:r>
        <w:r>
          <w:rPr>
            <w:sz w:val="20"/>
          </w:rPr>
          <w:instrText>PAGE</w:instrText>
        </w:r>
        <w:r>
          <w:rPr>
            <w:sz w:val="20"/>
          </w:rPr>
          <w:fldChar w:fldCharType="separate"/>
        </w:r>
        <w:r w:rsidR="003809AA">
          <w:rPr>
            <w:noProof/>
            <w:sz w:val="20"/>
          </w:rPr>
          <w:t>29</w:t>
        </w:r>
        <w:r>
          <w:rPr>
            <w:sz w:val="20"/>
          </w:rPr>
          <w:fldChar w:fldCharType="end"/>
        </w:r>
      </w:p>
      <w:p w14:paraId="3010FB7C" w14:textId="77777777" w:rsidR="00293299" w:rsidRDefault="00293299">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535A4945" w:rsidR="00293299" w:rsidRDefault="00293299">
        <w:pPr>
          <w:pStyle w:val="Footer"/>
          <w:jc w:val="right"/>
        </w:pPr>
        <w:r>
          <w:rPr>
            <w:sz w:val="20"/>
          </w:rPr>
          <w:fldChar w:fldCharType="begin"/>
        </w:r>
        <w:r>
          <w:rPr>
            <w:sz w:val="20"/>
          </w:rPr>
          <w:instrText>PAGE</w:instrText>
        </w:r>
        <w:r>
          <w:rPr>
            <w:sz w:val="20"/>
          </w:rPr>
          <w:fldChar w:fldCharType="separate"/>
        </w:r>
        <w:r w:rsidR="003809AA">
          <w:rPr>
            <w:noProof/>
            <w:sz w:val="20"/>
          </w:rPr>
          <w:t>30</w:t>
        </w:r>
        <w:r>
          <w:rPr>
            <w:sz w:val="20"/>
          </w:rPr>
          <w:fldChar w:fldCharType="end"/>
        </w:r>
      </w:p>
      <w:p w14:paraId="5168E0F2" w14:textId="77777777" w:rsidR="00293299" w:rsidRDefault="00293299">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39110E92" w:rsidR="00293299" w:rsidRDefault="00293299">
        <w:pPr>
          <w:pStyle w:val="Footer"/>
          <w:jc w:val="right"/>
        </w:pPr>
        <w:r>
          <w:rPr>
            <w:sz w:val="20"/>
          </w:rPr>
          <w:fldChar w:fldCharType="begin"/>
        </w:r>
        <w:r>
          <w:rPr>
            <w:sz w:val="20"/>
          </w:rPr>
          <w:instrText>PAGE</w:instrText>
        </w:r>
        <w:r>
          <w:rPr>
            <w:sz w:val="20"/>
          </w:rPr>
          <w:fldChar w:fldCharType="separate"/>
        </w:r>
        <w:r w:rsidR="002E667D">
          <w:rPr>
            <w:noProof/>
            <w:sz w:val="20"/>
          </w:rPr>
          <w:t>31</w:t>
        </w:r>
        <w:r>
          <w:rPr>
            <w:sz w:val="20"/>
          </w:rPr>
          <w:fldChar w:fldCharType="end"/>
        </w:r>
      </w:p>
      <w:p w14:paraId="00D34E95" w14:textId="77777777" w:rsidR="00293299" w:rsidRDefault="00293299">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735099DE" w:rsidR="00293299" w:rsidRDefault="00293299">
        <w:pPr>
          <w:pStyle w:val="Footer"/>
          <w:jc w:val="right"/>
        </w:pPr>
        <w:r>
          <w:rPr>
            <w:sz w:val="20"/>
          </w:rPr>
          <w:fldChar w:fldCharType="begin"/>
        </w:r>
        <w:r>
          <w:rPr>
            <w:sz w:val="20"/>
          </w:rPr>
          <w:instrText>PAGE</w:instrText>
        </w:r>
        <w:r>
          <w:rPr>
            <w:sz w:val="20"/>
          </w:rPr>
          <w:fldChar w:fldCharType="separate"/>
        </w:r>
        <w:r w:rsidR="002E667D">
          <w:rPr>
            <w:noProof/>
            <w:sz w:val="20"/>
          </w:rPr>
          <w:t>32</w:t>
        </w:r>
        <w:r>
          <w:rPr>
            <w:sz w:val="20"/>
          </w:rPr>
          <w:fldChar w:fldCharType="end"/>
        </w:r>
      </w:p>
      <w:p w14:paraId="11F3D9D9" w14:textId="77777777" w:rsidR="00293299" w:rsidRDefault="0029329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FDA70" w14:textId="77777777" w:rsidR="008319CA" w:rsidRDefault="008319CA">
      <w:pPr>
        <w:spacing w:line="240" w:lineRule="auto"/>
      </w:pPr>
      <w:r>
        <w:separator/>
      </w:r>
    </w:p>
  </w:footnote>
  <w:footnote w:type="continuationSeparator" w:id="0">
    <w:p w14:paraId="1C30DCD2" w14:textId="77777777" w:rsidR="008319CA" w:rsidRDefault="00831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40E68"/>
    <w:rsid w:val="000537DC"/>
    <w:rsid w:val="00091FFC"/>
    <w:rsid w:val="0009697B"/>
    <w:rsid w:val="000A0454"/>
    <w:rsid w:val="000E3EA6"/>
    <w:rsid w:val="000F305E"/>
    <w:rsid w:val="00117D91"/>
    <w:rsid w:val="0012741E"/>
    <w:rsid w:val="00135C40"/>
    <w:rsid w:val="001C6FDE"/>
    <w:rsid w:val="001D418D"/>
    <w:rsid w:val="001D4A1E"/>
    <w:rsid w:val="001D539E"/>
    <w:rsid w:val="001F1E7D"/>
    <w:rsid w:val="002015D5"/>
    <w:rsid w:val="00216010"/>
    <w:rsid w:val="002470DF"/>
    <w:rsid w:val="002765DB"/>
    <w:rsid w:val="00293299"/>
    <w:rsid w:val="002B0FCA"/>
    <w:rsid w:val="002B43BF"/>
    <w:rsid w:val="002B77D2"/>
    <w:rsid w:val="002E667D"/>
    <w:rsid w:val="002F5A55"/>
    <w:rsid w:val="00306965"/>
    <w:rsid w:val="00330D42"/>
    <w:rsid w:val="0034118D"/>
    <w:rsid w:val="003809AA"/>
    <w:rsid w:val="003F3EB6"/>
    <w:rsid w:val="00406DBD"/>
    <w:rsid w:val="004B2AE9"/>
    <w:rsid w:val="004D1877"/>
    <w:rsid w:val="004F1D57"/>
    <w:rsid w:val="00500875"/>
    <w:rsid w:val="005328B1"/>
    <w:rsid w:val="005363FA"/>
    <w:rsid w:val="00545E53"/>
    <w:rsid w:val="005859A6"/>
    <w:rsid w:val="005A4FB5"/>
    <w:rsid w:val="005E58D4"/>
    <w:rsid w:val="00600C1F"/>
    <w:rsid w:val="0061744A"/>
    <w:rsid w:val="00630B9A"/>
    <w:rsid w:val="00645641"/>
    <w:rsid w:val="006545B0"/>
    <w:rsid w:val="00672744"/>
    <w:rsid w:val="0068157A"/>
    <w:rsid w:val="0068282A"/>
    <w:rsid w:val="006C7B83"/>
    <w:rsid w:val="006D5ACA"/>
    <w:rsid w:val="006E4FAB"/>
    <w:rsid w:val="006F5578"/>
    <w:rsid w:val="00706145"/>
    <w:rsid w:val="00740C06"/>
    <w:rsid w:val="00784A42"/>
    <w:rsid w:val="007C2FF2"/>
    <w:rsid w:val="007C308A"/>
    <w:rsid w:val="007C33A7"/>
    <w:rsid w:val="008319CA"/>
    <w:rsid w:val="0084491D"/>
    <w:rsid w:val="00857736"/>
    <w:rsid w:val="008739D7"/>
    <w:rsid w:val="00875BD1"/>
    <w:rsid w:val="008C0C49"/>
    <w:rsid w:val="008E6FD1"/>
    <w:rsid w:val="0090317C"/>
    <w:rsid w:val="00922780"/>
    <w:rsid w:val="00954FBF"/>
    <w:rsid w:val="009653B4"/>
    <w:rsid w:val="009804C3"/>
    <w:rsid w:val="009A62F3"/>
    <w:rsid w:val="009D4769"/>
    <w:rsid w:val="009E1879"/>
    <w:rsid w:val="00A14CA7"/>
    <w:rsid w:val="00A15E17"/>
    <w:rsid w:val="00A30E56"/>
    <w:rsid w:val="00A51A98"/>
    <w:rsid w:val="00A5705C"/>
    <w:rsid w:val="00A83351"/>
    <w:rsid w:val="00A836DB"/>
    <w:rsid w:val="00A83D32"/>
    <w:rsid w:val="00AA0D26"/>
    <w:rsid w:val="00AB3CF8"/>
    <w:rsid w:val="00AE7DB4"/>
    <w:rsid w:val="00B267EF"/>
    <w:rsid w:val="00B369BA"/>
    <w:rsid w:val="00B52D05"/>
    <w:rsid w:val="00B56863"/>
    <w:rsid w:val="00B62290"/>
    <w:rsid w:val="00BB7F61"/>
    <w:rsid w:val="00BD1AC8"/>
    <w:rsid w:val="00BD3862"/>
    <w:rsid w:val="00BF6F3E"/>
    <w:rsid w:val="00C2732D"/>
    <w:rsid w:val="00C304D8"/>
    <w:rsid w:val="00C3113C"/>
    <w:rsid w:val="00C345A3"/>
    <w:rsid w:val="00C35AD9"/>
    <w:rsid w:val="00C9439F"/>
    <w:rsid w:val="00CD47C3"/>
    <w:rsid w:val="00D13A45"/>
    <w:rsid w:val="00D17F36"/>
    <w:rsid w:val="00D21421"/>
    <w:rsid w:val="00D316A8"/>
    <w:rsid w:val="00D43B4D"/>
    <w:rsid w:val="00D63664"/>
    <w:rsid w:val="00D677CC"/>
    <w:rsid w:val="00D9713A"/>
    <w:rsid w:val="00DA11EA"/>
    <w:rsid w:val="00E123C4"/>
    <w:rsid w:val="00E21C78"/>
    <w:rsid w:val="00E25BD4"/>
    <w:rsid w:val="00E31588"/>
    <w:rsid w:val="00E57BB7"/>
    <w:rsid w:val="00E77F8F"/>
    <w:rsid w:val="00E83DD8"/>
    <w:rsid w:val="00E863E0"/>
    <w:rsid w:val="00E96A48"/>
    <w:rsid w:val="00EA13F5"/>
    <w:rsid w:val="00EA36C5"/>
    <w:rsid w:val="00EC58CB"/>
    <w:rsid w:val="00EE4163"/>
    <w:rsid w:val="00F01EB0"/>
    <w:rsid w:val="00F35640"/>
    <w:rsid w:val="00F46351"/>
    <w:rsid w:val="00F87912"/>
    <w:rsid w:val="00F87CC1"/>
    <w:rsid w:val="00F93928"/>
    <w:rsid w:val="00F94C69"/>
    <w:rsid w:val="00FC0E8D"/>
    <w:rsid w:val="00FC1C7F"/>
    <w:rsid w:val="00FE65F3"/>
    <w:rsid w:val="00FE6F71"/>
    <w:rsid w:val="00FF3BB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FF"/>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semiHidden/>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els/mig/I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doi.org/10.1371/journal.pone.019992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7/pan.2018.48" TargetMode="External"/><Relationship Id="rId14" Type="http://schemas.openxmlformats.org/officeDocument/2006/relationships/footer" Target="footer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58ED4-F9B2-449B-8BB3-37AB6D2F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32</Pages>
  <Words>10430</Words>
  <Characters>59453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69744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6</cp:revision>
  <cp:lastPrinted>2020-01-28T12:25:00Z</cp:lastPrinted>
  <dcterms:created xsi:type="dcterms:W3CDTF">2020-07-13T10:29:00Z</dcterms:created>
  <dcterms:modified xsi:type="dcterms:W3CDTF">2020-07-15T09:20:00Z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