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Compliance Profiler – SentinelStack AB</w:t>
      </w:r>
    </w:p>
    <w:p>
      <w:r>
        <w:t>Syftet med detta dokument är att hjälpa företag identifiera om deras system eller tjänster omfattas av EU:s AI-förordning (AI Act 2026). Fyll i varje sektion nedan för att påbörja compliance-analys.</w:t>
      </w:r>
    </w:p>
    <w:p>
      <w:pPr>
        <w:pStyle w:val="Heading1"/>
      </w:pPr>
      <w:r>
        <w:t>1. Företagsinformation</w:t>
      </w:r>
    </w:p>
    <w:p>
      <w:r>
        <w:t>Företagsnamn:</w:t>
        <w:br/>
        <w:t>Organisationsnummer:</w:t>
        <w:br/>
        <w:t>Kontaktperson:</w:t>
        <w:br/>
        <w:t>E-post:</w:t>
      </w:r>
    </w:p>
    <w:p>
      <w:pPr>
        <w:pStyle w:val="Heading1"/>
      </w:pPr>
      <w:r>
        <w:t>2. Använder ni AI i någon av era produkter/tjänster?</w:t>
      </w:r>
    </w:p>
    <w:p>
      <w:r>
        <w:t>☐ Ja ☐ Nej ☐ Vet ej</w:t>
        <w:br/>
        <w:t>Beskriv kortfattat hur AI används (t.ex. chatbot, bildigenkänning, rekommendationer):</w:t>
      </w:r>
    </w:p>
    <w:p>
      <w:pPr>
        <w:pStyle w:val="Heading1"/>
      </w:pPr>
      <w:r>
        <w:t>3. Vad används AI till?</w:t>
      </w:r>
    </w:p>
    <w:p>
      <w:r>
        <w:t>- ☐ Automatiska beslut som påverkar individer</w:t>
        <w:br/>
        <w:t>- ☐ Analys av känslig data (hälsa, biometrik, barn, etc)</w:t>
        <w:br/>
        <w:t>- ☐ Förutsägelser eller rekommendationer</w:t>
        <w:br/>
        <w:t>- ☐ Inget av ovanstående / Vet ej</w:t>
      </w:r>
    </w:p>
    <w:p>
      <w:pPr>
        <w:pStyle w:val="Heading1"/>
      </w:pPr>
      <w:r>
        <w:t>4. Vilka målgrupper påverkas?</w:t>
      </w:r>
    </w:p>
    <w:p>
      <w:r>
        <w:t>☐ Barn ☐ Äldre ☐ Anställda ☐ Kunder ☐ Offentlig sektor ☐ Vet ej</w:t>
      </w:r>
    </w:p>
    <w:p>
      <w:pPr>
        <w:pStyle w:val="Heading1"/>
      </w:pPr>
      <w:r>
        <w:t>5. Sammanfattning av AI-lösningen (om tillämpligt)</w:t>
      </w:r>
    </w:p>
    <w:p>
      <w:r>
        <w:t>Beskriv tekniskt hur AI-lösningen fungerar (modelltyp, datakälla, output):</w:t>
      </w:r>
    </w:p>
    <w:p>
      <w:pPr>
        <w:pStyle w:val="Heading1"/>
      </w:pPr>
      <w:r>
        <w:t>6. Datainsamling &amp; lagring</w:t>
      </w:r>
    </w:p>
    <w:p>
      <w:r>
        <w:t>- ☐ Vi samlar in persondata</w:t>
        <w:br/>
        <w:t>- ☐ Vi använder molntjänst (t.ex. AWS, Azure, Google)</w:t>
        <w:br/>
        <w:t>- ☐ Vi lagrar data lokalt</w:t>
        <w:br/>
        <w:t>- ☐ Vi raderar/loggar automatiskt</w:t>
        <w:br/>
        <w:t>- ☐ Vet ej</w:t>
      </w:r>
    </w:p>
    <w:p>
      <w:pPr>
        <w:pStyle w:val="Heading1"/>
      </w:pPr>
      <w:r>
        <w:t>7. Risknivå enligt AI Act (förhandsbedömning)</w:t>
      </w:r>
    </w:p>
    <w:p>
      <w:r>
        <w:t>☐ Hög risk (Annex III: utbildning, sysselsättning, biometrik, sårbara grupper)</w:t>
        <w:br/>
        <w:t>☐ Minimal risk (t.ex. spamfilter, AI-chatt med mänsklig övervakning)</w:t>
        <w:br/>
        <w:t>☐ Okänt – vidare analys krävs</w:t>
      </w:r>
    </w:p>
    <w:p>
      <w:pPr>
        <w:pStyle w:val="Heading1"/>
      </w:pPr>
      <w:r>
        <w:t>8. Nästa steg</w:t>
      </w:r>
    </w:p>
    <w:p>
      <w:r>
        <w:t>☐ Genomgång med SentinelStack AI Compliance-expert</w:t>
        <w:br/>
        <w:t>☐ Skapa dokumentation enligt Artikel 9–15</w:t>
        <w:br/>
        <w:t>☐ Teknisk genomgång av dataloggning, modellbeskrivning, transparens</w:t>
      </w:r>
    </w:p>
    <w:p>
      <w:pPr>
        <w:pStyle w:val="Heading1"/>
      </w:pPr>
      <w:r>
        <w:t>Kontakt</w:t>
      </w:r>
    </w:p>
    <w:p>
      <w:r>
        <w:t>info@sentinelstack.tech</w:t>
        <w:br/>
        <w:t>www.sentinelstack.tech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