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Loggnings- och granskningspolicy – SentinelStack AI Compliance Suite</w:t>
      </w:r>
    </w:p>
    <w:p>
      <w:r>
        <w:t>Denna policy dokumenterar hur loggning, export och granskning av AI-systemens aktiviteter sker enligt AI-förordningen Artikel 12.</w:t>
      </w:r>
    </w:p>
    <w:p>
      <w:pPr>
        <w:pStyle w:val="Heading1"/>
      </w:pPr>
      <w:r>
        <w:t>1. Syfte med loggning</w:t>
      </w:r>
    </w:p>
    <w:p>
      <w:r>
        <w:t>- Bevisa att AI-systemet agerat enligt sin dokumentation</w:t>
        <w:br/>
        <w:t>- Möjliggöra granskning vid incidenter, fel eller extern revision</w:t>
        <w:br/>
        <w:t>- Spåra input, output och beslut som påverkar användare</w:t>
      </w:r>
    </w:p>
    <w:p>
      <w:pPr>
        <w:pStyle w:val="Heading1"/>
      </w:pPr>
      <w:r>
        <w:t>2. Vad loggas?</w:t>
      </w:r>
    </w:p>
    <w:p>
      <w:r>
        <w:t>- Tidpunkt för input/output</w:t>
        <w:br/>
        <w:t>- AI-beslut och rekommendationer</w:t>
        <w:br/>
        <w:t>- Användarkommando (t.ex. fjärrstyrning, overrides)</w:t>
        <w:br/>
        <w:t>- Felhändelser och fallback-aktiveringar</w:t>
        <w:br/>
        <w:t>- Versionshistorik av AI-modell</w:t>
      </w:r>
    </w:p>
    <w:p>
      <w:pPr>
        <w:pStyle w:val="Heading1"/>
      </w:pPr>
      <w:r>
        <w:t>3. Lagringsstrategi</w:t>
      </w:r>
    </w:p>
    <w:p>
      <w:r>
        <w:t>- Loggar sparas lokalt på enhet eller server i krypterad mapp</w:t>
        <w:br/>
        <w:t>- Automatisk rensning efter X dagar (valbart)</w:t>
        <w:br/>
        <w:t>- Manuellt CLI-kommando för radering eller export</w:t>
      </w:r>
    </w:p>
    <w:p>
      <w:pPr>
        <w:pStyle w:val="Heading1"/>
      </w:pPr>
      <w:r>
        <w:t>4. Export och rapporter</w:t>
      </w:r>
    </w:p>
    <w:p>
      <w:r>
        <w:t>- Logg kan exporteras till PDF via CLI (signerad &amp; tidsstämplad)</w:t>
        <w:br/>
        <w:t>- Kan skickas automatiskt till angiven e-post/mottagare</w:t>
        <w:br/>
        <w:t>- Exempelformat:</w:t>
        <w:br/>
        <w:t xml:space="preserve">  `/logs/events.log`</w:t>
        <w:br/>
        <w:t xml:space="preserve">  `/exports/log_report_2025-06-10.pdf`</w:t>
      </w:r>
    </w:p>
    <w:p>
      <w:pPr>
        <w:pStyle w:val="Heading1"/>
      </w:pPr>
      <w:r>
        <w:t>5. Tillgång till loggar</w:t>
      </w:r>
    </w:p>
    <w:p>
      <w:r>
        <w:t>- Endast auktoriserade användare kan komma åt loggar</w:t>
        <w:br/>
        <w:t>- Systemet använder Telegram-ID whitelist eller lokal inloggning</w:t>
        <w:br/>
        <w:t>- Inga loggar skickas till tredje part utan aktivt godkännande</w:t>
      </w:r>
    </w:p>
    <w:p>
      <w:pPr>
        <w:pStyle w:val="Heading1"/>
      </w:pPr>
      <w:r>
        <w:t>6. Revision och granskningsstöd</w:t>
      </w:r>
    </w:p>
    <w:p>
      <w:r>
        <w:t>- CLI-kommandon för sammanställning:</w:t>
        <w:br/>
        <w:t xml:space="preserve">  `sentinelstack audit generate`</w:t>
        <w:br/>
        <w:t>- Paket inkluderar:</w:t>
        <w:br/>
        <w:t xml:space="preserve">  AI-beslut, metadata, användarkommandon, PDF-rapporter</w:t>
      </w:r>
    </w:p>
    <w:p>
      <w:pPr>
        <w:pStyle w:val="Heading1"/>
      </w:pPr>
      <w:r>
        <w:t>7. Efterlevnad AI Act Artikel 12</w:t>
      </w:r>
    </w:p>
    <w:p>
      <w:r>
        <w:t>- Loggning är aktiverad som standard</w:t>
        <w:br/>
        <w:t>- Exporten är tydlig, strukturerad och verifierbar</w:t>
        <w:br/>
        <w:t>- SentinelStack CLI är designat för spårbarhet i alla händelser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