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931" w:rsidRDefault="00720931" w:rsidP="00720931">
      <w:pPr>
        <w:autoSpaceDE w:val="0"/>
        <w:autoSpaceDN w:val="0"/>
        <w:adjustRightInd w:val="0"/>
        <w:spacing w:after="0" w:line="240" w:lineRule="auto"/>
        <w:rPr>
          <w:rFonts w:ascii="Times-Roman" w:hAnsi="Times-Roman" w:cs="Times-Roman"/>
          <w:sz w:val="18"/>
          <w:szCs w:val="18"/>
        </w:rPr>
      </w:pPr>
      <w:r>
        <w:rPr>
          <w:rStyle w:val="CommentReference"/>
        </w:rPr>
        <w:t/>
      </w:r>
      <w:r>
        <w:t>“</w:t>
      </w:r>
      <w:r>
        <w:rPr>
          <w:rFonts w:ascii="Times-Roman" w:hAnsi="Times-Roman" w:cs="Times-Roman"/>
          <w:sz w:val="18"/>
          <w:szCs w:val="18"/>
        </w:rPr>
        <w:t>Immediate, short-term effects are mainly the result of priming existing knowledge structures, such as various types of schemata</w:t>
      </w:r>
    </w:p>
    <w:p w:rsidR="00720931" w:rsidRDefault="00720931" w:rsidP="00720931">
      <w:pPr>
        <w:autoSpaceDE w:val="0"/>
        <w:autoSpaceDN w:val="0"/>
        <w:adjustRightInd w:val="0"/>
        <w:spacing w:after="0" w:line="240" w:lineRule="auto"/>
        <w:rPr>
          <w:rFonts w:ascii="Times-Roman" w:hAnsi="Times-Roman" w:cs="Times-Roman"/>
          <w:sz w:val="18"/>
          <w:szCs w:val="18"/>
        </w:rPr>
      </w:pPr>
      <w:proofErr w:type="gramStart"/>
      <w:r>
        <w:rPr>
          <w:rFonts w:ascii="Times-Roman" w:hAnsi="Times-Roman" w:cs="Times-Roman"/>
          <w:sz w:val="18"/>
          <w:szCs w:val="18"/>
        </w:rPr>
        <w:t>and</w:t>
      </w:r>
      <w:proofErr w:type="gramEnd"/>
      <w:r>
        <w:rPr>
          <w:rFonts w:ascii="Times-Roman" w:hAnsi="Times-Roman" w:cs="Times-Roman"/>
          <w:sz w:val="18"/>
          <w:szCs w:val="18"/>
        </w:rPr>
        <w:t xml:space="preserve"> scripts (see Bushman &amp; </w:t>
      </w:r>
      <w:proofErr w:type="spellStart"/>
      <w:r>
        <w:rPr>
          <w:rFonts w:ascii="Times-Roman" w:hAnsi="Times-Roman" w:cs="Times-Roman"/>
          <w:sz w:val="18"/>
          <w:szCs w:val="18"/>
        </w:rPr>
        <w:t>Huesmann</w:t>
      </w:r>
      <w:proofErr w:type="spellEnd"/>
      <w:r>
        <w:rPr>
          <w:rFonts w:ascii="Times-Roman" w:hAnsi="Times-Roman" w:cs="Times-Roman"/>
          <w:sz w:val="18"/>
          <w:szCs w:val="18"/>
        </w:rPr>
        <w:t xml:space="preserve">, 2006). Priming processes require only (a) a person who already has at least a few </w:t>
      </w:r>
      <w:proofErr w:type="spellStart"/>
      <w:r>
        <w:rPr>
          <w:rFonts w:ascii="Times-Roman" w:hAnsi="Times-Roman" w:cs="Times-Roman"/>
          <w:sz w:val="18"/>
          <w:szCs w:val="18"/>
        </w:rPr>
        <w:t>welldeveloped</w:t>
      </w:r>
      <w:proofErr w:type="spellEnd"/>
      <w:r>
        <w:rPr>
          <w:rFonts w:ascii="Times-Roman" w:hAnsi="Times-Roman" w:cs="Times-Roman"/>
          <w:sz w:val="18"/>
          <w:szCs w:val="18"/>
        </w:rPr>
        <w:t xml:space="preserve"> aggression scripts and (b) brief exposure to a video game that requires violent action. There need be no surface-level similarity between the violence in the video game and the aggression measure, as long as the person’s aggression scripts have been activated. That is, the game characters do not need to be similar to the player or the player’s later real-world target, and the violence in the game does not need to be similar to the player’s real-world aggression options. Once aggressive scripts have been activated, additional exposure to the violent video game is unlikely to have more than a minimal impact on later aggressive behavior. If priming of existing knowledge structures is the main process underlying an observed increase in aggression following video game play, playing the randomly assigned games for 15 min versus 30 min should make little difference, all else being equal. </w:t>
      </w:r>
    </w:p>
    <w:p w:rsidR="00720931" w:rsidRDefault="00720931" w:rsidP="00720931">
      <w:pPr>
        <w:autoSpaceDE w:val="0"/>
        <w:autoSpaceDN w:val="0"/>
        <w:adjustRightInd w:val="0"/>
        <w:spacing w:after="0" w:line="240" w:lineRule="auto"/>
      </w:pPr>
    </w:p>
    <w:p w:rsidR="00720931" w:rsidRDefault="00720931" w:rsidP="00720931">
      <w:pPr>
        <w:autoSpaceDE w:val="0"/>
        <w:autoSpaceDN w:val="0"/>
        <w:adjustRightInd w:val="0"/>
        <w:spacing w:after="0" w:line="240" w:lineRule="auto"/>
      </w:pPr>
      <w:r>
        <w:rPr>
          <w:rFonts w:ascii="Times New Roman" w:hAnsi="Times New Roman" w:cs="Times New Roman"/>
          <w:sz w:val="18"/>
          <w:szCs w:val="18"/>
        </w:rPr>
        <w:t xml:space="preserve">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 is why most video game violence researchers believe that the existing short-term effects are mainly the result of priming effects (e.g., Anderson et al., 2003, 2007; Bushman &amp; </w:t>
      </w:r>
      <w:proofErr w:type="spellStart"/>
      <w:r>
        <w:rPr>
          <w:rFonts w:ascii="Times New Roman" w:hAnsi="Times New Roman" w:cs="Times New Roman"/>
          <w:sz w:val="18"/>
          <w:szCs w:val="18"/>
        </w:rPr>
        <w:t>Huesmann</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Kirsh</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Krahe</w:t>
      </w:r>
      <w:proofErr w:type="spellEnd"/>
      <w:r>
        <w:rPr>
          <w:rFonts w:ascii="Times New Roman" w:hAnsi="Times New Roman" w:cs="Times New Roman"/>
          <w:sz w:val="18"/>
          <w:szCs w:val="18"/>
        </w:rPr>
        <w:t>´, 2001).” Anderson et al., 2010, p. 155</w:t>
      </w:r>
    </w:p>
    <w:p w:rsidR="00E45293" w:rsidRDefault="00E45293"/>
    <w:p w:rsidR="00720931" w:rsidRDefault="00720931" w:rsidP="00720931">
      <w:pPr>
        <w:pStyle w:val="CommentText"/>
      </w:pPr>
      <w:r>
        <w:rPr>
          <w:rStyle w:val="CommentReference"/>
        </w:rPr>
        <w:t/>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p w:rsidR="00720931" w:rsidRDefault="00720931" w:rsidP="00720931">
      <w:pPr>
        <w:autoSpaceDE w:val="0"/>
        <w:autoSpaceDN w:val="0"/>
        <w:adjustRightInd w:val="0"/>
        <w:spacing w:after="0" w:line="240" w:lineRule="auto"/>
      </w:pPr>
      <w:r>
        <w:rPr>
          <w:rFonts w:ascii="Berkeley-Medium" w:hAnsi="Berkeley-Medium" w:cs="Berkeley-Medium"/>
          <w:color w:val="292526"/>
          <w:sz w:val="20"/>
          <w:szCs w:val="20"/>
        </w:rPr>
        <w:t>“Long-term increases in children’s aggressive behavior are now generally agreed to be a consequence of the child’s learning scripts for aggressi</w:t>
      </w:r>
      <w:bookmarkStart w:id="0" w:name="_GoBack"/>
      <w:bookmarkEnd w:id="0"/>
      <w:r>
        <w:rPr>
          <w:rFonts w:ascii="Berkeley-Medium" w:hAnsi="Berkeley-Medium" w:cs="Berkeley-Medium"/>
          <w:color w:val="292526"/>
          <w:sz w:val="20"/>
          <w:szCs w:val="20"/>
        </w:rPr>
        <w:t>ve behavior, cognitions supporting aggression, and aggression-promoting emotions through the observation of others behaving violently. This observational learning generally requires the repeated observation of violence. On the other hand, short-term increases in children’s aggressive behavior following the observation of violence are owing to 3 other quite different psychological processes: (1) the priming of already existing aggressive behavioral scripts, aggressive cognitions, or angry emotional reactions; (2) simple mimicking of aggressive scripts; and (3) changes in emotional arousal stimulated by the observation of violence. Neuroscientists and cognitive psychologists posit that the human mind acts as an associative network in which ideas are partially activated, or primed, by stimuli that they are associated with.</w:t>
      </w:r>
      <w:r>
        <w:rPr>
          <w:rFonts w:ascii="Berkeley-Medium" w:hAnsi="Berkeley-Medium" w:cs="Berkeley-Medium"/>
          <w:color w:val="292526"/>
          <w:sz w:val="12"/>
          <w:szCs w:val="12"/>
        </w:rPr>
        <w:t xml:space="preserve"> (Fiske &amp; Taylor, </w:t>
      </w:r>
      <w:r>
        <w:rPr>
          <w:rFonts w:ascii="Helvetica-Condensed" w:hAnsi="Helvetica-Condensed" w:cs="Helvetica-Condensed"/>
          <w:color w:val="292526"/>
          <w:sz w:val="14"/>
          <w:szCs w:val="14"/>
        </w:rPr>
        <w:t xml:space="preserve">Fiske ST, Taylor SE. </w:t>
      </w:r>
      <w:r>
        <w:rPr>
          <w:rFonts w:ascii="Helvetica-Condensed-Oblique" w:hAnsi="Helvetica-Condensed-Oblique" w:cs="Helvetica-Condensed-Oblique"/>
          <w:i/>
          <w:iCs/>
          <w:color w:val="292526"/>
          <w:sz w:val="14"/>
          <w:szCs w:val="14"/>
        </w:rPr>
        <w:t xml:space="preserve">Social Cognition. </w:t>
      </w:r>
      <w:r>
        <w:rPr>
          <w:rFonts w:ascii="Helvetica-Condensed" w:hAnsi="Helvetica-Condensed" w:cs="Helvetica-Condensed"/>
          <w:color w:val="292526"/>
          <w:sz w:val="14"/>
          <w:szCs w:val="14"/>
        </w:rPr>
        <w:t xml:space="preserve">Reading, Mass: Addison-Wesley; 1984.)” Bushman &amp; </w:t>
      </w:r>
      <w:proofErr w:type="spellStart"/>
      <w:r>
        <w:rPr>
          <w:rFonts w:ascii="Helvetica-Condensed" w:hAnsi="Helvetica-Condensed" w:cs="Helvetica-Condensed"/>
          <w:color w:val="292526"/>
          <w:sz w:val="14"/>
          <w:szCs w:val="14"/>
        </w:rPr>
        <w:t>Heusmann</w:t>
      </w:r>
      <w:proofErr w:type="spellEnd"/>
      <w:r>
        <w:rPr>
          <w:rFonts w:ascii="Helvetica-Condensed" w:hAnsi="Helvetica-Condensed" w:cs="Helvetica-Condensed"/>
          <w:color w:val="292526"/>
          <w:sz w:val="14"/>
          <w:szCs w:val="14"/>
        </w:rPr>
        <w:t>, 2006, p. 348-349</w:t>
      </w:r>
    </w:p>
    <w:sectPr w:rsidR="0072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Berkeley-Medium">
    <w:panose1 w:val="00000000000000000000"/>
    <w:charset w:val="00"/>
    <w:family w:val="roman"/>
    <w:notTrueType/>
    <w:pitch w:val="default"/>
    <w:sig w:usb0="00000003" w:usb1="00000000" w:usb2="00000000" w:usb3="00000000" w:csb0="00000001" w:csb1="00000000"/>
  </w:font>
  <w:font w:name="Helvetica-Condensed">
    <w:panose1 w:val="00000000000000000000"/>
    <w:charset w:val="00"/>
    <w:family w:val="swiss"/>
    <w:notTrueType/>
    <w:pitch w:val="default"/>
    <w:sig w:usb0="00000003" w:usb1="00000000" w:usb2="00000000" w:usb3="00000000" w:csb0="00000001" w:csb1="00000000"/>
  </w:font>
  <w:font w:name="Helvetica-Condensed-Obliq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31"/>
    <w:rsid w:val="00720931"/>
    <w:rsid w:val="00E45293"/>
    <w:rsid w:val="00EF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93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0931"/>
    <w:rPr>
      <w:sz w:val="16"/>
      <w:szCs w:val="16"/>
    </w:rPr>
  </w:style>
  <w:style w:type="paragraph" w:styleId="CommentText">
    <w:name w:val="annotation text"/>
    <w:basedOn w:val="Normal"/>
    <w:link w:val="CommentTextChar"/>
    <w:uiPriority w:val="99"/>
    <w:unhideWhenUsed/>
    <w:rsid w:val="00720931"/>
    <w:pPr>
      <w:spacing w:line="240" w:lineRule="auto"/>
    </w:pPr>
    <w:rPr>
      <w:sz w:val="20"/>
      <w:szCs w:val="20"/>
    </w:rPr>
  </w:style>
  <w:style w:type="character" w:customStyle="1" w:styleId="CommentTextChar">
    <w:name w:val="Comment Text Char"/>
    <w:basedOn w:val="DefaultParagraphFont"/>
    <w:link w:val="CommentText"/>
    <w:uiPriority w:val="99"/>
    <w:rsid w:val="0072093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93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0931"/>
    <w:rPr>
      <w:sz w:val="16"/>
      <w:szCs w:val="16"/>
    </w:rPr>
  </w:style>
  <w:style w:type="paragraph" w:styleId="CommentText">
    <w:name w:val="annotation text"/>
    <w:basedOn w:val="Normal"/>
    <w:link w:val="CommentTextChar"/>
    <w:uiPriority w:val="99"/>
    <w:unhideWhenUsed/>
    <w:rsid w:val="00720931"/>
    <w:pPr>
      <w:spacing w:line="240" w:lineRule="auto"/>
    </w:pPr>
    <w:rPr>
      <w:sz w:val="20"/>
      <w:szCs w:val="20"/>
    </w:rPr>
  </w:style>
  <w:style w:type="character" w:customStyle="1" w:styleId="CommentTextChar">
    <w:name w:val="Comment Text Char"/>
    <w:basedOn w:val="DefaultParagraphFont"/>
    <w:link w:val="CommentText"/>
    <w:uiPriority w:val="99"/>
    <w:rsid w:val="00720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cp:revision>
  <dcterms:created xsi:type="dcterms:W3CDTF">2016-06-26T17:18:00Z</dcterms:created>
  <dcterms:modified xsi:type="dcterms:W3CDTF">2016-06-27T01:42:00Z</dcterms:modified>
</cp:coreProperties>
</file>