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ADB81" w14:textId="595926E7" w:rsidR="00A365AE" w:rsidRPr="00C135D7" w:rsidRDefault="00A365AE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4636">
        <w:rPr>
          <w:rFonts w:ascii="Times New Roman" w:hAnsi="Times New Roman" w:cs="Times New Roman"/>
          <w:b/>
          <w:bCs/>
          <w:i/>
          <w:sz w:val="24"/>
          <w:szCs w:val="24"/>
        </w:rPr>
        <w:t>Test for Excess Significance.</w:t>
      </w:r>
      <w:r w:rsidRPr="00C135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35D7">
        <w:rPr>
          <w:rFonts w:ascii="Times New Roman" w:hAnsi="Times New Roman" w:cs="Times New Roman"/>
          <w:sz w:val="24"/>
          <w:szCs w:val="24"/>
        </w:rPr>
        <w:t>Another power-based test for publication bias is the Test for Excess Significance (Ioannidis &amp; Trikalinos, 2007). This test estimates the number of expected studies with statistical significance given some anticipated effect size (usually the naïve meta-analytic estimate), then compares that expectation against the number of observed significant results. A significant test suggests censoring of nonsignificant results or the manipulation of results into statistical significance.</w:t>
      </w:r>
    </w:p>
    <w:p w14:paraId="4273D169" w14:textId="2BA0C8F5" w:rsidR="00A365AE" w:rsidRDefault="00A365AE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135D7">
        <w:rPr>
          <w:rFonts w:ascii="Times New Roman" w:hAnsi="Times New Roman" w:cs="Times New Roman"/>
          <w:sz w:val="24"/>
          <w:szCs w:val="24"/>
        </w:rPr>
        <w:t>This test has a number of weaknesses</w:t>
      </w:r>
      <w:r w:rsidR="00B73CB2">
        <w:rPr>
          <w:rFonts w:ascii="Times New Roman" w:hAnsi="Times New Roman" w:cs="Times New Roman"/>
          <w:sz w:val="24"/>
          <w:szCs w:val="24"/>
        </w:rPr>
        <w:t xml:space="preserve"> that prevent its inclusion in the main text</w:t>
      </w:r>
      <w:r w:rsidRPr="00C135D7">
        <w:rPr>
          <w:rFonts w:ascii="Times New Roman" w:hAnsi="Times New Roman" w:cs="Times New Roman"/>
          <w:sz w:val="24"/>
          <w:szCs w:val="24"/>
        </w:rPr>
        <w:t xml:space="preserve">. It has poor statistical power (Ioannidis &amp; Trikalinos, 2007), and the validity of its </w:t>
      </w:r>
      <w:r w:rsidRPr="00C135D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C135D7">
        <w:rPr>
          <w:rFonts w:ascii="Times New Roman" w:hAnsi="Times New Roman" w:cs="Times New Roman"/>
          <w:sz w:val="24"/>
          <w:szCs w:val="24"/>
        </w:rPr>
        <w:t xml:space="preserve">-value rests on strong, perhaps unwarranted assumptions about researcher behavior (Morey, 2013). Like other tests for bias, its results may be spurious when there exists genuine between-study heterogeneity. </w:t>
      </w:r>
      <w:r w:rsidR="00216E82">
        <w:rPr>
          <w:rFonts w:ascii="Times New Roman" w:hAnsi="Times New Roman" w:cs="Times New Roman"/>
          <w:sz w:val="24"/>
          <w:szCs w:val="24"/>
        </w:rPr>
        <w:t>T</w:t>
      </w:r>
      <w:r w:rsidRPr="00C135D7">
        <w:rPr>
          <w:rFonts w:ascii="Times New Roman" w:hAnsi="Times New Roman" w:cs="Times New Roman"/>
          <w:sz w:val="24"/>
          <w:szCs w:val="24"/>
        </w:rPr>
        <w:t>he reader is urged to interpret the</w:t>
      </w:r>
      <w:r w:rsidR="0030551B">
        <w:rPr>
          <w:rFonts w:ascii="Times New Roman" w:hAnsi="Times New Roman" w:cs="Times New Roman"/>
          <w:sz w:val="24"/>
          <w:szCs w:val="24"/>
        </w:rPr>
        <w:t>se</w:t>
      </w:r>
      <w:r w:rsidRPr="00C135D7">
        <w:rPr>
          <w:rFonts w:ascii="Times New Roman" w:hAnsi="Times New Roman" w:cs="Times New Roman"/>
          <w:sz w:val="24"/>
          <w:szCs w:val="24"/>
        </w:rPr>
        <w:t xml:space="preserve"> result</w:t>
      </w:r>
      <w:r w:rsidR="0030551B">
        <w:rPr>
          <w:rFonts w:ascii="Times New Roman" w:hAnsi="Times New Roman" w:cs="Times New Roman"/>
          <w:sz w:val="24"/>
          <w:szCs w:val="24"/>
        </w:rPr>
        <w:t>s</w:t>
      </w:r>
      <w:r w:rsidRPr="00C135D7">
        <w:rPr>
          <w:rFonts w:ascii="Times New Roman" w:hAnsi="Times New Roman" w:cs="Times New Roman"/>
          <w:sz w:val="24"/>
          <w:szCs w:val="24"/>
        </w:rPr>
        <w:t xml:space="preserve"> with considerable caution.</w:t>
      </w:r>
      <w:r w:rsidR="003055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357232" w14:textId="7E537CF5" w:rsidR="00216E82" w:rsidRDefault="0030551B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are summarized in Table S</w:t>
      </w:r>
      <w:r w:rsidR="00B27D5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TES indicates a significance of excess significance in the full sample of experiments of aggressive behavior and its best-practices subsample. This test is also significant in the full sample of experiments of aggressive affect and near the significance threshold in the best-practices subsample.</w:t>
      </w:r>
    </w:p>
    <w:p w14:paraId="4D6AEC30" w14:textId="77777777" w:rsidR="00675849" w:rsidRDefault="00216E82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Multiplicative-error meta-regression models. </w:t>
      </w:r>
      <w:r w:rsidR="00CF1B67">
        <w:rPr>
          <w:rFonts w:ascii="Times New Roman" w:hAnsi="Times New Roman" w:cs="Times New Roman"/>
          <w:sz w:val="24"/>
          <w:szCs w:val="24"/>
        </w:rPr>
        <w:t>Random-effects meta-analysis models heterogeneity across studies through the use of an additive error term τ</w:t>
      </w:r>
      <w:r w:rsidR="00CF1B6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F1B6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 alternative strategy for handling heterogeneity in meta-regression is </w:t>
      </w:r>
      <w:r w:rsidR="00CF1B67">
        <w:rPr>
          <w:rFonts w:ascii="Times New Roman" w:hAnsi="Times New Roman" w:cs="Times New Roman"/>
          <w:sz w:val="24"/>
          <w:szCs w:val="24"/>
        </w:rPr>
        <w:t xml:space="preserve">instead </w:t>
      </w:r>
      <w:r>
        <w:rPr>
          <w:rFonts w:ascii="Times New Roman" w:hAnsi="Times New Roman" w:cs="Times New Roman"/>
          <w:sz w:val="24"/>
          <w:szCs w:val="24"/>
        </w:rPr>
        <w:t>to fit models with a multiplicative error term</w:t>
      </w:r>
      <w:r w:rsidR="00CF1B67">
        <w:rPr>
          <w:rFonts w:ascii="Times New Roman" w:hAnsi="Times New Roman" w:cs="Times New Roman"/>
          <w:sz w:val="24"/>
          <w:szCs w:val="24"/>
        </w:rPr>
        <w:t xml:space="preserve"> φ.</w:t>
      </w:r>
      <w:r w:rsidR="00675849">
        <w:rPr>
          <w:rFonts w:ascii="Times New Roman" w:hAnsi="Times New Roman" w:cs="Times New Roman"/>
          <w:sz w:val="24"/>
          <w:szCs w:val="24"/>
        </w:rPr>
        <w:t xml:space="preserve"> (see, e.g., Moreno et al., 2009).</w:t>
      </w:r>
    </w:p>
    <w:p w14:paraId="19F3C961" w14:textId="31FC6A4C" w:rsidR="00216E82" w:rsidRDefault="00675849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fit additional multiplicative</w:t>
      </w:r>
      <w:r w:rsidR="0030551B">
        <w:rPr>
          <w:rFonts w:ascii="Times New Roman" w:hAnsi="Times New Roman" w:cs="Times New Roman"/>
          <w:sz w:val="24"/>
          <w:szCs w:val="24"/>
        </w:rPr>
        <w:t>-error models. The results are summarized in Table S</w:t>
      </w:r>
      <w:r w:rsidR="00B27D52">
        <w:rPr>
          <w:rFonts w:ascii="Times New Roman" w:hAnsi="Times New Roman" w:cs="Times New Roman"/>
          <w:sz w:val="24"/>
          <w:szCs w:val="24"/>
        </w:rPr>
        <w:t>2</w:t>
      </w:r>
      <w:r w:rsidR="0030551B">
        <w:rPr>
          <w:rFonts w:ascii="Times New Roman" w:hAnsi="Times New Roman" w:cs="Times New Roman"/>
          <w:sz w:val="24"/>
          <w:szCs w:val="24"/>
        </w:rPr>
        <w:t xml:space="preserve">. The most significant change is that </w:t>
      </w:r>
      <w:r w:rsidR="008A34B2">
        <w:rPr>
          <w:rFonts w:ascii="Times New Roman" w:hAnsi="Times New Roman" w:cs="Times New Roman"/>
          <w:sz w:val="24"/>
          <w:szCs w:val="24"/>
        </w:rPr>
        <w:t xml:space="preserve">the PET estimate for best-practices aggressive behavior reaches statistical significance in these models, and the PEESE estimate increases to </w:t>
      </w:r>
      <w:r w:rsidR="008A34B2">
        <w:rPr>
          <w:rFonts w:ascii="Times New Roman" w:hAnsi="Times New Roman" w:cs="Times New Roman"/>
          <w:i/>
          <w:sz w:val="24"/>
          <w:szCs w:val="24"/>
        </w:rPr>
        <w:t>r</w:t>
      </w:r>
      <w:r w:rsidR="008A34B2">
        <w:t xml:space="preserve"> = .17.</w:t>
      </w:r>
      <w:r w:rsidR="008A34B2">
        <w:rPr>
          <w:rFonts w:ascii="Times New Roman" w:hAnsi="Times New Roman" w:cs="Times New Roman"/>
          <w:sz w:val="24"/>
          <w:szCs w:val="24"/>
        </w:rPr>
        <w:t xml:space="preserve"> </w:t>
      </w:r>
      <w:r w:rsidR="00CF1B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03BEE8" w14:textId="6AF2A4B5" w:rsidR="003D46CD" w:rsidRPr="003D46CD" w:rsidRDefault="003D46CD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Checks for confounds with small-study effects. </w:t>
      </w:r>
      <w:r>
        <w:rPr>
          <w:rFonts w:ascii="Times New Roman" w:hAnsi="Times New Roman" w:cs="Times New Roman"/>
          <w:sz w:val="24"/>
          <w:szCs w:val="24"/>
        </w:rPr>
        <w:t xml:space="preserve">One concern is that some other moderator may be confounded with sample size in such a way as to cause a small-study effect that is not due to publication bias. Correlation tables for study moderators in experiments of aggressive affect, behavior, and cognition are provided in Tables </w:t>
      </w:r>
      <w:r w:rsidR="00B27D52">
        <w:rPr>
          <w:rFonts w:ascii="Times New Roman" w:hAnsi="Times New Roman" w:cs="Times New Roman"/>
          <w:sz w:val="24"/>
          <w:szCs w:val="24"/>
        </w:rPr>
        <w:t>S3,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B27D5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 and S</w:t>
      </w:r>
      <w:r w:rsidR="00B27D5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respectively.</w:t>
      </w:r>
    </w:p>
    <w:p w14:paraId="5108038F" w14:textId="519AD4A6" w:rsidR="00216E82" w:rsidRDefault="0051549B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Sensitivity analyses. </w:t>
      </w:r>
      <w:r w:rsidRPr="0051549B">
        <w:rPr>
          <w:rFonts w:ascii="Times New Roman" w:hAnsi="Times New Roman" w:cs="Times New Roman"/>
          <w:sz w:val="24"/>
          <w:szCs w:val="24"/>
        </w:rPr>
        <w:t>Some da</w:t>
      </w:r>
      <w:r>
        <w:rPr>
          <w:rFonts w:ascii="Times New Roman" w:hAnsi="Times New Roman" w:cs="Times New Roman"/>
          <w:sz w:val="24"/>
          <w:szCs w:val="24"/>
        </w:rPr>
        <w:t xml:space="preserve">ta points appeared to be </w:t>
      </w:r>
      <w:r w:rsidR="00F07B6D">
        <w:rPr>
          <w:rFonts w:ascii="Times New Roman" w:hAnsi="Times New Roman" w:cs="Times New Roman"/>
          <w:sz w:val="24"/>
          <w:szCs w:val="24"/>
        </w:rPr>
        <w:t>outliers, having unusually high effect sizes and thus considerable influence on the meta-analytic adjustments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C1D8A">
        <w:rPr>
          <w:rFonts w:ascii="Times New Roman" w:hAnsi="Times New Roman" w:cs="Times New Roman"/>
          <w:sz w:val="24"/>
          <w:szCs w:val="24"/>
        </w:rPr>
        <w:t>One had sufficient influence that the results bear consideration after its exclusion.</w:t>
      </w:r>
    </w:p>
    <w:p w14:paraId="6A9C1B5D" w14:textId="77777777" w:rsidR="00C758E2" w:rsidRDefault="00B35765" w:rsidP="002C1D8A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experiments of aggressive affect, one best-practices study (Ballard &amp; Wiest, 1996) appeared to </w:t>
      </w:r>
      <w:r w:rsidRPr="00B35765">
        <w:rPr>
          <w:rFonts w:ascii="Times New Roman" w:hAnsi="Times New Roman" w:cs="Times New Roman"/>
          <w:sz w:val="24"/>
          <w:szCs w:val="24"/>
        </w:rPr>
        <w:t xml:space="preserve">be an outlier, having a very large effect size </w:t>
      </w:r>
      <w:r w:rsidR="002C1D8A">
        <w:rPr>
          <w:rFonts w:ascii="Times New Roman" w:hAnsi="Times New Roman" w:cs="Times New Roman"/>
          <w:sz w:val="24"/>
          <w:szCs w:val="24"/>
        </w:rPr>
        <w:t>(</w:t>
      </w:r>
      <w:r w:rsidR="002C1D8A">
        <w:rPr>
          <w:rFonts w:ascii="Times New Roman" w:hAnsi="Times New Roman" w:cs="Times New Roman"/>
          <w:i/>
          <w:sz w:val="24"/>
          <w:szCs w:val="24"/>
        </w:rPr>
        <w:t xml:space="preserve">r </w:t>
      </w:r>
      <w:r w:rsidR="002C1D8A">
        <w:rPr>
          <w:rFonts w:ascii="Times New Roman" w:hAnsi="Times New Roman" w:cs="Times New Roman"/>
          <w:sz w:val="24"/>
          <w:szCs w:val="24"/>
        </w:rPr>
        <w:t xml:space="preserve">= .87) </w:t>
      </w:r>
      <w:r w:rsidRPr="00B35765">
        <w:rPr>
          <w:rFonts w:ascii="Times New Roman" w:hAnsi="Times New Roman" w:cs="Times New Roman"/>
          <w:sz w:val="24"/>
          <w:szCs w:val="24"/>
        </w:rPr>
        <w:t>and low precision</w:t>
      </w:r>
      <w:r w:rsidR="002C1D8A">
        <w:rPr>
          <w:rFonts w:ascii="Times New Roman" w:hAnsi="Times New Roman" w:cs="Times New Roman"/>
          <w:sz w:val="24"/>
          <w:szCs w:val="24"/>
        </w:rPr>
        <w:t xml:space="preserve"> (</w:t>
      </w:r>
      <w:r w:rsidR="002C1D8A">
        <w:rPr>
          <w:rFonts w:ascii="Times New Roman" w:hAnsi="Times New Roman" w:cs="Times New Roman"/>
          <w:i/>
          <w:sz w:val="24"/>
          <w:szCs w:val="24"/>
        </w:rPr>
        <w:t xml:space="preserve">N = </w:t>
      </w:r>
      <w:r w:rsidR="002C1D8A">
        <w:rPr>
          <w:rFonts w:ascii="Times New Roman" w:hAnsi="Times New Roman" w:cs="Times New Roman"/>
          <w:sz w:val="24"/>
          <w:szCs w:val="24"/>
        </w:rPr>
        <w:t>30)</w:t>
      </w:r>
      <w:r w:rsidRPr="00B35765">
        <w:rPr>
          <w:rFonts w:ascii="Times New Roman" w:hAnsi="Times New Roman" w:cs="Times New Roman"/>
          <w:sz w:val="24"/>
          <w:szCs w:val="24"/>
        </w:rPr>
        <w:t xml:space="preserve">. 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Exclusion of </w:t>
      </w:r>
      <w:r w:rsidRPr="00B35765">
        <w:rPr>
          <w:rFonts w:ascii="Times New Roman" w:hAnsi="Times New Roman" w:cs="Times New Roman"/>
          <w:sz w:val="24"/>
          <w:szCs w:val="24"/>
        </w:rPr>
        <w:t>this outlier brought the estimators into greater agreement,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 </w:t>
      </w:r>
      <w:r w:rsidRPr="00B35765">
        <w:rPr>
          <w:rFonts w:ascii="Times New Roman" w:hAnsi="Times New Roman" w:cs="Times New Roman"/>
          <w:sz w:val="24"/>
          <w:szCs w:val="24"/>
        </w:rPr>
        <w:t>reducing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 the naïve estimates (</w:t>
      </w:r>
      <w:r w:rsidR="00F07B6D" w:rsidRPr="00B35765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= .27, fixed- and random-effects, </w:t>
      </w:r>
      <w:r w:rsidR="00F07B6D" w:rsidRPr="00B35765">
        <w:rPr>
          <w:rFonts w:ascii="Times New Roman" w:hAnsi="Times New Roman" w:cs="Times New Roman"/>
          <w:i/>
          <w:sz w:val="24"/>
          <w:szCs w:val="24"/>
        </w:rPr>
        <w:t>I</w:t>
      </w:r>
      <w:r w:rsidR="00F07B6D" w:rsidRPr="00B3576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 = 0.01, [0.00, 62.8]), the </w:t>
      </w:r>
      <w:r w:rsidR="00F07B6D" w:rsidRPr="00B3576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F07B6D" w:rsidRPr="00B35765">
        <w:rPr>
          <w:rFonts w:ascii="Times New Roman" w:hAnsi="Times New Roman" w:cs="Times New Roman"/>
          <w:sz w:val="24"/>
          <w:szCs w:val="24"/>
        </w:rPr>
        <w:t>-uniform estimate (</w:t>
      </w:r>
      <w:r w:rsidR="00F07B6D" w:rsidRPr="00B35765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= .20), and the </w:t>
      </w:r>
      <w:r w:rsidR="00F07B6D" w:rsidRPr="00B3576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F07B6D" w:rsidRPr="00B35765">
        <w:rPr>
          <w:rFonts w:ascii="Times New Roman" w:hAnsi="Times New Roman" w:cs="Times New Roman"/>
          <w:sz w:val="24"/>
          <w:szCs w:val="24"/>
        </w:rPr>
        <w:t>-curve estimate (</w:t>
      </w:r>
      <w:r w:rsidR="00F07B6D" w:rsidRPr="00B35765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B35765">
        <w:rPr>
          <w:rFonts w:ascii="Times New Roman" w:hAnsi="Times New Roman" w:cs="Times New Roman"/>
          <w:sz w:val="24"/>
          <w:szCs w:val="24"/>
        </w:rPr>
        <w:t>= .19), while increasing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 the PET (</w:t>
      </w:r>
      <w:r w:rsidR="00F07B6D" w:rsidRPr="00B35765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= -.01, </w:t>
      </w:r>
      <w:r w:rsidR="00F07B6D" w:rsidRPr="00B35765">
        <w:rPr>
          <w:rFonts w:ascii="Times New Roman" w:hAnsi="Times New Roman" w:cs="Times New Roman"/>
          <w:i/>
          <w:sz w:val="24"/>
          <w:szCs w:val="24"/>
        </w:rPr>
        <w:t>I</w:t>
      </w:r>
      <w:r w:rsidR="00F07B6D" w:rsidRPr="00B3576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 = 0.00, [NA, NA]) and PEESE (</w:t>
      </w:r>
      <w:r w:rsidR="00F07B6D" w:rsidRPr="00B35765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= .17, </w:t>
      </w:r>
      <w:r w:rsidR="00F07B6D" w:rsidRPr="00B35765">
        <w:rPr>
          <w:rFonts w:ascii="Times New Roman" w:hAnsi="Times New Roman" w:cs="Times New Roman"/>
          <w:i/>
          <w:sz w:val="24"/>
          <w:szCs w:val="24"/>
        </w:rPr>
        <w:t>I</w:t>
      </w:r>
      <w:r w:rsidR="00F07B6D" w:rsidRPr="00B3576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 = 0.00, [NA, NA]) estimates. </w:t>
      </w:r>
      <w:r w:rsidR="00E9322F">
        <w:rPr>
          <w:rFonts w:ascii="Times New Roman" w:hAnsi="Times New Roman" w:cs="Times New Roman"/>
          <w:sz w:val="24"/>
          <w:szCs w:val="24"/>
        </w:rPr>
        <w:t xml:space="preserve">We think that the exclusion of this outlier is </w:t>
      </w:r>
      <w:r w:rsidR="00661DD2">
        <w:rPr>
          <w:rFonts w:ascii="Times New Roman" w:hAnsi="Times New Roman" w:cs="Times New Roman"/>
          <w:sz w:val="24"/>
          <w:szCs w:val="24"/>
        </w:rPr>
        <w:t xml:space="preserve">therefore </w:t>
      </w:r>
      <w:r w:rsidR="00E9322F">
        <w:rPr>
          <w:rFonts w:ascii="Times New Roman" w:hAnsi="Times New Roman" w:cs="Times New Roman"/>
          <w:sz w:val="24"/>
          <w:szCs w:val="24"/>
        </w:rPr>
        <w:t xml:space="preserve">a good idea, as it prevents PET from returning a negative effect size. </w:t>
      </w:r>
      <w:r w:rsidRPr="00B35765">
        <w:rPr>
          <w:rFonts w:ascii="Times New Roman" w:hAnsi="Times New Roman" w:cs="Times New Roman"/>
          <w:sz w:val="24"/>
          <w:szCs w:val="24"/>
        </w:rPr>
        <w:t>Again, t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hese null-set confidence intervals on </w:t>
      </w:r>
      <w:r w:rsidR="00F07B6D" w:rsidRPr="00B35765">
        <w:rPr>
          <w:rFonts w:ascii="Times New Roman" w:hAnsi="Times New Roman" w:cs="Times New Roman"/>
          <w:i/>
          <w:sz w:val="24"/>
          <w:szCs w:val="24"/>
        </w:rPr>
        <w:t>I</w:t>
      </w:r>
      <w:r w:rsidR="00F07B6D" w:rsidRPr="00B35765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2 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indicate </w:t>
      </w:r>
      <w:r w:rsidRPr="00B35765">
        <w:rPr>
          <w:rFonts w:ascii="Times New Roman" w:hAnsi="Times New Roman" w:cs="Times New Roman"/>
          <w:sz w:val="24"/>
          <w:szCs w:val="24"/>
        </w:rPr>
        <w:t xml:space="preserve">unusual </w:t>
      </w:r>
      <w:r w:rsidR="00F07B6D" w:rsidRPr="00B35765">
        <w:rPr>
          <w:rFonts w:ascii="Times New Roman" w:hAnsi="Times New Roman" w:cs="Times New Roman"/>
          <w:sz w:val="24"/>
          <w:szCs w:val="24"/>
        </w:rPr>
        <w:t>homogeneity of residuals after adjusting for small-study effects.</w:t>
      </w:r>
    </w:p>
    <w:p w14:paraId="2D4174AE" w14:textId="628C9812" w:rsidR="005F078C" w:rsidRDefault="00C758E2" w:rsidP="002C1D8A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Among cross-sectional effects, Matsuzaki, Watanabe, &amp; Satou (2004) seemed to be an outlier, having very large effect size and precision. Exclusion of this study influenced the best-practices aggressive behavior estimates in cross-sectional studies: naïve fixed-effects, </w:t>
      </w:r>
      <w:r w:rsidRPr="00C758E2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.26 [.25, .28], naïve random-effects,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.28 [.24, .31], PET,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.22 [.14, .30], and PEESE,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.26 [.21, .31]. It also influenced the estimates for best-practices non-experimental aggressive cognition: </w:t>
      </w:r>
      <w:r>
        <w:rPr>
          <w:rFonts w:ascii="Times New Roman" w:hAnsi="Times New Roman" w:cs="Times New Roman"/>
          <w:sz w:val="24"/>
          <w:szCs w:val="24"/>
        </w:rPr>
        <w:t xml:space="preserve">naïve fixed-effects, </w:t>
      </w:r>
      <w:r w:rsidRPr="00C758E2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.</w:t>
      </w: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[.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, .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], naïve random-effects,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.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[.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4, .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], PET,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.13 [.03, .23]</w:t>
      </w:r>
      <w:r>
        <w:rPr>
          <w:rFonts w:ascii="Times New Roman" w:hAnsi="Times New Roman" w:cs="Times New Roman"/>
          <w:sz w:val="24"/>
          <w:szCs w:val="24"/>
        </w:rPr>
        <w:t xml:space="preserve">, and PEESE,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.</w:t>
      </w: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[.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, .</w:t>
      </w:r>
      <w:r>
        <w:rPr>
          <w:rFonts w:ascii="Times New Roman" w:hAnsi="Times New Roman" w:cs="Times New Roman"/>
          <w:sz w:val="24"/>
          <w:szCs w:val="24"/>
        </w:rPr>
        <w:t>23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].</w:t>
      </w:r>
    </w:p>
    <w:p w14:paraId="51E7915D" w14:textId="77777777" w:rsidR="00C758E2" w:rsidRDefault="00C758E2" w:rsidP="002C1D8A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BC06E62" w14:textId="60577805" w:rsidR="00C758E2" w:rsidRDefault="00C758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99944C" w14:textId="2A201D29" w:rsidR="0030551B" w:rsidRDefault="005F078C" w:rsidP="0030551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S</w:t>
      </w:r>
      <w:r w:rsidR="00B27D5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747F24">
        <w:rPr>
          <w:rFonts w:ascii="Times New Roman" w:hAnsi="Times New Roman" w:cs="Times New Roman"/>
          <w:sz w:val="24"/>
          <w:szCs w:val="24"/>
        </w:rPr>
        <w:t xml:space="preserve"> Results of the Test for Excess Significance.</w:t>
      </w:r>
    </w:p>
    <w:tbl>
      <w:tblPr>
        <w:tblW w:w="4829" w:type="dxa"/>
        <w:tblInd w:w="108" w:type="dxa"/>
        <w:tblLook w:val="04A0" w:firstRow="1" w:lastRow="0" w:firstColumn="1" w:lastColumn="0" w:noHBand="0" w:noVBand="1"/>
      </w:tblPr>
      <w:tblGrid>
        <w:gridCol w:w="1075"/>
        <w:gridCol w:w="1625"/>
        <w:gridCol w:w="1170"/>
        <w:gridCol w:w="959"/>
      </w:tblGrid>
      <w:tr w:rsidR="0066395E" w:rsidRPr="0066395E" w14:paraId="0C32AB90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8B61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Outcome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EA17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Setting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7D19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14F5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TES.pval</w:t>
            </w:r>
          </w:p>
        </w:tc>
      </w:tr>
      <w:tr w:rsidR="0066395E" w:rsidRPr="0066395E" w14:paraId="5D5310F2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C5B68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Affect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4FB5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A06B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Best-only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F9E8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.079</w:t>
            </w:r>
          </w:p>
        </w:tc>
      </w:tr>
      <w:tr w:rsidR="0066395E" w:rsidRPr="0066395E" w14:paraId="6FCBD86A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01AF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Affect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7462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BD53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FE4E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b/>
                <w:color w:val="000000"/>
              </w:rPr>
              <w:t>.022</w:t>
            </w:r>
          </w:p>
        </w:tc>
      </w:tr>
      <w:tr w:rsidR="0066395E" w:rsidRPr="0066395E" w14:paraId="7FB9E443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51CA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Affect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B92E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EADB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Best-only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C8E6" w14:textId="77777777" w:rsidR="0066395E" w:rsidRPr="0066395E" w:rsidRDefault="0066395E" w:rsidP="006639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66395E" w:rsidRPr="0066395E" w14:paraId="16B40FA3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CDD6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Affect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4901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A964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4F3F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.211</w:t>
            </w:r>
          </w:p>
        </w:tc>
      </w:tr>
      <w:tr w:rsidR="0066395E" w:rsidRPr="0066395E" w14:paraId="5639C8B5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9B56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Behavior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F1C7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60B1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Best-only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5AD0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b/>
                <w:bCs/>
                <w:color w:val="000000"/>
              </w:rPr>
              <w:t>.015</w:t>
            </w:r>
          </w:p>
        </w:tc>
      </w:tr>
      <w:tr w:rsidR="0066395E" w:rsidRPr="0066395E" w14:paraId="3A353B0C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BE38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Behavior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247C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A775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E808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b/>
                <w:bCs/>
                <w:color w:val="000000"/>
              </w:rPr>
              <w:t>.020</w:t>
            </w:r>
          </w:p>
        </w:tc>
      </w:tr>
      <w:tr w:rsidR="0066395E" w:rsidRPr="0066395E" w14:paraId="774A372A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7016C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Behavior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5059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D1E15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Best-only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C480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.785</w:t>
            </w:r>
          </w:p>
        </w:tc>
      </w:tr>
      <w:tr w:rsidR="0066395E" w:rsidRPr="0066395E" w14:paraId="598A6718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35033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Behavior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9DCD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A342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D006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.309</w:t>
            </w:r>
          </w:p>
        </w:tc>
      </w:tr>
      <w:tr w:rsidR="0066395E" w:rsidRPr="0066395E" w14:paraId="189A34D2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F9A8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Cognition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7820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3226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Best-only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C36E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.309</w:t>
            </w:r>
          </w:p>
        </w:tc>
      </w:tr>
      <w:tr w:rsidR="0066395E" w:rsidRPr="0066395E" w14:paraId="2014D1A7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184E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Cognition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5521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C94D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619F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.339</w:t>
            </w:r>
          </w:p>
        </w:tc>
      </w:tr>
      <w:tr w:rsidR="0066395E" w:rsidRPr="0066395E" w14:paraId="4EA935BB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B2AE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Cognition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B433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CD17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Best-only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3A68D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.994</w:t>
            </w:r>
          </w:p>
        </w:tc>
      </w:tr>
      <w:tr w:rsidR="0066395E" w:rsidRPr="0066395E" w14:paraId="438CEAF5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1DDA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Cognition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02A5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5499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5578F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.581</w:t>
            </w:r>
          </w:p>
        </w:tc>
      </w:tr>
      <w:tr w:rsidR="0066395E" w:rsidRPr="0066395E" w14:paraId="202F9EB0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82F6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Arousal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D58E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9FA7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Best-only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6EE8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.636</w:t>
            </w:r>
          </w:p>
        </w:tc>
      </w:tr>
      <w:tr w:rsidR="0066395E" w:rsidRPr="0066395E" w14:paraId="0693B384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88B2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Arousal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0ECD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84CB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5409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.704</w:t>
            </w:r>
          </w:p>
        </w:tc>
      </w:tr>
    </w:tbl>
    <w:p w14:paraId="60DAF71B" w14:textId="77777777" w:rsidR="005F078C" w:rsidRDefault="005F078C" w:rsidP="0030551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3B28241" w14:textId="223BDEDE" w:rsidR="005F078C" w:rsidRDefault="005F0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E1A9A9" w14:textId="19F7B3B0" w:rsidR="005F078C" w:rsidRDefault="005F078C" w:rsidP="0030551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S2. Naïve, PET, and PEESE estimates</w:t>
      </w:r>
      <w:r w:rsidR="0066395E">
        <w:rPr>
          <w:rFonts w:ascii="Times New Roman" w:hAnsi="Times New Roman" w:cs="Times New Roman"/>
          <w:sz w:val="24"/>
          <w:szCs w:val="24"/>
        </w:rPr>
        <w:t>, with Egger tests,</w:t>
      </w:r>
      <w:r>
        <w:rPr>
          <w:rFonts w:ascii="Times New Roman" w:hAnsi="Times New Roman" w:cs="Times New Roman"/>
          <w:sz w:val="24"/>
          <w:szCs w:val="24"/>
        </w:rPr>
        <w:t xml:space="preserve"> in fixed-effect dispersion models.</w:t>
      </w:r>
    </w:p>
    <w:tbl>
      <w:tblPr>
        <w:tblW w:w="8860" w:type="dxa"/>
        <w:tblInd w:w="108" w:type="dxa"/>
        <w:tblLook w:val="04A0" w:firstRow="1" w:lastRow="0" w:firstColumn="1" w:lastColumn="0" w:noHBand="0" w:noVBand="1"/>
      </w:tblPr>
      <w:tblGrid>
        <w:gridCol w:w="1680"/>
        <w:gridCol w:w="960"/>
        <w:gridCol w:w="1410"/>
        <w:gridCol w:w="1230"/>
        <w:gridCol w:w="1840"/>
        <w:gridCol w:w="1740"/>
      </w:tblGrid>
      <w:tr w:rsidR="009C3C07" w:rsidRPr="009C3C07" w14:paraId="6871F5C4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971F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Setting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49C4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Group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C550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Naïve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5120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i/>
                <w:iCs/>
                <w:color w:val="000000"/>
              </w:rPr>
              <w:t>p(Egger)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01E8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PET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047D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PEESE</w:t>
            </w:r>
          </w:p>
        </w:tc>
      </w:tr>
      <w:tr w:rsidR="009C3C07" w:rsidRPr="009C3C07" w14:paraId="2F6E848E" w14:textId="77777777" w:rsidTr="009C3C07">
        <w:trPr>
          <w:trHeight w:val="300"/>
        </w:trPr>
        <w:tc>
          <w:tcPr>
            <w:tcW w:w="88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4F8B" w14:textId="77777777" w:rsidR="009C3C07" w:rsidRPr="009C3C07" w:rsidRDefault="009C3C07" w:rsidP="009C3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Aggressive Affect</w:t>
            </w:r>
          </w:p>
        </w:tc>
      </w:tr>
      <w:tr w:rsidR="009C3C07" w:rsidRPr="009C3C07" w14:paraId="08E3ED7A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F535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BFE1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FB79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.33 [.23, .42]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178A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.001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E705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-.10 [-.32, .14]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7525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.18 [.05, .30]</w:t>
            </w:r>
          </w:p>
        </w:tc>
      </w:tr>
      <w:tr w:rsidR="009C3C07" w:rsidRPr="009C3C07" w14:paraId="28D98BD3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1D6A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38E9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Full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0E78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.21 [.13, .28]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0AE7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.002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1CC1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-.10 [-.29, .09]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F3F9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.08 [-.02, .18]</w:t>
            </w:r>
          </w:p>
        </w:tc>
      </w:tr>
      <w:tr w:rsidR="009C3C07" w:rsidRPr="009C3C07" w14:paraId="7202ABD2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5D480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0AD6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B9DE" w14:textId="77777777" w:rsidR="009C3C07" w:rsidRPr="009C3C07" w:rsidRDefault="009C3C07" w:rsidP="009C3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3286" w14:textId="77777777" w:rsidR="009C3C07" w:rsidRPr="009C3C07" w:rsidRDefault="009C3C07" w:rsidP="009C3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ECFC" w14:textId="77777777" w:rsidR="009C3C07" w:rsidRPr="009C3C07" w:rsidRDefault="009C3C07" w:rsidP="009C3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6320" w14:textId="77777777" w:rsidR="009C3C07" w:rsidRPr="009C3C07" w:rsidRDefault="009C3C07" w:rsidP="009C3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9C3C07" w:rsidRPr="009C3C07" w14:paraId="37872F8D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9863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0CF8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Full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5B70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.16 [.08, .23]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AD41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.761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8116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.13 [-.05, .30]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072E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.15 [.04, .26]</w:t>
            </w:r>
          </w:p>
        </w:tc>
      </w:tr>
      <w:tr w:rsidR="009C3C07" w:rsidRPr="009C3C07" w14:paraId="781BDD85" w14:textId="77777777" w:rsidTr="009C3C07">
        <w:trPr>
          <w:trHeight w:val="300"/>
        </w:trPr>
        <w:tc>
          <w:tcPr>
            <w:tcW w:w="88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04C5" w14:textId="77777777" w:rsidR="009C3C07" w:rsidRPr="009C3C07" w:rsidRDefault="009C3C07" w:rsidP="009C3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Aggressive Behavior</w:t>
            </w:r>
          </w:p>
        </w:tc>
      </w:tr>
      <w:tr w:rsidR="009C3C07" w:rsidRPr="009C3C07" w14:paraId="04201077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1CFE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28D9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C7E0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.23 [.20, .27]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BB4F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.001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A4DC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.10 [.02, .17]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59A0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.17 [.12, .22]</w:t>
            </w:r>
          </w:p>
        </w:tc>
      </w:tr>
      <w:tr w:rsidR="009C3C07" w:rsidRPr="009C3C07" w14:paraId="46B1E0D0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67B1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ACF8F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Full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8E1F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.18 [.13, .22]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07B0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.248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CF44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.12 [.01, .23]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45DD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.15 [.08, .21]</w:t>
            </w:r>
          </w:p>
        </w:tc>
      </w:tr>
      <w:tr w:rsidR="009C3C07" w:rsidRPr="009C3C07" w14:paraId="0F0304CF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67E0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CDD2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DC23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.30 [.25, .34]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0574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.723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0BB5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.28 [.16, .39]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ED0E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.29 [.23, .36]</w:t>
            </w:r>
          </w:p>
        </w:tc>
      </w:tr>
      <w:tr w:rsidR="009C3C07" w:rsidRPr="009C3C07" w14:paraId="0B114D7B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410F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9757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Full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DBF8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.23 [.20, .27]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9122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.151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AF99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.19 [.11, .26]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7027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.22 [.18, .27]</w:t>
            </w:r>
          </w:p>
        </w:tc>
      </w:tr>
      <w:tr w:rsidR="009C3C07" w:rsidRPr="009C3C07" w14:paraId="7DF6A466" w14:textId="77777777" w:rsidTr="009C3C07">
        <w:trPr>
          <w:trHeight w:val="300"/>
        </w:trPr>
        <w:tc>
          <w:tcPr>
            <w:tcW w:w="88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1BD6" w14:textId="77777777" w:rsidR="009C3C07" w:rsidRPr="009C3C07" w:rsidRDefault="009C3C07" w:rsidP="009C3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Aggressive Cognition</w:t>
            </w:r>
          </w:p>
        </w:tc>
      </w:tr>
      <w:tr w:rsidR="009C3C07" w:rsidRPr="009C3C07" w14:paraId="63554477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DE14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9D61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B4C50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.23 [.18, .28]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43C7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.024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D670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.09 [-.03, .21]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472C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.18 [.12, .24]</w:t>
            </w:r>
          </w:p>
        </w:tc>
      </w:tr>
      <w:tr w:rsidR="009C3C07" w:rsidRPr="009C3C07" w14:paraId="6A722DDE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6F22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4664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Full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3868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.18 [.13, .22]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AB98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.036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E0CE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.09 [-.02, .20]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F89A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.15 [.09, .21]</w:t>
            </w:r>
          </w:p>
        </w:tc>
      </w:tr>
      <w:tr w:rsidR="009C3C07" w:rsidRPr="009C3C07" w14:paraId="38560FC1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9C81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C832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FD02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.21 [.15, .28]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FD36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.950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BF08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.22 [.05, .38]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7B83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.22 [.13, .31]</w:t>
            </w:r>
          </w:p>
        </w:tc>
      </w:tr>
      <w:tr w:rsidR="009C3C07" w:rsidRPr="009C3C07" w14:paraId="034D21CF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3DAC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D22B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Full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7790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.20 [.14, .26]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B523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.480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FA25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.16 [.01, .29]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5600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.19 [.11, .27]</w:t>
            </w:r>
          </w:p>
        </w:tc>
      </w:tr>
      <w:tr w:rsidR="009C3C07" w:rsidRPr="009C3C07" w14:paraId="1EF40325" w14:textId="77777777" w:rsidTr="009C3C07">
        <w:trPr>
          <w:trHeight w:val="300"/>
        </w:trPr>
        <w:tc>
          <w:tcPr>
            <w:tcW w:w="88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B394" w14:textId="77777777" w:rsidR="009C3C07" w:rsidRPr="009C3C07" w:rsidRDefault="009C3C07" w:rsidP="009C3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Physiological Arousal</w:t>
            </w:r>
          </w:p>
        </w:tc>
      </w:tr>
      <w:tr w:rsidR="009C3C07" w:rsidRPr="009C3C07" w14:paraId="127B4B4F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6CC6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A299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AA0A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.21 [.11, .30]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0F09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.881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9819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.19 [-.09, .44]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CA07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.21 [.05, .35]</w:t>
            </w:r>
          </w:p>
        </w:tc>
      </w:tr>
      <w:tr w:rsidR="009C3C07" w:rsidRPr="009C3C07" w14:paraId="3BC6B372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C43B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DD8F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Full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6D6C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.16 [.09, .22]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A419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.022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2116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-.03 [-.18, .13]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FFD8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.09 [.01, .16]</w:t>
            </w:r>
          </w:p>
        </w:tc>
      </w:tr>
    </w:tbl>
    <w:p w14:paraId="794224E2" w14:textId="77777777" w:rsidR="005F078C" w:rsidRDefault="005F078C" w:rsidP="0030551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D354F33" w14:textId="77777777" w:rsidR="003D46CD" w:rsidRDefault="003D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25CDC0" w14:textId="77777777" w:rsidR="003D46CD" w:rsidRDefault="003D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S3. Correlations between features of experimental effect sizes on aggressive affect. </w:t>
      </w:r>
    </w:p>
    <w:tbl>
      <w:tblPr>
        <w:tblW w:w="9480" w:type="dxa"/>
        <w:tblInd w:w="108" w:type="dxa"/>
        <w:tblLook w:val="04A0" w:firstRow="1" w:lastRow="0" w:firstColumn="1" w:lastColumn="0" w:noHBand="0" w:noVBand="1"/>
      </w:tblPr>
      <w:tblGrid>
        <w:gridCol w:w="1300"/>
        <w:gridCol w:w="1263"/>
        <w:gridCol w:w="1056"/>
        <w:gridCol w:w="960"/>
        <w:gridCol w:w="960"/>
        <w:gridCol w:w="960"/>
        <w:gridCol w:w="960"/>
        <w:gridCol w:w="1222"/>
        <w:gridCol w:w="960"/>
      </w:tblGrid>
      <w:tr w:rsidR="003D46CD" w:rsidRPr="003D46CD" w14:paraId="13C8B36A" w14:textId="77777777" w:rsidTr="003D46C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9621" w14:textId="77777777" w:rsidR="003D46CD" w:rsidRPr="003D46CD" w:rsidRDefault="003D46CD" w:rsidP="003D4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3108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Sample.size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A67E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Fisher.s.Z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1E85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999F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69A4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person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7C3C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east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0AD3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proceeding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1266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diss</w:t>
            </w:r>
          </w:p>
        </w:tc>
      </w:tr>
      <w:tr w:rsidR="003D46CD" w:rsidRPr="003D46CD" w14:paraId="1E8F9374" w14:textId="77777777" w:rsidTr="003D46C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B39D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Sample.size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5A2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C5B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C9D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CDB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B1F0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1BB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-0.197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A83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78C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-0.281</w:t>
            </w:r>
          </w:p>
        </w:tc>
      </w:tr>
      <w:tr w:rsidR="003D46CD" w:rsidRPr="003D46CD" w14:paraId="7897F494" w14:textId="77777777" w:rsidTr="003D46C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8EFA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Fisher.s.Z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CB6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-0.437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622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DC5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BB1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D7A5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F1D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0.159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A2F7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8E8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-0.373</w:t>
            </w:r>
          </w:p>
        </w:tc>
      </w:tr>
      <w:tr w:rsidR="003D46CD" w:rsidRPr="003D46CD" w14:paraId="1CB5498D" w14:textId="77777777" w:rsidTr="003D46C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CC6C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326A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C4A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303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FAF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482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782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5F6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61B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-0.503</w:t>
            </w:r>
          </w:p>
        </w:tc>
      </w:tr>
      <w:tr w:rsidR="003D46CD" w:rsidRPr="003D46CD" w14:paraId="0BE755F8" w14:textId="77777777" w:rsidTr="003D46C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762B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488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500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A0E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12D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649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242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FAA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D17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-0.354</w:t>
            </w:r>
          </w:p>
        </w:tc>
      </w:tr>
      <w:tr w:rsidR="003D46CD" w:rsidRPr="003D46CD" w14:paraId="10C4BC9D" w14:textId="77777777" w:rsidTr="003D46C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CF5A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person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9BB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0.449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9F0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31F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F46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8F1A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B74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0388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23D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-0.415</w:t>
            </w:r>
          </w:p>
        </w:tc>
      </w:tr>
      <w:tr w:rsidR="003D46CD" w:rsidRPr="003D46CD" w14:paraId="6CC74A6E" w14:textId="77777777" w:rsidTr="003D46C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9917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east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013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759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E67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7828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811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C158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282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628A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-0.15</w:t>
            </w:r>
          </w:p>
        </w:tc>
      </w:tr>
      <w:tr w:rsidR="003D46CD" w:rsidRPr="003D46CD" w14:paraId="16F0068F" w14:textId="77777777" w:rsidTr="003D46C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595E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proceeding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4B4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E4B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3F5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8D9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173F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935F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0.696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61E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A6B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-0.104</w:t>
            </w:r>
          </w:p>
        </w:tc>
      </w:tr>
      <w:tr w:rsidR="003D46CD" w:rsidRPr="003D46CD" w14:paraId="2B713D16" w14:textId="77777777" w:rsidTr="003D46C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5439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diss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D1F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DB7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FDB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D94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42E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63C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8F8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02F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14:paraId="0EA810FC" w14:textId="6475E9B8" w:rsidR="003D46CD" w:rsidRPr="003D46CD" w:rsidRDefault="003D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“Best” is coded 1 for best-practices, 0 for not-best-practices. “Age” is coded 1 for adults, 0 for children, NA for combined adult/child samples. “Person” is coded 1 for first-person games, 0 otherwise. “East” is coded 1 for Eastern samples, 0 for Western samples. “Proceeding” is coded 1 for conference proceedings, 0 otherwise. “Diss” is coded 1 for unpublished dissertations, 0 otherwise.</w:t>
      </w:r>
    </w:p>
    <w:p w14:paraId="1099A141" w14:textId="77777777" w:rsidR="003D46CD" w:rsidRDefault="003D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0CE668" w14:textId="77777777" w:rsidR="003D46CD" w:rsidRDefault="003D46CD" w:rsidP="003D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S4. Correlations between features of experimental effect sizes on aggressive behavior.</w:t>
      </w:r>
    </w:p>
    <w:tbl>
      <w:tblPr>
        <w:tblW w:w="9450" w:type="dxa"/>
        <w:tblInd w:w="108" w:type="dxa"/>
        <w:tblLook w:val="04A0" w:firstRow="1" w:lastRow="0" w:firstColumn="1" w:lastColumn="0" w:noHBand="0" w:noVBand="1"/>
      </w:tblPr>
      <w:tblGrid>
        <w:gridCol w:w="1263"/>
        <w:gridCol w:w="1263"/>
        <w:gridCol w:w="1056"/>
        <w:gridCol w:w="960"/>
        <w:gridCol w:w="960"/>
        <w:gridCol w:w="960"/>
        <w:gridCol w:w="960"/>
        <w:gridCol w:w="1222"/>
        <w:gridCol w:w="806"/>
      </w:tblGrid>
      <w:tr w:rsidR="003D46CD" w:rsidRPr="003D46CD" w14:paraId="23446648" w14:textId="77777777" w:rsidTr="003D46CD">
        <w:trPr>
          <w:trHeight w:val="30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CD58" w14:textId="77777777" w:rsidR="003D46CD" w:rsidRPr="003D46CD" w:rsidRDefault="003D46CD" w:rsidP="003D4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5E18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Sample.size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903E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Fisher.s.Z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65F9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FE4A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2809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person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C239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east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068E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proceeding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6D8C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diss</w:t>
            </w:r>
          </w:p>
        </w:tc>
      </w:tr>
      <w:tr w:rsidR="003D46CD" w:rsidRPr="003D46CD" w14:paraId="3641C6A6" w14:textId="77777777" w:rsidTr="003D46CD">
        <w:trPr>
          <w:trHeight w:val="30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AA81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Sample.size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E23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3407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994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17F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DF6F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8AB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-0.301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EC0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-0.193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1A0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-0.089</w:t>
            </w:r>
          </w:p>
        </w:tc>
      </w:tr>
      <w:tr w:rsidR="003D46CD" w:rsidRPr="003D46CD" w14:paraId="5A54AB27" w14:textId="77777777" w:rsidTr="003D46CD">
        <w:trPr>
          <w:trHeight w:val="30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94D1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Fisher.s.Z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D1F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F75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E14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59B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14D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D8B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0.145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F4EA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0.265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7D1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-0.388</w:t>
            </w:r>
          </w:p>
        </w:tc>
      </w:tr>
      <w:tr w:rsidR="003D46CD" w:rsidRPr="003D46CD" w14:paraId="71DFFFD0" w14:textId="77777777" w:rsidTr="003D46CD">
        <w:trPr>
          <w:trHeight w:val="30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E22A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4DC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0.271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DA7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7EF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D0B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15B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AC0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0.036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4CC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86BF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-0.511</w:t>
            </w:r>
          </w:p>
        </w:tc>
      </w:tr>
      <w:tr w:rsidR="003D46CD" w:rsidRPr="003D46CD" w14:paraId="542A910B" w14:textId="77777777" w:rsidTr="003D46CD">
        <w:trPr>
          <w:trHeight w:val="30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B1C5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98E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0.265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851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26F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64F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0B8A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6780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0.187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867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0.219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A17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-0.201</w:t>
            </w:r>
          </w:p>
        </w:tc>
      </w:tr>
      <w:tr w:rsidR="003D46CD" w:rsidRPr="003D46CD" w14:paraId="149FB6A0" w14:textId="77777777" w:rsidTr="003D46CD">
        <w:trPr>
          <w:trHeight w:val="30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2BCA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person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A13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0.021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F46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F69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64B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3E88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CBE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-0.036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8D3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0.164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86D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-0.267</w:t>
            </w:r>
          </w:p>
        </w:tc>
      </w:tr>
      <w:tr w:rsidR="003D46CD" w:rsidRPr="003D46CD" w14:paraId="25369859" w14:textId="77777777" w:rsidTr="003D46CD">
        <w:trPr>
          <w:trHeight w:val="30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E287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east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3D0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AD5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63A8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EC5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83F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B98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198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0.665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6E6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-0.217</w:t>
            </w:r>
          </w:p>
        </w:tc>
      </w:tr>
      <w:tr w:rsidR="003D46CD" w:rsidRPr="003D46CD" w14:paraId="5AE490F8" w14:textId="77777777" w:rsidTr="003D46CD">
        <w:trPr>
          <w:trHeight w:val="30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5EE1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proceeding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C1B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-0.193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88FA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CB5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BCD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4D5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E16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0.665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8AA0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F91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-0.144</w:t>
            </w:r>
          </w:p>
        </w:tc>
      </w:tr>
      <w:tr w:rsidR="003D46CD" w:rsidRPr="003D46CD" w14:paraId="0F1F42DB" w14:textId="77777777" w:rsidTr="003D46CD">
        <w:trPr>
          <w:trHeight w:val="30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6638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diss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29F0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-0.089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D3D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08D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23B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5C5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E07A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-0.217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90B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-0.144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D77A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14:paraId="04075CFE" w14:textId="77777777" w:rsidR="003D46CD" w:rsidRPr="003D46CD" w:rsidRDefault="003D46CD" w:rsidP="003D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“Best” is coded 1 for best-practices, 0 for not-best-practices. “Age” is coded 1 for adults, 0 for children, NA for combined adult/child samples. “Person” is coded 1 for first-person games, 0 otherwise. “East” is coded 1 for Eastern samples, 0 for Western samples. “Proceeding” is coded 1 for conference proceedings, 0 otherwise. “Diss” is coded 1 for unpublished dissertations, 0 otherwise.</w:t>
      </w:r>
    </w:p>
    <w:p w14:paraId="476B8CDA" w14:textId="77777777" w:rsidR="003D46CD" w:rsidRDefault="003D46CD" w:rsidP="003D46CD">
      <w:pPr>
        <w:rPr>
          <w:rFonts w:ascii="Times New Roman" w:hAnsi="Times New Roman" w:cs="Times New Roman"/>
          <w:sz w:val="24"/>
          <w:szCs w:val="24"/>
        </w:rPr>
      </w:pPr>
    </w:p>
    <w:p w14:paraId="2BAD6BDF" w14:textId="77777777" w:rsidR="003D46CD" w:rsidRDefault="003D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3EAB61" w14:textId="21B8A3C5" w:rsidR="003D46CD" w:rsidRDefault="003D46CD" w:rsidP="003D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S5. Correlations between features of experimental effect sizes on aggressive cognition. </w:t>
      </w:r>
    </w:p>
    <w:p w14:paraId="7D9D174E" w14:textId="77777777" w:rsidR="003D46CD" w:rsidRDefault="003D46CD" w:rsidP="003D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468" w:type="dxa"/>
        <w:tblInd w:w="108" w:type="dxa"/>
        <w:tblLook w:val="04A0" w:firstRow="1" w:lastRow="0" w:firstColumn="1" w:lastColumn="0" w:noHBand="0" w:noVBand="1"/>
      </w:tblPr>
      <w:tblGrid>
        <w:gridCol w:w="1263"/>
        <w:gridCol w:w="1333"/>
        <w:gridCol w:w="1103"/>
        <w:gridCol w:w="854"/>
        <w:gridCol w:w="925"/>
        <w:gridCol w:w="925"/>
        <w:gridCol w:w="925"/>
        <w:gridCol w:w="1313"/>
        <w:gridCol w:w="827"/>
      </w:tblGrid>
      <w:tr w:rsidR="003D46CD" w:rsidRPr="003D46CD" w14:paraId="779572F6" w14:textId="77777777" w:rsidTr="003D46CD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F6C9" w14:textId="77777777" w:rsidR="003D46CD" w:rsidRPr="003D46CD" w:rsidRDefault="003D46CD" w:rsidP="003D4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42C7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Sample.size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AA42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Fisher.s.Z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50EA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D78F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456B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person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E3C0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east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1A56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proceeding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2A0F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diss</w:t>
            </w:r>
          </w:p>
        </w:tc>
      </w:tr>
      <w:tr w:rsidR="003D46CD" w:rsidRPr="003D46CD" w14:paraId="1CE6F569" w14:textId="77777777" w:rsidTr="003D46CD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4EC3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Sample.size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715F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1DE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-0.253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2EC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0.351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8E8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0.313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5D8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0.151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F73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-0.33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C18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B7E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-0.384</w:t>
            </w:r>
          </w:p>
        </w:tc>
      </w:tr>
      <w:tr w:rsidR="003D46CD" w:rsidRPr="003D46CD" w14:paraId="4E0B7CE1" w14:textId="77777777" w:rsidTr="003D46CD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8FB7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Fisher.s.Z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3FC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-0.253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0557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3AAD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0.199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5BA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0.283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726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B7E0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0.288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DA0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0.039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12B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-0.296</w:t>
            </w:r>
          </w:p>
        </w:tc>
      </w:tr>
      <w:tr w:rsidR="003D46CD" w:rsidRPr="003D46CD" w14:paraId="186E479E" w14:textId="77777777" w:rsidTr="003D46CD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A1A0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417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0.351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E02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0.199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DA7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EE7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0.372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A3F7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0.312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340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-0.068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406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0.039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379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-0.485</w:t>
            </w:r>
          </w:p>
        </w:tc>
      </w:tr>
      <w:tr w:rsidR="003D46CD" w:rsidRPr="003D46CD" w14:paraId="2A16542B" w14:textId="77777777" w:rsidTr="003D46CD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2EDF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FCDF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0.313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EB6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0.283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9F2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0.372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C73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F188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0.275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A780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C31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873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-0.315</w:t>
            </w:r>
          </w:p>
        </w:tc>
      </w:tr>
      <w:tr w:rsidR="003D46CD" w:rsidRPr="003D46CD" w14:paraId="52CAFECA" w14:textId="77777777" w:rsidTr="003D46CD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C8A5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person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1F50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0.151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EA7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F67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0.312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A4E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0.275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B0FA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925F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-0.036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131A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0.021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D57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-0.327</w:t>
            </w:r>
          </w:p>
        </w:tc>
      </w:tr>
      <w:tr w:rsidR="003D46CD" w:rsidRPr="003D46CD" w14:paraId="085A7A44" w14:textId="77777777" w:rsidTr="003D46CD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7841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east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2C88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2BD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0.288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5137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-0.068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90F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E90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-0.036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E20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A48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0.854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85E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-0.167</w:t>
            </w:r>
          </w:p>
        </w:tc>
      </w:tr>
      <w:tr w:rsidR="003D46CD" w:rsidRPr="003D46CD" w14:paraId="26616FF5" w14:textId="77777777" w:rsidTr="003D46CD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39C7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proceeding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4E2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-0.27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E7B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0.039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443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0.039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6DF7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711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0.021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BA27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0.854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3D7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BDA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-0.142</w:t>
            </w:r>
          </w:p>
        </w:tc>
      </w:tr>
      <w:tr w:rsidR="003D46CD" w:rsidRPr="003D46CD" w14:paraId="173D438E" w14:textId="77777777" w:rsidTr="003D46CD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0DE01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diss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713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-0.384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A5FF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-0.296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160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-0.485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138F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1DB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-0.327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760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-0.167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589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-0.142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7577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14:paraId="37077D01" w14:textId="77777777" w:rsidR="003D46CD" w:rsidRPr="003D46CD" w:rsidRDefault="003D46CD" w:rsidP="003D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“Best” is coded 1 for best-practices, 0 for not-best-practices. “Age” is coded 1 for adults, 0 for children, NA for combined adult/child samples. “Person” is coded 1 for first-person games, 0 otherwise. “East” is coded 1 for Eastern samples, 0 for Western samples. “Proceeding” is coded 1 for conference proceedings, 0 otherwise. “Diss” is coded 1 for unpublished dissertations, 0 otherwise.</w:t>
      </w:r>
    </w:p>
    <w:p w14:paraId="681CE198" w14:textId="77777777" w:rsidR="003D46CD" w:rsidRDefault="003D46CD" w:rsidP="003D46CD">
      <w:pPr>
        <w:rPr>
          <w:rFonts w:ascii="Times New Roman" w:hAnsi="Times New Roman" w:cs="Times New Roman"/>
          <w:sz w:val="24"/>
          <w:szCs w:val="24"/>
        </w:rPr>
      </w:pPr>
    </w:p>
    <w:p w14:paraId="53ACC211" w14:textId="2C3868A2" w:rsidR="005F078C" w:rsidRDefault="005F0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900A89" w14:textId="690E7AF2" w:rsidR="009E72BD" w:rsidRDefault="009E72BD" w:rsidP="00B13478">
      <w:pPr>
        <w:autoSpaceDE w:val="0"/>
        <w:autoSpaceDN w:val="0"/>
        <w:adjustRightInd w:val="0"/>
        <w:spacing w:after="0"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585E2E05" w14:textId="5A991ADF" w:rsidR="009951A4" w:rsidRDefault="009951A4" w:rsidP="00B13478">
      <w:pPr>
        <w:autoSpaceDE w:val="0"/>
        <w:autoSpaceDN w:val="0"/>
        <w:adjustRightInd w:val="0"/>
        <w:spacing w:afterLines="200" w:after="48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951A4">
        <w:rPr>
          <w:rFonts w:ascii="Times New Roman" w:hAnsi="Times New Roman" w:cs="Times New Roman"/>
          <w:sz w:val="24"/>
          <w:szCs w:val="24"/>
        </w:rPr>
        <w:t>Ballard, M. E., &amp; Wiest, J. R. (1996). Mortal Kombat: The effects of violent video game play on males’ hostility and cardiovascular responding. Journal o</w:t>
      </w:r>
      <w:r>
        <w:rPr>
          <w:rFonts w:ascii="Times New Roman" w:hAnsi="Times New Roman" w:cs="Times New Roman"/>
          <w:sz w:val="24"/>
          <w:szCs w:val="24"/>
        </w:rPr>
        <w:t>f Applied Social Psychology, 26</w:t>
      </w:r>
      <w:r w:rsidRPr="009951A4">
        <w:rPr>
          <w:rFonts w:ascii="Times New Roman" w:hAnsi="Times New Roman" w:cs="Times New Roman"/>
          <w:sz w:val="24"/>
          <w:szCs w:val="24"/>
        </w:rPr>
        <w:t>, 717-730. DOI:10.1111/j.1559-1816.1996.tb02740.x</w:t>
      </w:r>
    </w:p>
    <w:p w14:paraId="6B8F8D59" w14:textId="40A0154E" w:rsidR="009E72BD" w:rsidRDefault="009E72BD" w:rsidP="00B13478">
      <w:pPr>
        <w:autoSpaceDE w:val="0"/>
        <w:autoSpaceDN w:val="0"/>
        <w:adjustRightInd w:val="0"/>
        <w:spacing w:afterLines="200" w:after="48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678">
        <w:rPr>
          <w:rFonts w:ascii="Times New Roman" w:hAnsi="Times New Roman" w:cs="Times New Roman"/>
          <w:sz w:val="24"/>
          <w:szCs w:val="24"/>
        </w:rPr>
        <w:t xml:space="preserve">Ioannidis, J. P. A., &amp; Trikalinos, T. A. (2007). An exploratory test for an excess of significant findings. </w:t>
      </w:r>
      <w:r w:rsidRPr="00926678">
        <w:rPr>
          <w:rFonts w:ascii="Times New Roman" w:hAnsi="Times New Roman" w:cs="Times New Roman"/>
          <w:i/>
          <w:iCs/>
          <w:sz w:val="24"/>
          <w:szCs w:val="24"/>
        </w:rPr>
        <w:t>Clinical Trials</w:t>
      </w:r>
      <w:r w:rsidRPr="00926678">
        <w:rPr>
          <w:rFonts w:ascii="Times New Roman" w:hAnsi="Times New Roman" w:cs="Times New Roman"/>
          <w:sz w:val="24"/>
          <w:szCs w:val="24"/>
        </w:rPr>
        <w:t xml:space="preserve">, </w:t>
      </w:r>
      <w:r w:rsidRPr="00926678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926678">
        <w:rPr>
          <w:rFonts w:ascii="Times New Roman" w:hAnsi="Times New Roman" w:cs="Times New Roman"/>
          <w:sz w:val="24"/>
          <w:szCs w:val="24"/>
        </w:rPr>
        <w:t>, 245-253.</w:t>
      </w:r>
      <w:r>
        <w:rPr>
          <w:rFonts w:ascii="Times New Roman" w:hAnsi="Times New Roman" w:cs="Times New Roman"/>
          <w:sz w:val="24"/>
          <w:szCs w:val="24"/>
        </w:rPr>
        <w:t xml:space="preserve"> DOI:</w:t>
      </w:r>
      <w:r w:rsidRPr="00B00DC4">
        <w:rPr>
          <w:rFonts w:ascii="Times New Roman" w:hAnsi="Times New Roman" w:cs="Times New Roman"/>
          <w:sz w:val="24"/>
          <w:szCs w:val="24"/>
        </w:rPr>
        <w:t>10.1177/1740774507079441</w:t>
      </w:r>
    </w:p>
    <w:p w14:paraId="6DC1DAE0" w14:textId="1F4C154B" w:rsidR="00C91108" w:rsidRDefault="00C91108" w:rsidP="00B13478">
      <w:pPr>
        <w:autoSpaceDE w:val="0"/>
        <w:autoSpaceDN w:val="0"/>
        <w:adjustRightInd w:val="0"/>
        <w:spacing w:afterLines="200" w:after="48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91108">
        <w:rPr>
          <w:rFonts w:ascii="Times New Roman" w:hAnsi="Times New Roman" w:cs="Times New Roman"/>
          <w:sz w:val="24"/>
          <w:szCs w:val="24"/>
        </w:rPr>
        <w:t>Moreno, S. G., Sutton, A. J., Ades, A. E., Stanley, T. D., Abrams, K. R., Peters, J. L., &amp; Cooper, N. J. (2009). Assessment of regression-based methods to adjust for publication bias through a comprehensive simulation study. BMC Medical Research Methodology, 9. DOI:10.1186/1471-2288-9-2</w:t>
      </w:r>
    </w:p>
    <w:p w14:paraId="7B992B4B" w14:textId="77777777" w:rsidR="009E72BD" w:rsidRPr="00926678" w:rsidRDefault="009E72BD" w:rsidP="00B13478">
      <w:pPr>
        <w:autoSpaceDE w:val="0"/>
        <w:autoSpaceDN w:val="0"/>
        <w:adjustRightInd w:val="0"/>
        <w:spacing w:afterLines="200" w:after="48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678">
        <w:rPr>
          <w:rFonts w:ascii="Times New Roman" w:hAnsi="Times New Roman" w:cs="Times New Roman"/>
          <w:sz w:val="24"/>
          <w:szCs w:val="24"/>
        </w:rPr>
        <w:t xml:space="preserve">Morey, R. D. (2013). The consistency test does not - and cannot - deliver what is advertised: A comment on Francis (2013). </w:t>
      </w:r>
      <w:r w:rsidRPr="00926678">
        <w:rPr>
          <w:rFonts w:ascii="Times New Roman" w:hAnsi="Times New Roman" w:cs="Times New Roman"/>
          <w:i/>
          <w:iCs/>
          <w:sz w:val="24"/>
          <w:szCs w:val="24"/>
        </w:rPr>
        <w:t>Journal of Mathematical Psychology</w:t>
      </w:r>
      <w:r w:rsidRPr="00926678">
        <w:rPr>
          <w:rFonts w:ascii="Times New Roman" w:hAnsi="Times New Roman" w:cs="Times New Roman"/>
          <w:sz w:val="24"/>
          <w:szCs w:val="24"/>
        </w:rPr>
        <w:t xml:space="preserve">, </w:t>
      </w:r>
      <w:r w:rsidRPr="00926678">
        <w:rPr>
          <w:rFonts w:ascii="Times New Roman" w:hAnsi="Times New Roman" w:cs="Times New Roman"/>
          <w:i/>
          <w:iCs/>
          <w:sz w:val="24"/>
          <w:szCs w:val="24"/>
        </w:rPr>
        <w:t xml:space="preserve">57 </w:t>
      </w:r>
      <w:r w:rsidRPr="00926678">
        <w:rPr>
          <w:rFonts w:ascii="Times New Roman" w:hAnsi="Times New Roman" w:cs="Times New Roman"/>
          <w:sz w:val="24"/>
          <w:szCs w:val="24"/>
        </w:rPr>
        <w:t>(5), 180 - 183. Retrieved from http://www.sciencedirect.com/science/article/pii/S0022249613000291</w:t>
      </w:r>
    </w:p>
    <w:p w14:paraId="23F0D455" w14:textId="77777777" w:rsidR="009E72BD" w:rsidRPr="009E72BD" w:rsidRDefault="009E72BD" w:rsidP="00B13478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9E72BD" w:rsidRPr="009E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790C06" w14:textId="77777777" w:rsidR="007741FB" w:rsidRDefault="007741FB" w:rsidP="001B148B">
      <w:pPr>
        <w:spacing w:after="0" w:line="240" w:lineRule="auto"/>
      </w:pPr>
      <w:r>
        <w:separator/>
      </w:r>
    </w:p>
  </w:endnote>
  <w:endnote w:type="continuationSeparator" w:id="0">
    <w:p w14:paraId="31EF317A" w14:textId="77777777" w:rsidR="007741FB" w:rsidRDefault="007741FB" w:rsidP="001B1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A97FB" w14:textId="77777777" w:rsidR="007741FB" w:rsidRDefault="007741FB" w:rsidP="001B148B">
      <w:pPr>
        <w:spacing w:after="0" w:line="240" w:lineRule="auto"/>
      </w:pPr>
      <w:r>
        <w:separator/>
      </w:r>
    </w:p>
  </w:footnote>
  <w:footnote w:type="continuationSeparator" w:id="0">
    <w:p w14:paraId="04C5A3E2" w14:textId="77777777" w:rsidR="007741FB" w:rsidRDefault="007741FB" w:rsidP="001B1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AE"/>
    <w:rsid w:val="00015FEB"/>
    <w:rsid w:val="00095560"/>
    <w:rsid w:val="00177268"/>
    <w:rsid w:val="001B148B"/>
    <w:rsid w:val="00216E82"/>
    <w:rsid w:val="002C1D8A"/>
    <w:rsid w:val="002F6D33"/>
    <w:rsid w:val="00305041"/>
    <w:rsid w:val="0030551B"/>
    <w:rsid w:val="003D46CD"/>
    <w:rsid w:val="0051549B"/>
    <w:rsid w:val="005F078C"/>
    <w:rsid w:val="00661DD2"/>
    <w:rsid w:val="0066395E"/>
    <w:rsid w:val="00675849"/>
    <w:rsid w:val="00747F24"/>
    <w:rsid w:val="007741FB"/>
    <w:rsid w:val="00887497"/>
    <w:rsid w:val="008A34B2"/>
    <w:rsid w:val="00914955"/>
    <w:rsid w:val="0091780B"/>
    <w:rsid w:val="009951A4"/>
    <w:rsid w:val="009C3C07"/>
    <w:rsid w:val="009E72BD"/>
    <w:rsid w:val="00A365AE"/>
    <w:rsid w:val="00B13478"/>
    <w:rsid w:val="00B27D52"/>
    <w:rsid w:val="00B35765"/>
    <w:rsid w:val="00B50450"/>
    <w:rsid w:val="00B73CB2"/>
    <w:rsid w:val="00C758E2"/>
    <w:rsid w:val="00C91108"/>
    <w:rsid w:val="00CF1B67"/>
    <w:rsid w:val="00E20077"/>
    <w:rsid w:val="00E9322F"/>
    <w:rsid w:val="00F0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4C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5A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20077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5560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95560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qFormat/>
    <w:rsid w:val="00015FEB"/>
    <w:pPr>
      <w:spacing w:after="0" w:line="480" w:lineRule="auto"/>
    </w:pPr>
    <w:rPr>
      <w:rFonts w:ascii="Times New Roman" w:hAnsi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015FEB"/>
    <w:rPr>
      <w:rFonts w:ascii="Times New Roman" w:hAnsi="Times New Roman"/>
      <w:noProof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0077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560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5560"/>
    <w:rPr>
      <w:rFonts w:ascii="Times New Roman" w:eastAsiaTheme="majorEastAsia" w:hAnsi="Times New Roman" w:cstheme="majorBidi"/>
      <w:b/>
      <w:bCs/>
      <w:sz w:val="24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F07B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7B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7B6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B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B6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14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148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148B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4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47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5A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20077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5560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95560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qFormat/>
    <w:rsid w:val="00015FEB"/>
    <w:pPr>
      <w:spacing w:after="0" w:line="480" w:lineRule="auto"/>
    </w:pPr>
    <w:rPr>
      <w:rFonts w:ascii="Times New Roman" w:hAnsi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015FEB"/>
    <w:rPr>
      <w:rFonts w:ascii="Times New Roman" w:hAnsi="Times New Roman"/>
      <w:noProof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0077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560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5560"/>
    <w:rPr>
      <w:rFonts w:ascii="Times New Roman" w:eastAsiaTheme="majorEastAsia" w:hAnsi="Times New Roman" w:cstheme="majorBidi"/>
      <w:b/>
      <w:bCs/>
      <w:sz w:val="24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F07B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7B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7B6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B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B6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14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148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148B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4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4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7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Hilgard</dc:creator>
  <cp:keywords/>
  <dc:description/>
  <cp:lastModifiedBy>Joe</cp:lastModifiedBy>
  <cp:revision>19</cp:revision>
  <dcterms:created xsi:type="dcterms:W3CDTF">2016-06-16T14:06:00Z</dcterms:created>
  <dcterms:modified xsi:type="dcterms:W3CDTF">2016-07-07T02:15:00Z</dcterms:modified>
</cp:coreProperties>
</file>