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1AFAC04" w14:textId="7227550D"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 xml:space="preserve">Uhlmann, E. L. (in press). Crowdsourcing hypothesis tests: Making transparent how design choices shape research results. </w:t>
      </w:r>
      <w:r w:rsidRPr="00F60477">
        <w:rPr>
          <w:rFonts w:ascii="Times New Roman" w:hAnsi="Times New Roman" w:cs="Times New Roman"/>
          <w:i/>
        </w:rPr>
        <w:t>Psychological Bulletin</w:t>
      </w:r>
      <w:r w:rsidRPr="00F60477">
        <w:rPr>
          <w:rFonts w:ascii="Times New Roman" w:hAnsi="Times New Roman" w:cs="Times New Roman"/>
        </w:rPr>
        <w:t>.</w:t>
      </w:r>
    </w:p>
    <w:p w14:paraId="520C9BBA" w14:textId="0F3F1259"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lastRenderedPageBreak/>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0"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1"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2"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bookmarkStart w:id="0" w:name="_GoBack"/>
      <w:bookmarkEnd w:id="0"/>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3"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4"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lastRenderedPageBreak/>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39D547C2" w14:textId="70719488" w:rsidR="00085779" w:rsidRDefault="00085779" w:rsidP="00895611">
      <w:pPr>
        <w:pStyle w:val="NoSpacing"/>
        <w:ind w:left="720" w:hanging="720"/>
        <w:rPr>
          <w:rFonts w:ascii="Times New Roman" w:hAnsi="Times New Roman" w:cs="Times New Roman"/>
          <w:i/>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xml:space="preserve">, I. (In-principle acceptance of registered report).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p>
    <w:p w14:paraId="75A956A1" w14:textId="77777777" w:rsidR="00924E60" w:rsidRDefault="00924E60" w:rsidP="00924E60">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(invited resubmission, </w:t>
      </w:r>
      <w:r>
        <w:rPr>
          <w:rFonts w:ascii="Times New Roman" w:hAnsi="Times New Roman" w:cs="Times New Roman"/>
          <w:i/>
          <w:color w:val="000000"/>
          <w:shd w:val="clear" w:color="auto" w:fill="FFFFFF"/>
        </w:rPr>
        <w:t>Journal of Experimental Social Psychology</w:t>
      </w:r>
      <w:r>
        <w:rPr>
          <w:rFonts w:ascii="Times New Roman" w:hAnsi="Times New Roman" w:cs="Times New Roman"/>
          <w:color w:val="000000"/>
          <w:shd w:val="clear" w:color="auto" w:fill="FFFFFF"/>
        </w:rPr>
        <w:t xml:space="preserve">)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61BC54BF" w14:textId="7C6D5386"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Pettersen, C., Hermann C. A., White, K., and Nunes, K. L. (submitted). How well do indirect measures assess pedophilic interest? A meta-analysis.</w:t>
      </w:r>
    </w:p>
    <w:p w14:paraId="092A3165" w14:textId="32B5B0F5" w:rsidR="00924E60" w:rsidRDefault="00924E60" w:rsidP="00895611">
      <w:pPr>
        <w:pStyle w:val="NoSpacing"/>
        <w:ind w:left="720" w:hanging="720"/>
        <w:rPr>
          <w:rFonts w:ascii="Times New Roman" w:hAnsi="Times New Roman" w:cs="Times New Roman"/>
        </w:rPr>
      </w:pPr>
    </w:p>
    <w:p w14:paraId="7F52627E" w14:textId="77777777" w:rsidR="00924E60" w:rsidRPr="00924E60" w:rsidRDefault="00924E60" w:rsidP="00895611">
      <w:pPr>
        <w:pStyle w:val="NoSpacing"/>
        <w:ind w:left="720" w:hanging="720"/>
        <w:rPr>
          <w:rFonts w:ascii="Times New Roman" w:hAnsi="Times New Roman" w:cs="Times New Roman"/>
          <w:color w:val="000000"/>
          <w:shd w:val="clear" w:color="auto" w:fill="FFFFFF"/>
        </w:rPr>
      </w:pP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5"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6"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7"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8"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9"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w:t>
      </w:r>
      <w:r>
        <w:rPr>
          <w:rFonts w:ascii="Times New Roman" w:hAnsi="Times New Roman" w:cs="Times New Roman"/>
          <w:sz w:val="23"/>
          <w:szCs w:val="23"/>
        </w:rPr>
        <w:lastRenderedPageBreak/>
        <w:t>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4D735F9"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4D682AA" w14:textId="02B51E15" w:rsidR="00A8140C" w:rsidRP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sidR="008F25B7">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10.1177/0044118X18770309</w:t>
      </w:r>
    </w:p>
    <w:p w14:paraId="3DB26FDE" w14:textId="0271CB5A" w:rsid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xml:space="preserve">,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10.1177/0044118X18775846</w:t>
      </w:r>
    </w:p>
    <w:p w14:paraId="289802D0" w14:textId="7547CBF1"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lastRenderedPageBreak/>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McGann,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78244" w14:textId="77777777" w:rsidR="008C1E61" w:rsidRDefault="008C1E61" w:rsidP="00BF5FB9">
      <w:pPr>
        <w:spacing w:line="240" w:lineRule="auto"/>
      </w:pPr>
      <w:r>
        <w:separator/>
      </w:r>
    </w:p>
  </w:endnote>
  <w:endnote w:type="continuationSeparator" w:id="0">
    <w:p w14:paraId="157B89EF" w14:textId="77777777" w:rsidR="008C1E61" w:rsidRDefault="008C1E61" w:rsidP="00BF5FB9">
      <w:pPr>
        <w:spacing w:line="240" w:lineRule="auto"/>
      </w:pPr>
      <w:r>
        <w:continuationSeparator/>
      </w:r>
    </w:p>
  </w:endnote>
  <w:endnote w:type="continuationNotice" w:id="1">
    <w:p w14:paraId="77FE05F2" w14:textId="77777777" w:rsidR="008C1E61" w:rsidRDefault="008C1E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DD109" w14:textId="77777777" w:rsidR="008C1E61" w:rsidRDefault="008C1E61" w:rsidP="00BF5FB9">
      <w:pPr>
        <w:spacing w:line="240" w:lineRule="auto"/>
      </w:pPr>
      <w:r>
        <w:separator/>
      </w:r>
    </w:p>
  </w:footnote>
  <w:footnote w:type="continuationSeparator" w:id="0">
    <w:p w14:paraId="424A5E6A" w14:textId="77777777" w:rsidR="008C1E61" w:rsidRDefault="008C1E61" w:rsidP="00BF5FB9">
      <w:pPr>
        <w:spacing w:line="240" w:lineRule="auto"/>
      </w:pPr>
      <w:r>
        <w:continuationSeparator/>
      </w:r>
    </w:p>
  </w:footnote>
  <w:footnote w:type="continuationNotice" w:id="1">
    <w:p w14:paraId="4B39F020" w14:textId="77777777" w:rsidR="008C1E61" w:rsidRDefault="008C1E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85779"/>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D5F10"/>
    <w:rsid w:val="00CF7908"/>
    <w:rsid w:val="00D0105D"/>
    <w:rsid w:val="00D16789"/>
    <w:rsid w:val="00D323F9"/>
    <w:rsid w:val="00D42B48"/>
    <w:rsid w:val="00D54660"/>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9829688" TargetMode="External"/><Relationship Id="rId18" Type="http://schemas.openxmlformats.org/officeDocument/2006/relationships/hyperlink" Target="http://crystalprisonzone.blogspot.com/2016/08/comment-on-strack-2016.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doi.org/10.1177%2F2515245919847196" TargetMode="External"/><Relationship Id="rId17" Type="http://schemas.openxmlformats.org/officeDocument/2006/relationships/hyperlink" Target="https://crystalprisonzone.blogspot.com/2019/06/comment-on-chang-bushman-2019-effe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3cb9m/"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2F095679761881543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syarxiv.com/nrfqt/"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doi.org/10.1525/collabra.231" TargetMode="External"/><Relationship Id="rId19" Type="http://schemas.openxmlformats.org/officeDocument/2006/relationships/hyperlink" Target="http://crystalprisonzone.blogspot.com/2016/03/a-reading-list-for-replicability-crisi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7717/peerj.3393"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890E-E6B2-41FF-A3AC-563D50C8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8</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45</cp:revision>
  <cp:lastPrinted>2019-12-30T21:36:00Z</cp:lastPrinted>
  <dcterms:created xsi:type="dcterms:W3CDTF">2015-01-22T02:44:00Z</dcterms:created>
  <dcterms:modified xsi:type="dcterms:W3CDTF">2019-12-30T21:36:00Z</dcterms:modified>
</cp:coreProperties>
</file>