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Joseph Hilgard, Jeff Rouder, Christopher R. Engelhardt, Bruce D. Bartholow</w:t>
      </w:r>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commentRangeStart w:id="1"/>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disconfirmatory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commentRangeEnd w:id="1"/>
      <w:r w:rsidR="00320D6C">
        <w:rPr>
          <w:rStyle w:val="CommentReference"/>
        </w:rPr>
        <w:commentReference w:id="1"/>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Greietemeyer &amp; Mugge,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the effect is eliminated. For example, Adachi and Willoughby (2011) argue that it is competition, not violence, which causes increases in aggressive behavior, and that matching game stimuli on competitive content eliminates the purported effect of violence. Similarly, research by Przybylski et al. (2014) indicates that changes in aggressive affect may be due to difficult, competence-impeding controls, rather than violent content. Finally, research by Elson [et al.]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 xml:space="preserve">select studies of the relationship between videogame violence and aggressive outcomes in order to better assess the degree of evidence for the null and alternative hypotheses. First we outline an approach for matching stimuli in pilot testing and evaluate the results of some previous pilot tests in the research literature. Then, we examine studies which have argued the truth of the null hypothesis, especially those studies in </w:t>
      </w:r>
      <w:r w:rsidR="00CB563D">
        <w:rPr>
          <w:rFonts w:ascii="Times New Roman" w:hAnsi="Times New Roman" w:cs="Times New Roman"/>
          <w:sz w:val="24"/>
          <w:szCs w:val="24"/>
        </w:rPr>
        <w:lastRenderedPageBreak/>
        <w:t>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Simonsohn,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Morey, Hoekstra, Rouder, Lee, and Wagenmakers,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Hoekstra, Morey, Rouder, &amp; Wagenmakers,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2"/>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2"/>
      <w:r w:rsidR="005D68BF">
        <w:rPr>
          <w:rStyle w:val="CommentReference"/>
        </w:rPr>
        <w:commentReference w:id="2"/>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then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r>
        <w:rPr>
          <w:rFonts w:ascii="Times New Roman" w:hAnsi="Times New Roman" w:cs="Times New Roman"/>
          <w:sz w:val="24"/>
          <w:szCs w:val="24"/>
        </w:rPr>
        <w:lastRenderedPageBreak/>
        <w:t>Pr(</w:t>
      </w:r>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This is represented above by the term Pr(Data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C33484" w:rsidRDefault="00692A1B" w:rsidP="00C33484">
      <w:pPr>
        <w:ind w:firstLine="720"/>
        <w:rPr>
          <w:rFonts w:ascii="Times New Roman" w:hAnsi="Times New Roman" w:cs="Times New Roman"/>
          <w:b/>
          <w:sz w:val="24"/>
          <w:szCs w:val="24"/>
        </w:rPr>
      </w:pPr>
      <w:commentRangeStart w:id="3"/>
      <w:r>
        <w:rPr>
          <w:rFonts w:ascii="Times New Roman" w:hAnsi="Times New Roman" w:cs="Times New Roman"/>
          <w:b/>
          <w:sz w:val="24"/>
          <w:szCs w:val="24"/>
        </w:rPr>
        <w:t xml:space="preserve">Specifying an Alternative Hypothesis.  </w:t>
      </w:r>
    </w:p>
    <w:p w:rsidR="00F52B2A" w:rsidRDefault="00F52B2A" w:rsidP="00692A1B">
      <w:pPr>
        <w:ind w:firstLine="720"/>
        <w:rPr>
          <w:rFonts w:ascii="Times New Roman" w:hAnsi="Times New Roman" w:cs="Times New Roman"/>
          <w:sz w:val="24"/>
          <w:szCs w:val="24"/>
        </w:rPr>
      </w:pPr>
      <w:r>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sidR="00692A1B">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692A1B">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sidR="00692A1B">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frequentist: Frequentist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w:t>
      </w:r>
      <w:r w:rsidR="00067C46">
        <w:rPr>
          <w:rFonts w:ascii="Times New Roman" w:hAnsi="Times New Roman" w:cs="Times New Roman"/>
          <w:sz w:val="24"/>
          <w:szCs w:val="24"/>
        </w:rPr>
        <w:lastRenderedPageBreak/>
        <w:t xml:space="preserve">(hypothetical)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w:t>
      </w:r>
      <w:r w:rsidR="00692A1B">
        <w:rPr>
          <w:rFonts w:ascii="Times New Roman" w:hAnsi="Times New Roman" w:cs="Times New Roman"/>
          <w:sz w:val="24"/>
          <w:szCs w:val="24"/>
        </w:rPr>
        <w:t>challenging</w:t>
      </w:r>
      <w:r>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effect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r>
        <w:rPr>
          <w:rFonts w:ascii="Times New Roman" w:hAnsi="Times New Roman" w:cs="Times New Roman"/>
          <w:b/>
          <w:i/>
          <w:sz w:val="24"/>
          <w:szCs w:val="24"/>
        </w:rPr>
        <w:t xml:space="preserve">The JZS Default Prior.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r w:rsidR="005C40E6">
        <w:rPr>
          <w:rFonts w:ascii="Times New Roman" w:hAnsi="Times New Roman" w:cs="Times New Roman"/>
          <w:sz w:val="24"/>
          <w:szCs w:val="24"/>
        </w:rPr>
        <w:t>Rouder, Morey, Speckman, &amp; Province, 2012; Rouder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Cauchy(scale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xml:space="preserve">, which include the R package “BayesFactor” (Morey, Rouder, &amp; Jamil, 2014) as well as online calculators for t-tests and multiple regression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r w:rsidR="00692A1B">
        <w:rPr>
          <w:rFonts w:ascii="Times New Roman" w:hAnsi="Times New Roman" w:cs="Times New Roman"/>
          <w:b/>
          <w:i/>
          <w:sz w:val="24"/>
          <w:szCs w:val="24"/>
        </w:rPr>
        <w:t xml:space="preserve">Normal, half-normal, and non-local normal priors.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r w:rsidR="005C40E6">
        <w:rPr>
          <w:rFonts w:ascii="Times New Roman" w:hAnsi="Times New Roman" w:cs="Times New Roman"/>
          <w:sz w:val="24"/>
          <w:szCs w:val="24"/>
        </w:rPr>
        <w:t xml:space="preserve">Dienes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(mean = .4, sd = .2). Such a hypothesis, then, describes the expected effect size as δ = .4 [0, .8], with values near .4 being most probable.</w:t>
      </w:r>
      <w:commentRangeEnd w:id="3"/>
      <w:r w:rsidR="001D331C">
        <w:rPr>
          <w:rStyle w:val="CommentReference"/>
        </w:rPr>
        <w:commentReference w:id="3"/>
      </w:r>
    </w:p>
    <w:p w:rsidR="00C33484" w:rsidRDefault="00C33484" w:rsidP="00C33484">
      <w:pPr>
        <w:rPr>
          <w:rFonts w:ascii="Times New Roman" w:hAnsi="Times New Roman" w:cs="Times New Roman"/>
          <w:sz w:val="24"/>
          <w:szCs w:val="24"/>
        </w:rPr>
      </w:pPr>
      <w:r>
        <w:rPr>
          <w:rFonts w:ascii="Times New Roman" w:hAnsi="Times New Roman" w:cs="Times New Roman"/>
          <w:sz w:val="24"/>
          <w:szCs w:val="24"/>
        </w:rPr>
        <w:tab/>
        <w:t xml:space="preserve">In order to perform a Bayesian analysis, it is first necessary to specify an alternative hypothesis. This may sound daunting at first, </w:t>
      </w:r>
      <w:r>
        <w:rPr>
          <w:rFonts w:ascii="Times New Roman" w:hAnsi="Times New Roman" w:cs="Times New Roman"/>
          <w:sz w:val="24"/>
          <w:szCs w:val="24"/>
        </w:rPr>
        <w:t>but it is quite possible for anyone who consumes research with some attention to effect sizes.</w:t>
      </w:r>
      <w:r>
        <w:rPr>
          <w:rFonts w:ascii="Times New Roman" w:hAnsi="Times New Roman" w:cs="Times New Roman"/>
          <w:sz w:val="24"/>
          <w:szCs w:val="24"/>
        </w:rPr>
        <w:t xml:space="preserve"> In this alternative hypothesis, we describe the distribution of hypothesized values of the effect size. This is in contrast to traditional analyses, which assume a single true effect size. An alternative hypothesis </w:t>
      </w:r>
      <w:r w:rsidR="00F852D0">
        <w:rPr>
          <w:rFonts w:ascii="Times New Roman" w:hAnsi="Times New Roman" w:cs="Times New Roman"/>
          <w:sz w:val="24"/>
          <w:szCs w:val="24"/>
        </w:rPr>
        <w:t xml:space="preserve">can be as specific or as diffuse as necessary: </w:t>
      </w:r>
      <w:r>
        <w:rPr>
          <w:rFonts w:ascii="Times New Roman" w:hAnsi="Times New Roman" w:cs="Times New Roman"/>
          <w:sz w:val="24"/>
          <w:szCs w:val="24"/>
        </w:rPr>
        <w:t>“</w:t>
      </w:r>
      <w:r w:rsidR="00F852D0">
        <w:rPr>
          <w:rFonts w:ascii="Times New Roman" w:hAnsi="Times New Roman" w:cs="Times New Roman"/>
          <w:sz w:val="24"/>
          <w:szCs w:val="24"/>
        </w:rPr>
        <w:t>T</w:t>
      </w:r>
      <w:r>
        <w:rPr>
          <w:rFonts w:ascii="Times New Roman" w:hAnsi="Times New Roman" w:cs="Times New Roman"/>
          <w:sz w:val="24"/>
          <w:szCs w:val="24"/>
        </w:rPr>
        <w:t>he effect is δ = 0.4 with 95% CI [0.0, 0.8]”, or “</w:t>
      </w:r>
      <w:r w:rsidR="00F852D0">
        <w:rPr>
          <w:rFonts w:ascii="Times New Roman" w:hAnsi="Times New Roman" w:cs="Times New Roman"/>
          <w:sz w:val="24"/>
          <w:szCs w:val="24"/>
        </w:rPr>
        <w:t>the effect is greater than zero, with smaller values more likely than larger values”, or “there is some effect in some direction</w:t>
      </w:r>
      <w:r w:rsidR="00EB0065">
        <w:rPr>
          <w:rFonts w:ascii="Times New Roman" w:hAnsi="Times New Roman" w:cs="Times New Roman"/>
          <w:sz w:val="24"/>
          <w:szCs w:val="24"/>
        </w:rPr>
        <w:t xml:space="preserve">” </w:t>
      </w:r>
      <w:r w:rsidR="00EB0065">
        <w:rPr>
          <w:rFonts w:ascii="Times New Roman" w:hAnsi="Times New Roman" w:cs="Times New Roman"/>
          <w:sz w:val="24"/>
          <w:szCs w:val="24"/>
        </w:rPr>
        <w:lastRenderedPageBreak/>
        <w:t>are all feasible alternative hypotheses. It is also possible to specify and compare more than one alternative hypothesis. For an accessible introduction to the practice of specifying an alternative hypothesis and appropriate software tools, we suggest the interested reader consult recent work by Dienes (2011; 2014) and by Rouder et al (2012a, 2012b).</w:t>
      </w:r>
    </w:p>
    <w:p w:rsidR="00655DD2" w:rsidRPr="005779CC" w:rsidRDefault="00507A81" w:rsidP="00C33484">
      <w:pP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Bonferroni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Esteves, Carneiro,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 xml:space="preserve">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lastRenderedPageBreak/>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δ ~ Cauchy(scale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Uniform(-.1, .1), see the </w:t>
      </w:r>
      <w:r w:rsidR="00263380" w:rsidRPr="00DF057E">
        <w:rPr>
          <w:rFonts w:ascii="Courier New" w:hAnsi="Courier New" w:cs="Courier New"/>
          <w:sz w:val="24"/>
          <w:szCs w:val="24"/>
        </w:rPr>
        <w:t>nullInterval</w:t>
      </w:r>
      <w:r w:rsidR="00263380">
        <w:rPr>
          <w:rFonts w:ascii="Times New Roman" w:hAnsi="Times New Roman" w:cs="Times New Roman"/>
          <w:sz w:val="24"/>
          <w:szCs w:val="24"/>
        </w:rPr>
        <w:t xml:space="preserve"> argument for the </w:t>
      </w:r>
      <w:r w:rsidR="00263380" w:rsidRPr="00DF057E">
        <w:rPr>
          <w:rFonts w:ascii="Courier New" w:hAnsi="Courier New" w:cs="Courier New"/>
          <w:sz w:val="24"/>
          <w:szCs w:val="24"/>
        </w:rPr>
        <w:t>ttestBF</w:t>
      </w:r>
      <w:r w:rsidR="00263380">
        <w:rPr>
          <w:rFonts w:ascii="Times New Roman" w:hAnsi="Times New Roman" w:cs="Times New Roman"/>
          <w:sz w:val="24"/>
          <w:szCs w:val="24"/>
        </w:rPr>
        <w:t xml:space="preserve"> function in the BayesFactor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r w:rsidR="008B4B2A">
        <w:rPr>
          <w:rFonts w:ascii="Times New Roman" w:hAnsi="Times New Roman" w:cs="Times New Roman"/>
          <w:sz w:val="24"/>
          <w:szCs w:val="24"/>
        </w:rPr>
        <w:t>Rouder,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pilot testing will be necessary to demonstrate their matchedness.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r w:rsidR="00F940E1">
        <w:rPr>
          <w:rFonts w:ascii="Times New Roman" w:hAnsi="Times New Roman" w:cs="Times New Roman"/>
          <w:sz w:val="24"/>
          <w:szCs w:val="24"/>
        </w:rPr>
        <w:t>Rouder, Morey, and Wagenmakers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p. XX</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lastRenderedPageBreak/>
        <w:t>Reanalysis of Select Pilot Tests in Violent Media Research</w:t>
      </w:r>
    </w:p>
    <w:p w:rsidR="003653F9" w:rsidRPr="003653F9" w:rsidRDefault="00EB0065" w:rsidP="001D331C">
      <w:pPr>
        <w:ind w:firstLine="720"/>
        <w:rPr>
          <w:rFonts w:ascii="Times New Roman" w:hAnsi="Times New Roman" w:cs="Times New Roman"/>
          <w:sz w:val="24"/>
          <w:szCs w:val="24"/>
        </w:rPr>
      </w:pPr>
      <w:r>
        <w:rPr>
          <w:rFonts w:ascii="Times New Roman" w:hAnsi="Times New Roman" w:cs="Times New Roman"/>
          <w:sz w:val="24"/>
          <w:szCs w:val="24"/>
        </w:rPr>
        <w:t>To assess whether pilot tests have provided convincing evidence of matched game stimuli, we perform a Bayesian reanalysis of previous studies and assess the evidence for the null hypothesis.</w:t>
      </w:r>
      <w:r w:rsidR="003653F9">
        <w:rPr>
          <w:rFonts w:ascii="Times New Roman" w:hAnsi="Times New Roman" w:cs="Times New Roman"/>
          <w:sz w:val="24"/>
          <w:szCs w:val="24"/>
        </w:rPr>
        <w:t xml:space="preserve"> We use the </w:t>
      </w:r>
      <w:r w:rsidR="00EF47B4">
        <w:rPr>
          <w:rFonts w:ascii="Times New Roman" w:hAnsi="Times New Roman" w:cs="Times New Roman"/>
          <w:sz w:val="24"/>
          <w:szCs w:val="24"/>
        </w:rPr>
        <w:t xml:space="preserve">ttestBF function in the BayesFactor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Cauchy(</w:t>
      </w:r>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sidR="001D331C">
        <w:rPr>
          <w:rFonts w:ascii="Times New Roman" w:hAnsi="Times New Roman" w:cs="Times New Roman"/>
          <w:sz w:val="24"/>
          <w:szCs w:val="24"/>
        </w:rPr>
        <w:t xml:space="preserve">, or about </w:t>
      </w:r>
      <w:r w:rsidR="001D331C">
        <w:rPr>
          <w:rFonts w:ascii="Times New Roman" w:hAnsi="Times New Roman" w:cs="Times New Roman"/>
          <w:i/>
          <w:sz w:val="24"/>
          <w:szCs w:val="24"/>
        </w:rPr>
        <w:t xml:space="preserve">d </w:t>
      </w:r>
      <w:r w:rsidR="001D331C">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sidR="001D331C">
        <w:rPr>
          <w:rFonts w:ascii="Times New Roman" w:hAnsi="Times New Roman" w:cs="Times New Roman"/>
          <w:sz w:val="24"/>
          <w:szCs w:val="24"/>
        </w:rPr>
        <w:t>;</w:t>
      </w:r>
      <w:r w:rsidR="008A5CDD">
        <w:rPr>
          <w:rFonts w:ascii="Times New Roman" w:hAnsi="Times New Roman" w:cs="Times New Roman"/>
          <w:sz w:val="24"/>
          <w:szCs w:val="24"/>
        </w:rPr>
        <w:t xml:space="preserve"> </w:t>
      </w:r>
      <w:r w:rsidR="001D331C">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sidR="001D331C">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p>
    <w:p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r w:rsidR="006A3CB6">
        <w:rPr>
          <w:rFonts w:ascii="Times New Roman" w:hAnsi="Times New Roman" w:cs="Times New Roman"/>
          <w:sz w:val="24"/>
          <w:szCs w:val="24"/>
        </w:rPr>
        <w:t xml:space="preserve">nonsignificant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E60435" w:rsidRPr="00046148" w:rsidRDefault="00EB0065" w:rsidP="003653F9">
      <w:pPr>
        <w:ind w:firstLine="720"/>
        <w:rPr>
          <w:rFonts w:ascii="Times New Roman" w:hAnsi="Times New Roman" w:cs="Times New Roman"/>
          <w:sz w:val="24"/>
          <w:szCs w:val="24"/>
        </w:rPr>
      </w:pPr>
      <w:r>
        <w:rPr>
          <w:rFonts w:ascii="Times New Roman" w:hAnsi="Times New Roman" w:cs="Times New Roman"/>
          <w:sz w:val="24"/>
          <w:szCs w:val="24"/>
        </w:rPr>
        <w:t>Another</w:t>
      </w:r>
      <w:r w:rsidR="00E60435">
        <w:rPr>
          <w:rFonts w:ascii="Times New Roman" w:hAnsi="Times New Roman" w:cs="Times New Roman"/>
          <w:sz w:val="24"/>
          <w:szCs w:val="24"/>
        </w:rPr>
        <w:t xml:space="preserve"> influential pilot test in this literature is found in Anderson et al., (2004, study 1), in which 120 subjects each played one of 10 games (</w:t>
      </w:r>
      <w:r w:rsidR="00046148">
        <w:rPr>
          <w:rFonts w:ascii="Times New Roman" w:hAnsi="Times New Roman" w:cs="Times New Roman"/>
          <w:sz w:val="24"/>
          <w:szCs w:val="24"/>
        </w:rPr>
        <w:t xml:space="preserve">i.e,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nonsignificant differences in other matching variables. Our reanalysis is summarized in Table 1. Evidence for the null hypothesis is slight, and re-analysis indicates that the games </w:t>
      </w:r>
      <w:r>
        <w:rPr>
          <w:rFonts w:ascii="Times New Roman" w:hAnsi="Times New Roman" w:cs="Times New Roman"/>
          <w:sz w:val="24"/>
          <w:szCs w:val="24"/>
        </w:rPr>
        <w:t>instead</w:t>
      </w:r>
      <w:r>
        <w:rPr>
          <w:rFonts w:ascii="Times New Roman" w:hAnsi="Times New Roman" w:cs="Times New Roman"/>
          <w:sz w:val="24"/>
          <w:szCs w:val="24"/>
        </w:rPr>
        <w:t xml:space="preserve"> </w:t>
      </w:r>
      <w:r w:rsidR="00046148">
        <w:rPr>
          <w:rFonts w:ascii="Times New Roman" w:hAnsi="Times New Roman" w:cs="Times New Roman"/>
          <w:sz w:val="24"/>
          <w:szCs w:val="24"/>
        </w:rPr>
        <w:t>may differ in the</w:t>
      </w:r>
      <w:r>
        <w:rPr>
          <w:rFonts w:ascii="Times New Roman" w:hAnsi="Times New Roman" w:cs="Times New Roman"/>
          <w:sz w:val="24"/>
          <w:szCs w:val="24"/>
        </w:rPr>
        <w:t>ir</w:t>
      </w:r>
      <w:r w:rsidR="00046148">
        <w:rPr>
          <w:rFonts w:ascii="Times New Roman" w:hAnsi="Times New Roman" w:cs="Times New Roman"/>
          <w:sz w:val="24"/>
          <w:szCs w:val="24"/>
        </w:rPr>
        <w:t xml:space="preserve"> </w:t>
      </w:r>
      <w:r>
        <w:rPr>
          <w:rFonts w:ascii="Times New Roman" w:hAnsi="Times New Roman" w:cs="Times New Roman"/>
          <w:sz w:val="24"/>
          <w:szCs w:val="24"/>
        </w:rPr>
        <w:t>amounts</w:t>
      </w:r>
      <w:r w:rsidR="00046148">
        <w:rPr>
          <w:rFonts w:ascii="Times New Roman" w:hAnsi="Times New Roman" w:cs="Times New Roman"/>
          <w:sz w:val="24"/>
          <w:szCs w:val="24"/>
        </w:rPr>
        <w:t xml:space="preserve">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-values</w:t>
      </w:r>
      <w:r>
        <w:rPr>
          <w:rFonts w:ascii="Times New Roman" w:hAnsi="Times New Roman" w:cs="Times New Roman"/>
          <w:sz w:val="24"/>
          <w:szCs w:val="24"/>
        </w:rPr>
        <w:t xml:space="preserve"> than the original authors</w:t>
      </w:r>
      <w:r w:rsidR="00046148">
        <w:rPr>
          <w:rFonts w:ascii="Times New Roman" w:hAnsi="Times New Roman" w:cs="Times New Roman"/>
          <w:sz w:val="24"/>
          <w:szCs w:val="24"/>
        </w:rPr>
        <w:t xml:space="preserve">,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 xml:space="preserve">-values. For instance, a mean squared error is reported for all cells, rather than per-cell SDs, which may cause us to over-estimate or under-estimate the SD of a particular cell. In any condition, the Bayes </w:t>
      </w:r>
      <w:r w:rsidR="00046148">
        <w:rPr>
          <w:rFonts w:ascii="Times New Roman" w:hAnsi="Times New Roman" w:cs="Times New Roman"/>
          <w:sz w:val="24"/>
          <w:szCs w:val="24"/>
        </w:rPr>
        <w:lastRenderedPageBreak/>
        <w:t xml:space="preserve">factor is not likely to change by much, and at this small sample size per cell, will not strongly favor one hypothesis over the other. Further data collection would be necessary to demonstrate the equivalence of these two games on these dimensions.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Bonferroni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then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nonsignificant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w:t>
      </w:r>
      <w:r w:rsidR="005779CC" w:rsidRPr="005779CC">
        <w:rPr>
          <w:rFonts w:ascii="Times New Roman" w:hAnsi="Times New Roman" w:cs="Times New Roman"/>
          <w:sz w:val="24"/>
          <w:szCs w:val="24"/>
        </w:rPr>
        <w:lastRenderedPageBreak/>
        <w:t xml:space="preserve">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D205F9">
        <w:rPr>
          <w:rFonts w:ascii="Times New Roman" w:hAnsi="Times New Roman" w:cs="Times New Roman"/>
          <w:sz w:val="24"/>
          <w:szCs w:val="24"/>
        </w:rPr>
        <w:t xml:space="preserve">Because of the inferential flaws of this approach and the historically small sample sizes used in previous pilot tests, we would not advocate the use of a pilot test as a best-practice criterion in meta-analyzing previous research literature. </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xml:space="preserve">, or indicate an absence of evidence for either hypothesis. Researchers are rewarded for more thorough pilot </w:t>
      </w:r>
      <w:r w:rsidR="00D205F9">
        <w:rPr>
          <w:rFonts w:ascii="Times New Roman" w:hAnsi="Times New Roman" w:cs="Times New Roman"/>
          <w:sz w:val="24"/>
          <w:szCs w:val="24"/>
        </w:rPr>
        <w:t>testing by larger Bayes factors</w:t>
      </w:r>
      <w:r w:rsidR="00731A00">
        <w:rPr>
          <w:rFonts w:ascii="Times New Roman" w:hAnsi="Times New Roman" w:cs="Times New Roman"/>
          <w:sz w:val="24"/>
          <w:szCs w:val="24"/>
        </w:rPr>
        <w:t>.</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D205F9" w:rsidRDefault="00D205F9" w:rsidP="004C3D0D">
      <w:pPr>
        <w:ind w:firstLine="720"/>
        <w:rPr>
          <w:rFonts w:ascii="Times New Roman" w:hAnsi="Times New Roman" w:cs="Times New Roman"/>
          <w:sz w:val="24"/>
          <w:szCs w:val="24"/>
        </w:rPr>
      </w:pPr>
      <w:r>
        <w:rPr>
          <w:rFonts w:ascii="Times New Roman" w:hAnsi="Times New Roman" w:cs="Times New Roman"/>
          <w:sz w:val="24"/>
          <w:szCs w:val="24"/>
        </w:rPr>
        <w:t xml:space="preserve">The controversy in this research literature has been caused, in part, by differences in study results across researchers. Some researchers report finding statistically significant effects of game violence, while other researchers report retaining the null hypothesis. </w:t>
      </w:r>
      <w:r w:rsidR="000F146D">
        <w:rPr>
          <w:rFonts w:ascii="Times New Roman" w:hAnsi="Times New Roman" w:cs="Times New Roman"/>
          <w:sz w:val="24"/>
          <w:szCs w:val="24"/>
        </w:rPr>
        <w:t xml:space="preserve">In some cases, it is argued that the effect has </w:t>
      </w:r>
      <w:r w:rsidR="00D5133F">
        <w:rPr>
          <w:rFonts w:ascii="Times New Roman" w:hAnsi="Times New Roman" w:cs="Times New Roman"/>
          <w:sz w:val="24"/>
          <w:szCs w:val="24"/>
        </w:rPr>
        <w:t>been eliminated through improved experimental controls.</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0D46AE">
        <w:rPr>
          <w:rFonts w:ascii="Times New Roman" w:hAnsi="Times New Roman" w:cs="Times New Roman"/>
          <w:i/>
          <w:sz w:val="24"/>
          <w:szCs w:val="24"/>
        </w:rPr>
        <w:t>r</w:t>
      </w:r>
      <w:r w:rsidR="000D46AE">
        <w:rPr>
          <w:rFonts w:ascii="Times New Roman" w:hAnsi="Times New Roman" w:cs="Times New Roman"/>
          <w:sz w:val="24"/>
          <w:szCs w:val="24"/>
        </w:rPr>
        <w:t xml:space="preserve"> = .08, Ferguson &amp; Kilburn</w:t>
      </w:r>
      <w:r w:rsidR="00676076">
        <w:rPr>
          <w:rFonts w:ascii="Times New Roman" w:hAnsi="Times New Roman" w:cs="Times New Roman"/>
          <w:sz w:val="24"/>
          <w:szCs w:val="24"/>
        </w:rPr>
        <w:t>, 2009;</w:t>
      </w:r>
      <w:r w:rsidR="000D46AE">
        <w:rPr>
          <w:rFonts w:ascii="Times New Roman" w:hAnsi="Times New Roman" w:cs="Times New Roman"/>
          <w:sz w:val="24"/>
          <w:szCs w:val="24"/>
        </w:rPr>
        <w:t xml:space="preserve">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Greitemeyer &amp; Mugge,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w:t>
      </w:r>
      <w:r>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(Przybylski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or pace of action (Elson, Breuer, Van Looy, Kneer, &amp; Quandt</w:t>
      </w:r>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the confound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lastRenderedPageBreak/>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r w:rsidR="000D46AE">
        <w:rPr>
          <w:rFonts w:ascii="Times New Roman" w:hAnsi="Times New Roman" w:cs="Times New Roman"/>
          <w:sz w:val="24"/>
          <w:szCs w:val="24"/>
        </w:rPr>
        <w:t>Przybylski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.29, one-tailed power is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we cannot combine and meta-analyze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xml:space="preserve">. </w:t>
      </w:r>
      <w:commentRangeStart w:id="4"/>
      <w:r w:rsidR="005779CC" w:rsidRPr="005779CC">
        <w:rPr>
          <w:rFonts w:ascii="Times New Roman" w:hAnsi="Times New Roman" w:cs="Times New Roman"/>
          <w:sz w:val="24"/>
          <w:szCs w:val="24"/>
        </w:rPr>
        <w:t>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(pp 266).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5"/>
      <w:r w:rsidR="000F76FA" w:rsidRPr="005779CC">
        <w:rPr>
          <w:rFonts w:ascii="Times New Roman" w:hAnsi="Times New Roman" w:cs="Times New Roman"/>
          <w:sz w:val="24"/>
          <w:szCs w:val="24"/>
        </w:rPr>
        <w:t>“Although the null hypothesis can no</w:t>
      </w:r>
      <w:r w:rsidR="008B4858">
        <w:rPr>
          <w:rFonts w:ascii="Times New Roman" w:hAnsi="Times New Roman" w:cs="Times New Roman"/>
          <w:sz w:val="24"/>
          <w:szCs w:val="24"/>
        </w:rPr>
        <w:t>t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5"/>
      <w:r w:rsidR="000F76FA">
        <w:rPr>
          <w:rStyle w:val="CommentReference"/>
        </w:rPr>
        <w:commentReference w:id="5"/>
      </w:r>
      <w:commentRangeEnd w:id="4"/>
      <w:r w:rsidR="00D5133F">
        <w:rPr>
          <w:rStyle w:val="CommentReference"/>
        </w:rPr>
        <w:commentReference w:id="4"/>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w:t>
      </w:r>
      <w:r w:rsidR="00A32F69">
        <w:rPr>
          <w:rFonts w:ascii="Times New Roman" w:hAnsi="Times New Roman" w:cs="Times New Roman"/>
          <w:sz w:val="24"/>
          <w:szCs w:val="24"/>
        </w:rPr>
        <w:lastRenderedPageBreak/>
        <w:t xml:space="preserve">of the effect. </w:t>
      </w:r>
      <w:r w:rsidR="009E0DB7" w:rsidRPr="005779CC">
        <w:rPr>
          <w:rFonts w:ascii="Times New Roman" w:hAnsi="Times New Roman" w:cs="Times New Roman"/>
          <w:sz w:val="24"/>
          <w:szCs w:val="24"/>
        </w:rPr>
        <w:t>As the saying goes, “Surely God loves the .06 nearly as much as the .05” (Rosnow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Cauchy(scale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 xml:space="preserve">However, suppose that </w:t>
      </w:r>
      <w:r w:rsidR="00676076">
        <w:rPr>
          <w:rFonts w:ascii="Times New Roman" w:hAnsi="Times New Roman" w:cs="Times New Roman"/>
          <w:sz w:val="24"/>
          <w:szCs w:val="24"/>
        </w:rPr>
        <w:t>we wish to test a more specific alternative hypothesis. Previous</w:t>
      </w:r>
      <w:r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Pr="005779CC">
        <w:rPr>
          <w:rFonts w:ascii="Times New Roman" w:hAnsi="Times New Roman" w:cs="Times New Roman"/>
          <w:sz w:val="24"/>
          <w:szCs w:val="24"/>
        </w:rPr>
        <w:t xml:space="preserve">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N</w:t>
      </w:r>
      <w:r w:rsidR="00916FE4">
        <w:rPr>
          <w:rFonts w:ascii="Times New Roman" w:hAnsi="Times New Roman" w:cs="Times New Roman"/>
          <w:sz w:val="24"/>
          <w:szCs w:val="24"/>
        </w:rPr>
        <w:t>ormal</w:t>
      </w:r>
      <w:r w:rsidRPr="005779CC">
        <w:rPr>
          <w:rFonts w:ascii="Times New Roman" w:hAnsi="Times New Roman" w:cs="Times New Roman"/>
          <w:sz w:val="24"/>
          <w:szCs w:val="24"/>
        </w:rPr>
        <w:t>(mean=.21, sd=.02)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7"/>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commentRangeEnd w:id="7"/>
      <w:r w:rsidR="00676076">
        <w:rPr>
          <w:rStyle w:val="CommentReference"/>
        </w:rPr>
        <w:commentReference w:id="7"/>
      </w:r>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lastRenderedPageBreak/>
        <w:t xml:space="preserve">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676076">
        <w:rPr>
          <w:rFonts w:ascii="Times New Roman" w:hAnsi="Times New Roman" w:cs="Times New Roman"/>
          <w:sz w:val="24"/>
          <w:szCs w:val="24"/>
        </w:rPr>
        <w:t>For a normally distributed effect, t</w:t>
      </w:r>
      <w:r w:rsidR="004D3876" w:rsidRPr="005779CC">
        <w:rPr>
          <w:rFonts w:ascii="Times New Roman" w:hAnsi="Times New Roman" w:cs="Times New Roman"/>
          <w:sz w:val="24"/>
          <w:szCs w:val="24"/>
        </w:rPr>
        <w:t xml:space="preserve">hese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s can be easily calculated with the online calculator provided by Dienes</w:t>
      </w:r>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commentRangeStart w:id="8"/>
      <w:r w:rsidR="00676076">
        <w:rPr>
          <w:rFonts w:ascii="Times New Roman" w:hAnsi="Times New Roman" w:cs="Times New Roman"/>
          <w:sz w:val="24"/>
          <w:szCs w:val="24"/>
        </w:rPr>
        <w:t>For a Cauchy-distributed effect, one can instead</w:t>
      </w:r>
      <w:r w:rsidR="005A0ECF">
        <w:rPr>
          <w:rFonts w:ascii="Times New Roman" w:hAnsi="Times New Roman" w:cs="Times New Roman"/>
          <w:sz w:val="24"/>
          <w:szCs w:val="24"/>
        </w:rPr>
        <w:t xml:space="preserve"> </w:t>
      </w:r>
      <w:r w:rsidR="00676076">
        <w:rPr>
          <w:rFonts w:ascii="Times New Roman" w:hAnsi="Times New Roman" w:cs="Times New Roman"/>
          <w:sz w:val="24"/>
          <w:szCs w:val="24"/>
        </w:rPr>
        <w:t>adjust</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rscale</w:t>
      </w:r>
      <w:r w:rsidR="005A0ECF">
        <w:rPr>
          <w:rFonts w:ascii="Times New Roman" w:hAnsi="Times New Roman" w:cs="Times New Roman"/>
          <w:sz w:val="24"/>
          <w:szCs w:val="24"/>
        </w:rPr>
        <w:t xml:space="preserve"> in the BayesFactor package (Morey et al., 2014)</w:t>
      </w:r>
      <w:r w:rsidR="004D3876" w:rsidRPr="005779CC">
        <w:rPr>
          <w:rFonts w:ascii="Times New Roman" w:hAnsi="Times New Roman" w:cs="Times New Roman"/>
          <w:sz w:val="24"/>
          <w:szCs w:val="24"/>
        </w:rPr>
        <w:t>.</w:t>
      </w:r>
      <w:commentRangeEnd w:id="8"/>
      <w:r w:rsidR="00676076">
        <w:rPr>
          <w:rStyle w:val="CommentReference"/>
        </w:rPr>
        <w:commentReference w:id="8"/>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r w:rsidR="00414BFC">
        <w:rPr>
          <w:rFonts w:ascii="Times New Roman" w:hAnsi="Times New Roman" w:cs="Times New Roman"/>
          <w:sz w:val="24"/>
          <w:szCs w:val="24"/>
        </w:rPr>
        <w:t>Boekel</w:t>
      </w:r>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51712B">
        <w:rPr>
          <w:rFonts w:ascii="Times New Roman" w:hAnsi="Times New Roman" w:cs="Times New Roman"/>
          <w:sz w:val="24"/>
          <w:szCs w:val="24"/>
        </w:rPr>
        <w:t>2.40</w:t>
      </w:r>
      <w:r w:rsidR="006805CC" w:rsidRPr="005779CC">
        <w:rPr>
          <w:rFonts w:ascii="Times New Roman" w:hAnsi="Times New Roman" w:cs="Times New Roman"/>
          <w:sz w:val="24"/>
          <w:szCs w:val="24"/>
        </w:rPr>
        <w:t xml:space="preserve">.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In studies with larger sample sizes (Ivory &amp; 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 2007; P</w:t>
      </w:r>
      <w:r w:rsidR="0051712B">
        <w:rPr>
          <w:rFonts w:ascii="Times New Roman" w:hAnsi="Times New Roman" w:cs="Times New Roman"/>
          <w:sz w:val="24"/>
          <w:szCs w:val="24"/>
        </w:rPr>
        <w:t>rybylski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r w:rsidR="006C4016">
        <w:rPr>
          <w:rFonts w:ascii="Times New Roman" w:hAnsi="Times New Roman" w:cs="Times New Roman"/>
          <w:sz w:val="24"/>
          <w:szCs w:val="24"/>
        </w:rPr>
        <w:t>Przybylski et al. find BF</w:t>
      </w:r>
      <w:r w:rsidR="0051712B">
        <w:rPr>
          <w:rFonts w:ascii="Times New Roman" w:hAnsi="Times New Roman" w:cs="Times New Roman"/>
          <w:sz w:val="24"/>
          <w:szCs w:val="24"/>
          <w:vertAlign w:val="subscript"/>
        </w:rPr>
        <w:t>02</w:t>
      </w:r>
      <w:r w:rsidR="0051712B">
        <w:rPr>
          <w:rFonts w:ascii="Times New Roman" w:hAnsi="Times New Roman" w:cs="Times New Roman"/>
          <w:sz w:val="24"/>
          <w:szCs w:val="24"/>
        </w:rPr>
        <w:t>s ranging from 7 to 62</w:t>
      </w:r>
      <w:r w:rsidR="006C4016">
        <w:rPr>
          <w:rFonts w:ascii="Times New Roman" w:hAnsi="Times New Roman" w:cs="Times New Roman"/>
          <w:sz w:val="24"/>
          <w:szCs w:val="24"/>
        </w:rPr>
        <w:t>, Ivory and Kalya</w:t>
      </w:r>
      <w:r w:rsidR="003C6205">
        <w:rPr>
          <w:rFonts w:ascii="Times New Roman" w:hAnsi="Times New Roman" w:cs="Times New Roman"/>
          <w:sz w:val="24"/>
          <w:szCs w:val="24"/>
        </w:rPr>
        <w:t>na</w:t>
      </w:r>
      <w:r w:rsidR="006C4016">
        <w:rPr>
          <w:rFonts w:ascii="Times New Roman" w:hAnsi="Times New Roman" w:cs="Times New Roman"/>
          <w:sz w:val="24"/>
          <w:szCs w:val="24"/>
        </w:rPr>
        <w:t>raman obtain BF</w:t>
      </w:r>
      <w:r w:rsidR="006C4016">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006C4016">
        <w:rPr>
          <w:rFonts w:ascii="Times New Roman" w:hAnsi="Times New Roman" w:cs="Times New Roman"/>
          <w:sz w:val="24"/>
          <w:szCs w:val="24"/>
        </w:rPr>
        <w:t xml:space="preserve"> =</w:t>
      </w:r>
      <w:r w:rsidR="0051712B">
        <w:rPr>
          <w:rFonts w:ascii="Times New Roman" w:hAnsi="Times New Roman" w:cs="Times New Roman"/>
          <w:sz w:val="24"/>
          <w:szCs w:val="24"/>
        </w:rPr>
        <w:t xml:space="preserve"> 125</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C33FAD">
        <w:rPr>
          <w:rFonts w:ascii="Times New Roman" w:hAnsi="Times New Roman" w:cs="Times New Roman"/>
          <w:sz w:val="24"/>
          <w:szCs w:val="24"/>
          <w:vertAlign w:val="subscript"/>
        </w:rPr>
        <w:t>02</w:t>
      </w:r>
      <w:r w:rsidR="00521A07">
        <w:rPr>
          <w:rFonts w:ascii="Times New Roman" w:hAnsi="Times New Roman" w:cs="Times New Roman"/>
          <w:sz w:val="24"/>
          <w:szCs w:val="24"/>
        </w:rPr>
        <w:t xml:space="preserve"> = </w:t>
      </w:r>
      <w:r w:rsidR="00C33FAD">
        <w:rPr>
          <w:rFonts w:ascii="Times New Roman" w:hAnsi="Times New Roman" w:cs="Times New Roman"/>
          <w:sz w:val="24"/>
          <w:szCs w:val="24"/>
        </w:rPr>
        <w:t>9.01</w:t>
      </w:r>
      <w:r w:rsidR="00521A07">
        <w:rPr>
          <w:rFonts w:ascii="Times New Roman" w:hAnsi="Times New Roman" w:cs="Times New Roman"/>
          <w:sz w:val="24"/>
          <w:szCs w:val="24"/>
        </w:rPr>
        <w:t xml:space="preserve">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lastRenderedPageBreak/>
        <w:t xml:space="preserve">examination of the effect of violent game content on noise intensity in Elson et al. indicates a moderately informative replication, </w:t>
      </w:r>
      <w:commentRangeStart w:id="9"/>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 or about 5 : 1 in favor of the alternative</w:t>
      </w:r>
      <w:r w:rsidRPr="005779CC">
        <w:rPr>
          <w:rFonts w:ascii="Times New Roman" w:hAnsi="Times New Roman" w:cs="Times New Roman"/>
          <w:sz w:val="24"/>
          <w:szCs w:val="24"/>
        </w:rPr>
        <w:t>.</w:t>
      </w:r>
      <w:r w:rsidR="00CE1C70">
        <w:rPr>
          <w:rFonts w:ascii="Times New Roman" w:hAnsi="Times New Roman" w:cs="Times New Roman"/>
          <w:sz w:val="24"/>
          <w:szCs w:val="24"/>
        </w:rPr>
        <w:t xml:space="preserve"> </w:t>
      </w:r>
      <w:commentRangeEnd w:id="9"/>
      <w:r w:rsidR="009E3096">
        <w:rPr>
          <w:rStyle w:val="CommentReference"/>
        </w:rPr>
        <w:commentReference w:id="9"/>
      </w:r>
      <w:r w:rsidR="00CE1C70">
        <w:rPr>
          <w:rFonts w:ascii="Times New Roman" w:hAnsi="Times New Roman" w:cs="Times New Roman"/>
          <w:sz w:val="24"/>
          <w:szCs w:val="24"/>
        </w:rPr>
        <w:t>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0"/>
      <w:r w:rsidR="00AE31E9" w:rsidRPr="00CE1C70">
        <w:rPr>
          <w:rFonts w:ascii="Times New Roman" w:hAnsi="Times New Roman" w:cs="Times New Roman"/>
          <w:sz w:val="24"/>
          <w:szCs w:val="24"/>
        </w:rPr>
        <w:t>using the Social Hostility Scale; Anderson, Deuser, &amp; DeNeve, 1995</w:t>
      </w:r>
      <w:commentRangeEnd w:id="10"/>
      <w:r w:rsidR="003C6205">
        <w:rPr>
          <w:rStyle w:val="CommentReference"/>
        </w:rPr>
        <w:commentReference w:id="10"/>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015FBE">
        <w:rPr>
          <w:rFonts w:ascii="Times New Roman" w:hAnsi="Times New Roman" w:cs="Times New Roman"/>
          <w:sz w:val="24"/>
          <w:szCs w:val="24"/>
          <w:vertAlign w:val="subscript"/>
        </w:rPr>
        <w:t>02</w:t>
      </w:r>
      <w:r w:rsidR="008E118B" w:rsidRPr="00CE1C70">
        <w:rPr>
          <w:rFonts w:ascii="Times New Roman" w:hAnsi="Times New Roman" w:cs="Times New Roman"/>
          <w:sz w:val="24"/>
          <w:szCs w:val="24"/>
        </w:rPr>
        <w:t xml:space="preserve"> = </w:t>
      </w:r>
      <w:r w:rsidR="00015FBE">
        <w:rPr>
          <w:rFonts w:ascii="Times New Roman" w:hAnsi="Times New Roman" w:cs="Times New Roman"/>
          <w:sz w:val="24"/>
          <w:szCs w:val="24"/>
        </w:rPr>
        <w:t>0.52</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nspection of game footage indicates that the main character is shot in a cutscene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1"/>
      <w:r w:rsidR="008E118B" w:rsidRPr="00CE1C70">
        <w:rPr>
          <w:rFonts w:ascii="Times New Roman" w:hAnsi="Times New Roman" w:cs="Times New Roman"/>
          <w:sz w:val="24"/>
          <w:szCs w:val="24"/>
        </w:rPr>
        <w:t xml:space="preserve">[.02, .39] </w:t>
      </w:r>
      <w:commentRangeEnd w:id="11"/>
      <w:r w:rsidR="00856F16">
        <w:rPr>
          <w:rStyle w:val="CommentReference"/>
        </w:rPr>
        <w:commentReference w:id="11"/>
      </w:r>
      <w:commentRangeStart w:id="12"/>
      <w:r w:rsidR="008E118B" w:rsidRPr="00CE1C70">
        <w:rPr>
          <w:rFonts w:ascii="Times New Roman" w:hAnsi="Times New Roman" w:cs="Times New Roman"/>
          <w:sz w:val="24"/>
          <w:szCs w:val="24"/>
        </w:rPr>
        <w:t>with</w:t>
      </w:r>
      <w:commentRangeEnd w:id="12"/>
      <w:r w:rsidR="001713D8">
        <w:rPr>
          <w:rStyle w:val="CommentReference"/>
        </w:rPr>
        <w:commentReference w:id="12"/>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0</w:t>
      </w:r>
      <w:r w:rsidR="00015FBE">
        <w:rPr>
          <w:rFonts w:ascii="Times New Roman" w:hAnsi="Times New Roman" w:cs="Times New Roman"/>
          <w:sz w:val="24"/>
          <w:szCs w:val="24"/>
          <w:vertAlign w:val="subscript"/>
        </w:rPr>
        <w:t>1</w:t>
      </w:r>
      <w:r w:rsidR="00241868" w:rsidRPr="00CE1C70">
        <w:rPr>
          <w:rFonts w:ascii="Times New Roman" w:hAnsi="Times New Roman" w:cs="Times New Roman"/>
          <w:sz w:val="24"/>
          <w:szCs w:val="24"/>
        </w:rPr>
        <w:t xml:space="preserve"> = </w:t>
      </w:r>
      <w:r w:rsidR="00015FBE">
        <w:rPr>
          <w:rFonts w:ascii="Times New Roman" w:hAnsi="Times New Roman" w:cs="Times New Roman"/>
          <w:sz w:val="24"/>
          <w:szCs w:val="24"/>
        </w:rPr>
        <w:t>0.13, or about 7.7 : 1 in favor of the 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In summary, while all nonsignificant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lastRenderedPageBreak/>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model comparison techniques presented by Rouder et al. (2012) and Dienes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BayesFactor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Mohseni, Breuer, Scharkow, &amp; Quandt,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0.20</w:t>
      </w:r>
      <w:r w:rsidRPr="005779CC">
        <w:rPr>
          <w:rFonts w:ascii="Times New Roman" w:hAnsi="Times New Roman" w:cs="Times New Roman"/>
          <w:sz w:val="24"/>
          <w:szCs w:val="24"/>
        </w:rPr>
        <w:t>,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w:t>
      </w:r>
      <w:r w:rsidR="00015FBE">
        <w:rPr>
          <w:rFonts w:ascii="Times New Roman" w:hAnsi="Times New Roman" w:cs="Times New Roman"/>
          <w:sz w:val="24"/>
          <w:szCs w:val="24"/>
        </w:rPr>
        <w:t>0.94</w:t>
      </w:r>
      <w:r w:rsidRPr="005779CC">
        <w:rPr>
          <w:rFonts w:ascii="Times New Roman" w:hAnsi="Times New Roman" w:cs="Times New Roman"/>
          <w:sz w:val="24"/>
          <w:szCs w:val="24"/>
        </w:rPr>
        <w:t xml:space="preserve">, indicating </w:t>
      </w:r>
      <w:r w:rsidRPr="005779CC">
        <w:rPr>
          <w:rFonts w:ascii="Times New Roman" w:hAnsi="Times New Roman" w:cs="Times New Roman"/>
          <w:sz w:val="24"/>
          <w:szCs w:val="24"/>
        </w:rPr>
        <w:lastRenderedPageBreak/>
        <w:t xml:space="preserve">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8A202A">
        <w:rPr>
          <w:rFonts w:ascii="Times New Roman" w:hAnsi="Times New Roman" w:cs="Times New Roman"/>
          <w:sz w:val="24"/>
          <w:szCs w:val="24"/>
        </w:rPr>
        <w:t xml:space="preserve"> : 1 for the null (count of low-volume trials) to </w:t>
      </w:r>
      <w:r w:rsidR="00015FBE">
        <w:rPr>
          <w:rFonts w:ascii="Times New Roman" w:hAnsi="Times New Roman" w:cs="Times New Roman"/>
          <w:sz w:val="24"/>
          <w:szCs w:val="24"/>
        </w:rPr>
        <w:t>3.52 : 1 for the null (first-trial volume) to 280</w:t>
      </w:r>
      <w:r w:rsidR="008A202A">
        <w:rPr>
          <w:rFonts w:ascii="Times New Roman" w:hAnsi="Times New Roman" w:cs="Times New Roman"/>
          <w:sz w:val="24"/>
          <w:szCs w:val="24"/>
        </w:rPr>
        <w:t xml:space="preserve"> : 1 for the alternative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Rouder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-value very close to the critical threshold was presented as a disconfirmatory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w:t>
      </w:r>
      <w:r w:rsidR="00A6263A">
        <w:rPr>
          <w:rFonts w:ascii="Times New Roman" w:hAnsi="Times New Roman" w:cs="Times New Roman"/>
          <w:sz w:val="24"/>
          <w:szCs w:val="24"/>
        </w:rPr>
        <w:lastRenderedPageBreak/>
        <w:t xml:space="preserve">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 xml:space="preserve">Specifically, the evidence is strong that violent game contents do not seem to influence aggressive affect independently of player’s experienced competence (Przybylski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13"/>
      <w:r w:rsidR="0061024A">
        <w:rPr>
          <w:rFonts w:ascii="Times New Roman" w:hAnsi="Times New Roman" w:cs="Times New Roman"/>
          <w:sz w:val="24"/>
          <w:szCs w:val="24"/>
        </w:rPr>
        <w:t>magnitude</w:t>
      </w:r>
      <w:commentRangeEnd w:id="13"/>
      <w:r w:rsidR="00414BFC">
        <w:rPr>
          <w:rStyle w:val="CommentReference"/>
        </w:rPr>
        <w:commentReference w:id="13"/>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259-274. doi: 10.1037/a0024908</w:t>
      </w:r>
    </w:p>
    <w:p w:rsidR="003F0EBC" w:rsidRDefault="003F0EBC"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Arriaga, P., Esteves, F., Carneiro, P., &amp; Monteiro, M. B. (2008).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Using Bayes to get the most out of non-significant results. </w:t>
      </w:r>
      <w:r>
        <w:rPr>
          <w:rFonts w:ascii="Times New Roman" w:hAnsi="Times New Roman" w:cs="Times New Roman"/>
          <w:i/>
          <w:sz w:val="24"/>
          <w:szCs w:val="24"/>
        </w:rPr>
        <w:t>Frontiers in Psychology, 5</w:t>
      </w:r>
      <w:r>
        <w:rPr>
          <w:rFonts w:ascii="Times New Roman" w:hAnsi="Times New Roman" w:cs="Times New Roman"/>
          <w:sz w:val="24"/>
          <w:szCs w:val="24"/>
        </w:rPr>
        <w:t xml:space="preserve">. </w:t>
      </w:r>
      <w:r w:rsidRPr="003C6205">
        <w:rPr>
          <w:rFonts w:ascii="Times New Roman" w:hAnsi="Times New Roman" w:cs="Times New Roman"/>
          <w:sz w:val="24"/>
          <w:szCs w:val="24"/>
        </w:rPr>
        <w:t>doi:  10.3389/fpsyg.2014.00781</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Elson, M., Breuer, J., Van Looy, J., Kneer, J., &amp; Quandt, T. (</w:t>
      </w:r>
      <w:r w:rsidR="0056427D">
        <w:rPr>
          <w:rFonts w:ascii="Times New Roman" w:hAnsi="Times New Roman" w:cs="Times New Roman"/>
          <w:sz w:val="24"/>
          <w:szCs w:val="24"/>
        </w:rPr>
        <w:t>2013</w:t>
      </w:r>
      <w:r w:rsidRPr="006E1FE4">
        <w:rPr>
          <w:rFonts w:ascii="Times New Roman" w:hAnsi="Times New Roman" w:cs="Times New Roman"/>
          <w:sz w:val="24"/>
          <w:szCs w:val="24"/>
        </w:rPr>
        <w:t xml:space="preserve">) Comparing apples and oranges? Evidence for pace of action as a confound in research on digital games and aggression. </w:t>
      </w:r>
      <w:r w:rsidRPr="006E1FE4">
        <w:rPr>
          <w:rFonts w:ascii="Times New Roman" w:hAnsi="Times New Roman" w:cs="Times New Roman"/>
          <w:i/>
          <w:sz w:val="24"/>
          <w:szCs w:val="24"/>
        </w:rPr>
        <w:t xml:space="preserve">Psychology of Popular Media Culture. </w:t>
      </w:r>
      <w:r w:rsidRPr="006E1FE4">
        <w:rPr>
          <w:rFonts w:ascii="Times New Roman" w:hAnsi="Times New Roman" w:cs="Times New Roman"/>
          <w:sz w:val="24"/>
          <w:szCs w:val="24"/>
        </w:rPr>
        <w:t>Advance online publication. doi: 10.1037/ppm0000010</w:t>
      </w:r>
    </w:p>
    <w:p w:rsidR="0070246A" w:rsidRDefault="003F0EBC"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Elson, M., Mohseni, M. R., Bruer, J., Scharkow, M., &amp; Quandt, T. (2014).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r w:rsidRPr="006F2E62">
        <w:rPr>
          <w:rFonts w:ascii="Times New Roman" w:hAnsi="Times New Roman" w:cs="Times New Roman"/>
          <w:sz w:val="24"/>
          <w:szCs w:val="24"/>
        </w:rPr>
        <w:t>doi: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Hitman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Rueda, S. M., Cruz, A. M., Ferguson, D. E., Fritz, S., &amp; Smith, S. M. (2008) Violent video games and aggression: Causal relationship or byproduct of family violence and intrinsic violence motivation?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r w:rsidRPr="004F2996">
        <w:rPr>
          <w:rFonts w:ascii="Times New Roman" w:hAnsi="Times New Roman" w:cs="Times New Roman"/>
          <w:sz w:val="24"/>
          <w:szCs w:val="24"/>
        </w:rPr>
        <w:lastRenderedPageBreak/>
        <w:t xml:space="preserve">Giancola, P. R., &amp; Zeichner, A. (1995).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10.1002/1098-2337(1995)21:3&lt;199::AID-AB2480210303&gt;3.0.CO;2-Q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Kalyanaraman, S. (2007) The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4"/>
      <w:r>
        <w:rPr>
          <w:rFonts w:ascii="Times New Roman" w:hAnsi="Times New Roman" w:cs="Times New Roman"/>
          <w:sz w:val="24"/>
          <w:szCs w:val="24"/>
        </w:rPr>
        <w:t xml:space="preserve">Morey, R. D., Hoekstra R., Rouder J. N., Lee M. D., &amp; Wagenmakers E. J.  (Submitted). The Fallacy of Placing Confidence in Confidence Intervals.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4"/>
      <w:r>
        <w:rPr>
          <w:rStyle w:val="CommentReference"/>
        </w:rPr>
        <w:commentReference w:id="14"/>
      </w:r>
    </w:p>
    <w:p w:rsidR="0070246A" w:rsidRDefault="00731A00" w:rsidP="0070246A">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Przybylski, A. K., Deci,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(2014). Optional stopping: No problem for Bayesians. </w:t>
      </w:r>
      <w:r>
        <w:rPr>
          <w:rFonts w:ascii="Times New Roman" w:hAnsi="Times New Roman" w:cs="Times New Roman"/>
          <w:i/>
          <w:sz w:val="24"/>
          <w:szCs w:val="24"/>
        </w:rPr>
        <w:t xml:space="preserve">Psychonomic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&amp; Morey, R. D. (2012).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r w:rsidRPr="00CD5A32">
        <w:rPr>
          <w:rFonts w:ascii="Times New Roman" w:hAnsi="Times New Roman" w:cs="Times New Roman"/>
          <w:sz w:val="24"/>
          <w:szCs w:val="24"/>
        </w:rPr>
        <w:t xml:space="preserve">Rouder, J. N., Morey R. D., Speckman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Simonsohn, U., Simmons, J. P., &amp; Nelson, L. D. </w:t>
      </w:r>
      <w:r w:rsidRPr="00A92BF3">
        <w:rPr>
          <w:rFonts w:ascii="Times New Roman" w:hAnsi="Times New Roman" w:cs="Times New Roman"/>
          <w:sz w:val="24"/>
          <w:szCs w:val="24"/>
        </w:rPr>
        <w:t xml:space="preserve">Anchoring is Not a False-Positive: Maniadis, Tufano,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Valadez, J. J., &amp; Ferguson, C. J. (2012).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r>
        <w:rPr>
          <w:rFonts w:ascii="Times New Roman" w:hAnsi="Times New Roman" w:cs="Times New Roman"/>
          <w:i/>
          <w:sz w:val="24"/>
          <w:szCs w:val="24"/>
        </w:rPr>
        <w:lastRenderedPageBreak/>
        <w:t>Table 1.</w:t>
      </w:r>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2. Pilot test from Valadez &amp; Ferguson, 2010. Pilot testing suggests that the conditions are different, not equivalent, on ratings</w:t>
      </w:r>
      <w:commentRangeStart w:id="15"/>
      <w:r>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5"/>
      <w:r w:rsidR="00472FD7">
        <w:rPr>
          <w:rStyle w:val="CommentReference"/>
        </w:rPr>
        <w:commentReference w:id="15"/>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3. Bayesian re-analysis of select studies claiming to find boundaries of violent game effects on affect, behavior, and cognition.</w:t>
      </w:r>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effect</w:t>
      </w:r>
      <w:r w:rsidR="009A7E7E">
        <w:rPr>
          <w:rFonts w:ascii="Times New Roman" w:hAnsi="Times New Roman" w:cs="Times New Roman"/>
          <w:sz w:val="24"/>
          <w:szCs w:val="24"/>
        </w:rPr>
        <w:t>, and several indicate evidence for</w:t>
      </w:r>
      <w:r w:rsidR="0074195B">
        <w:rPr>
          <w:rFonts w:ascii="Times New Roman" w:hAnsi="Times New Roman" w:cs="Times New Roman"/>
          <w:sz w:val="24"/>
          <w:szCs w:val="24"/>
        </w:rPr>
        <w:t xml:space="preserve"> the effect despite nonsignificant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6"/>
      </w:r>
      <w:r w:rsidR="009C3A9A">
        <w:rPr>
          <w:rFonts w:ascii="Times New Roman" w:hAnsi="Times New Roman" w:cs="Times New Roman"/>
          <w:sz w:val="24"/>
          <w:szCs w:val="24"/>
        </w:rPr>
        <w:t>).</w:t>
      </w:r>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r>
        <w:rPr>
          <w:rFonts w:ascii="Times New Roman" w:hAnsi="Times New Roman" w:cs="Times New Roman"/>
          <w:sz w:val="24"/>
          <w:szCs w:val="24"/>
        </w:rPr>
        <w:lastRenderedPageBreak/>
        <w:t xml:space="preserve">Table 4.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141 :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18 :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279 :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δ ~ Cauchy(scale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r w:rsidR="00833943">
        <w:rPr>
          <w:rFonts w:ascii="Times New Roman" w:hAnsi="Times New Roman" w:cs="Times New Roman"/>
          <w:i/>
          <w:sz w:val="24"/>
          <w:szCs w:val="24"/>
        </w:rPr>
        <w:t>N</w:t>
      </w:r>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x sqrt(duration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Might still work in comparison of Greitemeyer &amp; Osswald, 2010 and Tear &amp; Nielsen, 2013</w:t>
      </w:r>
    </w:p>
  </w:comment>
  <w:comment w:id="1" w:author="Joe" w:date="2014-12-09T11:31:00Z" w:initials="J">
    <w:p w:rsidR="00320D6C" w:rsidRDefault="00320D6C">
      <w:pPr>
        <w:pStyle w:val="CommentText"/>
      </w:pPr>
      <w:r>
        <w:rPr>
          <w:rStyle w:val="CommentReference"/>
        </w:rPr>
        <w:annotationRef/>
      </w:r>
      <w:r>
        <w:t>Redo the abstract.</w:t>
      </w:r>
    </w:p>
  </w:comment>
  <w:comment w:id="2" w:author="Joe" w:date="2014-12-09T10:50:00Z" w:initials="J">
    <w:p w:rsidR="005D68BF" w:rsidRDefault="005D68BF">
      <w:pPr>
        <w:pStyle w:val="CommentText"/>
      </w:pPr>
      <w:r>
        <w:rPr>
          <w:rStyle w:val="CommentReference"/>
        </w:rPr>
        <w:annotationRef/>
      </w:r>
      <w:r>
        <w:t>Can this section be trimmed?</w:t>
      </w:r>
    </w:p>
  </w:comment>
  <w:comment w:id="3" w:author="Joe" w:date="2014-12-09T11:12:00Z" w:initials="J">
    <w:p w:rsidR="001D331C" w:rsidRDefault="001D331C">
      <w:pPr>
        <w:pStyle w:val="CommentText"/>
      </w:pPr>
      <w:r>
        <w:rPr>
          <w:rStyle w:val="CommentReference"/>
        </w:rPr>
        <w:annotationRef/>
      </w:r>
      <w:r>
        <w:t>I think all this can be cut, or maybe condensed into a single paragraph.</w:t>
      </w:r>
    </w:p>
  </w:comment>
  <w:comment w:id="5" w:author="bartholowlab" w:date="2014-10-06T13:59:00Z" w:initials="b">
    <w:p w:rsidR="00692A1B" w:rsidRDefault="00692A1B">
      <w:pPr>
        <w:pStyle w:val="CommentText"/>
      </w:pPr>
      <w:r>
        <w:rPr>
          <w:rStyle w:val="CommentReference"/>
        </w:rPr>
        <w:annotationRef/>
      </w:r>
      <w:r>
        <w:t>Can turn the bracketed segments into ellipses.</w:t>
      </w:r>
    </w:p>
  </w:comment>
  <w:comment w:id="4" w:author="Joe" w:date="2014-12-10T00:11:00Z" w:initials="J">
    <w:p w:rsidR="00D5133F" w:rsidRDefault="00D5133F">
      <w:pPr>
        <w:pStyle w:val="CommentText"/>
      </w:pPr>
      <w:r>
        <w:rPr>
          <w:rStyle w:val="CommentReference"/>
        </w:rPr>
        <w:annotationRef/>
      </w:r>
      <w:r>
        <w:t>Is this too mean? We’ve all said stupid things about stats in 2008 and 2011.</w:t>
      </w:r>
      <w:bookmarkStart w:id="6" w:name="_GoBack"/>
      <w:bookmarkEnd w:id="6"/>
    </w:p>
  </w:comment>
  <w:comment w:id="7" w:author="Joe" w:date="2014-12-09T11:27:00Z" w:initials="J">
    <w:p w:rsidR="00676076" w:rsidRDefault="00676076">
      <w:pPr>
        <w:pStyle w:val="CommentText"/>
      </w:pPr>
      <w:r>
        <w:rPr>
          <w:rStyle w:val="CommentReference"/>
        </w:rPr>
        <w:annotationRef/>
      </w:r>
      <w:r>
        <w:t>Redundant?</w:t>
      </w:r>
    </w:p>
  </w:comment>
  <w:comment w:id="8" w:author="Joe" w:date="2014-12-09T11:29:00Z" w:initials="J">
    <w:p w:rsidR="00676076" w:rsidRDefault="00676076">
      <w:pPr>
        <w:pStyle w:val="CommentText"/>
      </w:pPr>
      <w:r>
        <w:rPr>
          <w:rStyle w:val="CommentReference"/>
        </w:rPr>
        <w:annotationRef/>
      </w:r>
      <w:r>
        <w:t>Consider deleting.</w:t>
      </w:r>
    </w:p>
  </w:comment>
  <w:comment w:id="9" w:author="Joe" w:date="2014-11-29T11:47:00Z" w:initials="J">
    <w:p w:rsidR="00692A1B" w:rsidRDefault="00692A1B">
      <w:pPr>
        <w:pStyle w:val="CommentText"/>
      </w:pPr>
      <w:r>
        <w:rPr>
          <w:rStyle w:val="CommentReference"/>
        </w:rPr>
        <w:annotationRef/>
      </w:r>
      <w:r>
        <w:t>Bf02</w:t>
      </w:r>
    </w:p>
  </w:comment>
  <w:comment w:id="10"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11"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12"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13"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4" w:author="bartholowlab" w:date="2014-10-09T12:12:00Z" w:initials="b">
    <w:p w:rsidR="00692A1B" w:rsidRDefault="00692A1B">
      <w:pPr>
        <w:pStyle w:val="CommentText"/>
      </w:pPr>
      <w:r>
        <w:rPr>
          <w:rStyle w:val="CommentReference"/>
        </w:rPr>
        <w:annotationRef/>
      </w:r>
      <w:r>
        <w:t>Check APA formatting.</w:t>
      </w:r>
    </w:p>
  </w:comment>
  <w:comment w:id="15" w:author="Joe" w:date="2014-11-23T13:47:00Z" w:initials="J">
    <w:p w:rsidR="00692A1B" w:rsidRDefault="00692A1B">
      <w:pPr>
        <w:pStyle w:val="CommentText"/>
      </w:pPr>
      <w:r>
        <w:rPr>
          <w:rStyle w:val="CommentReference"/>
        </w:rPr>
        <w:annotationRef/>
      </w:r>
      <w:r>
        <w:t>Need to decide on BF10 or BF01. Format column headers with italics and subscripts. Round BFs to appropriate number of sig.digs.</w:t>
      </w:r>
    </w:p>
  </w:comment>
  <w:comment w:id="16"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A13" w:rsidRDefault="00F77A13" w:rsidP="007B41C0">
      <w:pPr>
        <w:spacing w:after="0" w:line="240" w:lineRule="auto"/>
      </w:pPr>
      <w:r>
        <w:separator/>
      </w:r>
    </w:p>
  </w:endnote>
  <w:endnote w:type="continuationSeparator" w:id="0">
    <w:p w:rsidR="00F77A13" w:rsidRDefault="00F77A13" w:rsidP="007B41C0">
      <w:pPr>
        <w:spacing w:after="0" w:line="240" w:lineRule="auto"/>
      </w:pPr>
      <w:r>
        <w:continuationSeparator/>
      </w:r>
    </w:p>
  </w:endnote>
  <w:endnote w:type="continuationNotice" w:id="1">
    <w:p w:rsidR="00F77A13" w:rsidRDefault="00F77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A13" w:rsidRDefault="00F77A13" w:rsidP="007B41C0">
      <w:pPr>
        <w:spacing w:after="0" w:line="240" w:lineRule="auto"/>
      </w:pPr>
      <w:r>
        <w:separator/>
      </w:r>
    </w:p>
  </w:footnote>
  <w:footnote w:type="continuationSeparator" w:id="0">
    <w:p w:rsidR="00F77A13" w:rsidRDefault="00F77A13" w:rsidP="007B41C0">
      <w:pPr>
        <w:spacing w:after="0" w:line="240" w:lineRule="auto"/>
      </w:pPr>
      <w:r>
        <w:continuationSeparator/>
      </w:r>
    </w:p>
  </w:footnote>
  <w:footnote w:type="continuationNotice" w:id="1">
    <w:p w:rsidR="00F77A13" w:rsidRDefault="00F77A13">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r>
        <w:t xml:space="preserve">Dienes, 2011, pp </w:t>
      </w:r>
      <w:r w:rsidRPr="009E2D20">
        <w:t>280</w:t>
      </w:r>
      <w:r>
        <w:t>, an excellent resource on this problem</w:t>
      </w:r>
      <w:r w:rsidRPr="007B41C0">
        <w:t>)</w:t>
      </w:r>
      <w:r>
        <w:t>.</w:t>
      </w:r>
    </w:p>
  </w:footnote>
  <w:footnote w:id="3">
    <w:p w:rsidR="00692A1B" w:rsidRDefault="00692A1B">
      <w:pPr>
        <w:pStyle w:val="FootnoteText"/>
      </w:pPr>
      <w:r>
        <w:rPr>
          <w:rStyle w:val="FootnoteReference"/>
        </w:rPr>
        <w:footnoteRef/>
      </w:r>
      <w:r>
        <w:t xml:space="preserve"> There exist other meta-analyses in this literature (Ferguson &amp; Kilburn; Greitemeyer &amp; Mugge;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N(mean = .20, sd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D5133F">
          <w:rPr>
            <w:noProof/>
          </w:rPr>
          <w:t>12</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146D"/>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41E08"/>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43CBC"/>
    <w:rsid w:val="00551C91"/>
    <w:rsid w:val="0056427D"/>
    <w:rsid w:val="005779CC"/>
    <w:rsid w:val="00585575"/>
    <w:rsid w:val="00586448"/>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7DE"/>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484"/>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B563D"/>
    <w:rsid w:val="00CD30DD"/>
    <w:rsid w:val="00CD5A32"/>
    <w:rsid w:val="00CE13F5"/>
    <w:rsid w:val="00CE1C70"/>
    <w:rsid w:val="00CE4DB0"/>
    <w:rsid w:val="00CF38AC"/>
    <w:rsid w:val="00CF5C84"/>
    <w:rsid w:val="00CF723A"/>
    <w:rsid w:val="00D000DA"/>
    <w:rsid w:val="00D12FBF"/>
    <w:rsid w:val="00D179C7"/>
    <w:rsid w:val="00D205F9"/>
    <w:rsid w:val="00D26D42"/>
    <w:rsid w:val="00D40E8A"/>
    <w:rsid w:val="00D424FC"/>
    <w:rsid w:val="00D4449D"/>
    <w:rsid w:val="00D5133F"/>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60435"/>
    <w:rsid w:val="00E70223"/>
    <w:rsid w:val="00E8044E"/>
    <w:rsid w:val="00E853F0"/>
    <w:rsid w:val="00E9644C"/>
    <w:rsid w:val="00EB0065"/>
    <w:rsid w:val="00ED25F3"/>
    <w:rsid w:val="00ED3D56"/>
    <w:rsid w:val="00EE3FB8"/>
    <w:rsid w:val="00EE6C0B"/>
    <w:rsid w:val="00EF049E"/>
    <w:rsid w:val="00EF47B4"/>
    <w:rsid w:val="00F00B55"/>
    <w:rsid w:val="00F25A46"/>
    <w:rsid w:val="00F52B2A"/>
    <w:rsid w:val="00F760D0"/>
    <w:rsid w:val="00F77A13"/>
    <w:rsid w:val="00F8101F"/>
    <w:rsid w:val="00F81424"/>
    <w:rsid w:val="00F852D0"/>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5A7B8BD-5E0D-43E8-86C4-CF3995B6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25</Pages>
  <Words>9013</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37</cp:revision>
  <cp:lastPrinted>2014-11-17T20:19:00Z</cp:lastPrinted>
  <dcterms:created xsi:type="dcterms:W3CDTF">2014-11-13T05:10:00Z</dcterms:created>
  <dcterms:modified xsi:type="dcterms:W3CDTF">2014-12-10T06:11:00Z</dcterms:modified>
</cp:coreProperties>
</file>