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7863628" w:rsidR="00DE7232" w:rsidRDefault="00F263DC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>IS 227 Assignment 1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F263DC" w:rsidP="00896310">
      <w:r>
        <w:t>Assignment Details</w:t>
      </w:r>
    </w:p>
    <w:p w14:paraId="5598724C" w14:textId="77777777" w:rsidR="00794FB8" w:rsidRDefault="00794FB8" w:rsidP="00896310"/>
    <w:p w14:paraId="73A6240D" w14:textId="3FAB0F64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Convert Assignment 0 to utilize a class structure in portable .h and .</w:t>
      </w:r>
      <w:proofErr w:type="spellStart"/>
      <w:r>
        <w:rPr>
          <w:rFonts w:asciiTheme="majorHAnsi" w:hAnsiTheme="majorHAnsi" w:cstheme="majorHAnsi"/>
        </w:rPr>
        <w:t>cpp</w:t>
      </w:r>
      <w:proofErr w:type="spellEnd"/>
      <w:r>
        <w:rPr>
          <w:rFonts w:asciiTheme="majorHAnsi" w:hAnsiTheme="majorHAnsi" w:cstheme="majorHAnsi"/>
        </w:rPr>
        <w:t xml:space="preserve"> files</w:t>
      </w:r>
    </w:p>
    <w:p w14:paraId="4ACBF50C" w14:textId="0C2146CF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Exit the program only on user demand</w:t>
      </w:r>
    </w:p>
    <w:p w14:paraId="4B3AEC7D" w14:textId="5AA3240E" w:rsidR="00905500" w:rsidRDefault="00905500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4409EDF3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</w:p>
    <w:p w14:paraId="3F88F63E" w14:textId="5DF1D8E5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</w:p>
    <w:p w14:paraId="045F8A05" w14:textId="3D4F4AC2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- 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F263DC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F263DC" w:rsidP="00896310">
      <w:r>
        <w:t xml:space="preserve">Documentation – </w:t>
      </w:r>
      <w:r w:rsidR="00E328A2">
        <w:t>30</w:t>
      </w:r>
    </w:p>
    <w:p w14:paraId="68FE934F" w14:textId="77777777" w:rsidR="00DE7232" w:rsidRDefault="00F263DC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7777777" w:rsidR="00DE7232" w:rsidRDefault="00F263DC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blPrEx>
          <w:tblCellMar>
            <w:top w:w="0" w:type="dxa"/>
            <w:bottom w:w="0" w:type="dxa"/>
          </w:tblCellMar>
        </w:tblPrEx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 xml:space="preserve">REVISION </w:t>
            </w:r>
            <w:r>
              <w:rPr>
                <w:rFonts w:ascii="Century Gothic" w:hAnsi="Century Gothic"/>
                <w:color w:val="FFFFFF"/>
                <w:sz w:val="20"/>
              </w:rPr>
              <w:t>HISTORY</w:t>
            </w:r>
          </w:p>
        </w:tc>
      </w:tr>
      <w:tr w:rsidR="00DE7232" w14:paraId="3309CA28" w14:textId="77777777">
        <w:tblPrEx>
          <w:tblCellMar>
            <w:top w:w="0" w:type="dxa"/>
            <w:bottom w:w="0" w:type="dxa"/>
          </w:tblCellMar>
        </w:tblPrEx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DA5A485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0DA1E4F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407C3991" w14:textId="77777777">
        <w:tblPrEx>
          <w:tblCellMar>
            <w:top w:w="0" w:type="dxa"/>
            <w:bottom w:w="0" w:type="dxa"/>
          </w:tblCellMar>
        </w:tblPrEx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5240124B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F263DC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F263DC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F263DC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Identify and describe scope of product whose t</w:t>
      </w:r>
      <w:r>
        <w:rPr>
          <w:rFonts w:ascii="Century Gothic" w:hAnsi="Century Gothic"/>
          <w:sz w:val="21"/>
        </w:rPr>
        <w:t xml:space="preserve">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F263DC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F263DC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F263DC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List any </w:t>
      </w:r>
      <w:r>
        <w:rPr>
          <w:rFonts w:ascii="Century Gothic" w:hAnsi="Century Gothic"/>
          <w:sz w:val="21"/>
        </w:rPr>
        <w:t>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F263DC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F263DC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F263DC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</w:t>
      </w:r>
      <w:r>
        <w:rPr>
          <w:rFonts w:ascii="Century Gothic" w:hAnsi="Century Gothic"/>
          <w:sz w:val="21"/>
        </w:rPr>
        <w:t>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F263DC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Detail all assumed factors (not known facts) that could pote</w:t>
      </w:r>
      <w:r>
        <w:rPr>
          <w:rFonts w:ascii="Century Gothic" w:hAnsi="Century Gothic"/>
          <w:sz w:val="21"/>
        </w:rPr>
        <w:t xml:space="preserve">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F263DC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50F8CA70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Calculate the </w:t>
            </w:r>
            <w:bookmarkStart w:id="15" w:name="pythagora"/>
            <w:bookmarkEnd w:id="15"/>
            <w:r w:rsidR="0089631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hypotenuse of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 triangle</w:t>
            </w:r>
          </w:p>
        </w:tc>
      </w:tr>
      <w:tr w:rsidR="00DE7232" w14:paraId="1BC67CA0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486AC1B2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F263DC">
      <w:pPr>
        <w:pStyle w:val="Heading2"/>
        <w:rPr>
          <w:rFonts w:eastAsia="Times New Roman"/>
        </w:rPr>
      </w:pPr>
      <w:bookmarkStart w:id="16" w:name="_Toc491270995"/>
      <w:r>
        <w:rPr>
          <w:rFonts w:eastAsia="Times New Roman"/>
        </w:rPr>
        <w:t>SYSTEM FEATURE 2</w:t>
      </w:r>
      <w:bookmarkEnd w:id="16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area of a trapezoid</w:t>
            </w:r>
          </w:p>
        </w:tc>
      </w:tr>
      <w:tr w:rsidR="00DE7232" w14:paraId="61DD04A7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 Inputs must be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obtained from the user</w:t>
            </w:r>
          </w:p>
        </w:tc>
      </w:tr>
      <w:tr w:rsidR="00DE7232" w14:paraId="1C615B32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F263DC">
      <w:pPr>
        <w:pStyle w:val="Heading2"/>
        <w:rPr>
          <w:rFonts w:eastAsia="Times New Roman"/>
        </w:rPr>
      </w:pPr>
      <w:bookmarkStart w:id="17" w:name="_Toc491270996"/>
      <w:r>
        <w:rPr>
          <w:rFonts w:eastAsia="Times New Roman"/>
        </w:rPr>
        <w:lastRenderedPageBreak/>
        <w:t>SYSTEM FEATURE 3</w:t>
      </w:r>
      <w:bookmarkEnd w:id="17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Calculate the volume of a rectangle</w:t>
            </w:r>
          </w:p>
        </w:tc>
      </w:tr>
      <w:tr w:rsidR="00DE7232" w14:paraId="6C6557B4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77777777" w:rsidR="00DE7232" w:rsidRDefault="00F263DC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6D6DB1F2" w14:textId="77777777">
        <w:tblPrEx>
          <w:tblCellMar>
            <w:top w:w="0" w:type="dxa"/>
            <w:bottom w:w="0" w:type="dxa"/>
          </w:tblCellMar>
        </w:tblPrEx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77777777" w:rsidR="00DE7232" w:rsidRDefault="00F263DC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8" w:name="_Toc491270997"/>
    </w:p>
    <w:p w14:paraId="4A0BAFA0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8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F263DC">
      <w:pPr>
        <w:pStyle w:val="Heading2"/>
        <w:rPr>
          <w:rFonts w:eastAsia="Times New Roman"/>
        </w:rPr>
      </w:pPr>
      <w:bookmarkStart w:id="19" w:name="_Toc491270998"/>
      <w:r>
        <w:rPr>
          <w:rFonts w:eastAsia="Times New Roman"/>
        </w:rPr>
        <w:t>USER INTERFACES</w:t>
      </w:r>
      <w:bookmarkEnd w:id="19"/>
    </w:p>
    <w:p w14:paraId="6CF9A87F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20" w:name="_Toc491271007"/>
    </w:p>
    <w:p w14:paraId="3A20D547" w14:textId="77777777" w:rsidR="00DE7232" w:rsidRDefault="00F263DC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20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F263DC">
      <w:pPr>
        <w:pStyle w:val="Heading2"/>
      </w:pPr>
      <w:bookmarkStart w:id="21" w:name="_Toc491271008"/>
      <w:r>
        <w:t>APPENDIX A:  GLOSSARY OF TERMS</w:t>
      </w:r>
      <w:bookmarkEnd w:id="21"/>
    </w:p>
    <w:p w14:paraId="30D1D6F7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F263DC">
      <w:pPr>
        <w:pStyle w:val="Heading2"/>
        <w:rPr>
          <w:rFonts w:eastAsia="Times New Roman"/>
        </w:rPr>
      </w:pPr>
      <w:bookmarkStart w:id="22" w:name="_Toc491271009"/>
      <w:r>
        <w:rPr>
          <w:rFonts w:eastAsia="Times New Roman"/>
        </w:rPr>
        <w:t>APPENDIX B:  ANALYSIS DOCUMENTATION</w:t>
      </w:r>
      <w:bookmarkEnd w:id="22"/>
    </w:p>
    <w:p w14:paraId="73FB56B2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</w:t>
      </w:r>
      <w:r>
        <w:rPr>
          <w:rFonts w:ascii="Century Gothic" w:hAnsi="Century Gothic"/>
          <w:sz w:val="21"/>
        </w:rPr>
        <w:t>dings pertinent to technical specification development.</w:t>
      </w:r>
    </w:p>
    <w:p w14:paraId="0C39D13F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F263DC">
      <w:pPr>
        <w:pStyle w:val="Heading2"/>
        <w:rPr>
          <w:rFonts w:eastAsia="Times New Roman"/>
        </w:rPr>
      </w:pPr>
      <w:bookmarkStart w:id="23" w:name="_Toc491271010"/>
      <w:r>
        <w:rPr>
          <w:rFonts w:eastAsia="Times New Roman"/>
        </w:rPr>
        <w:t>APPENDIX C:  ISSUES</w:t>
      </w:r>
      <w:bookmarkEnd w:id="23"/>
    </w:p>
    <w:p w14:paraId="5619867B" w14:textId="77777777" w:rsidR="00DE7232" w:rsidRDefault="00F263DC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F263DC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blPrEx>
          <w:tblCellMar>
            <w:top w:w="0" w:type="dxa"/>
            <w:bottom w:w="0" w:type="dxa"/>
          </w:tblCellMar>
        </w:tblPrEx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F263DC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blPrEx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758F56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982A4F3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FC99" w14:textId="77777777" w:rsidR="00000000" w:rsidRDefault="00F263DC">
      <w:r>
        <w:separator/>
      </w:r>
    </w:p>
  </w:endnote>
  <w:endnote w:type="continuationSeparator" w:id="0">
    <w:p w14:paraId="4CE47CCD" w14:textId="77777777" w:rsidR="00000000" w:rsidRDefault="00F2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F263DC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F26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79B80" w14:textId="77777777" w:rsidR="00000000" w:rsidRDefault="00F263DC">
      <w:r>
        <w:rPr>
          <w:color w:val="000000"/>
        </w:rPr>
        <w:separator/>
      </w:r>
    </w:p>
  </w:footnote>
  <w:footnote w:type="continuationSeparator" w:id="0">
    <w:p w14:paraId="2BC6FF21" w14:textId="77777777" w:rsidR="00000000" w:rsidRDefault="00F2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2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7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1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7232"/>
    <w:rsid w:val="00011B4C"/>
    <w:rsid w:val="00721349"/>
    <w:rsid w:val="00794FB8"/>
    <w:rsid w:val="00896310"/>
    <w:rsid w:val="00905500"/>
    <w:rsid w:val="00DE7232"/>
    <w:rsid w:val="00E328A2"/>
    <w:rsid w:val="00F2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CARMOJOS</cp:lastModifiedBy>
  <cp:revision>2</cp:revision>
  <cp:lastPrinted>2016-11-18T18:21:00Z</cp:lastPrinted>
  <dcterms:created xsi:type="dcterms:W3CDTF">2020-12-23T05:20:00Z</dcterms:created>
  <dcterms:modified xsi:type="dcterms:W3CDTF">2020-12-23T05:20:00Z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