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25" w:rsidP="031C69CF" w:rsidRDefault="00B6684B" w14:paraId="60651DA8" w14:textId="1E87A785">
      <w:pPr>
        <w:pStyle w:val="Normal"/>
        <w:jc w:val="center"/>
        <w:rPr>
          <w:rStyle w:val="Heading2Char"/>
        </w:rPr>
      </w:pPr>
      <w:r w:rsidRPr="031C69CF" w:rsidR="62C24D74">
        <w:rPr>
          <w:rStyle w:val="Heading2Char"/>
          <w:b w:val="1"/>
          <w:bCs w:val="1"/>
          <w:color w:val="156082" w:themeColor="accent1" w:themeTint="FF" w:themeShade="FF"/>
          <w:sz w:val="48"/>
          <w:szCs w:val="48"/>
        </w:rPr>
        <w:t>Evaluation Details</w:t>
      </w:r>
      <w:r>
        <w:br/>
      </w:r>
    </w:p>
    <w:p w:rsidR="1A78B261" w:rsidP="031C69CF" w:rsidRDefault="1A78B261" w14:paraId="50ECF102" w14:textId="04CEEE5F">
      <w:pPr>
        <w:pStyle w:val="Normal"/>
        <w:jc w:val="left"/>
        <w:rPr>
          <w:b w:val="1"/>
          <w:bCs w:val="1"/>
          <w:sz w:val="28"/>
          <w:szCs w:val="28"/>
        </w:rPr>
      </w:pPr>
      <w:r w:rsidRPr="031C69CF" w:rsidR="1A78B261">
        <w:rPr>
          <w:b w:val="1"/>
          <w:bCs w:val="1"/>
          <w:sz w:val="28"/>
          <w:szCs w:val="28"/>
        </w:rPr>
        <w:t>Deliverables:</w:t>
      </w:r>
    </w:p>
    <w:p w:rsidRPr="003A3159" w:rsidR="003A3159" w:rsidP="5B1C48D4" w:rsidRDefault="003A3159" w14:paraId="44194977" w14:textId="517E4D08">
      <w:pPr>
        <w:numPr>
          <w:ilvl w:val="0"/>
          <w:numId w:val="5"/>
        </w:numPr>
        <w:spacing w:before="100" w:beforeAutospacing="on" w:after="100" w:afterAutospacing="on" w:line="360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5B1C48D4" w:rsidR="003A3159">
        <w:rPr>
          <w:rFonts w:ascii="Cambria" w:hAnsi="Cambria" w:cs="Aptos Display" w:cstheme="majorAscii"/>
          <w:b w:val="0"/>
          <w:bCs w:val="0"/>
          <w:sz w:val="22"/>
          <w:szCs w:val="22"/>
        </w:rPr>
        <w:t>Model Weights</w:t>
      </w:r>
      <w:r w:rsidRPr="5B1C48D4" w:rsidR="003A3159">
        <w:rPr>
          <w:rFonts w:ascii="Cambria" w:hAnsi="Cambria" w:cs="Aptos Display" w:cstheme="majorAscii"/>
          <w:sz w:val="22"/>
          <w:szCs w:val="22"/>
        </w:rPr>
        <w:t xml:space="preserve">: Final trained model checkpoint (e.g., </w:t>
      </w:r>
      <w:r w:rsidRPr="5B1C48D4" w:rsidR="003A3159">
        <w:rPr>
          <w:rStyle w:val="HTMLCode"/>
          <w:rFonts w:ascii="Cambria" w:hAnsi="Cambria" w:eastAsia="Aptos" w:cs="Aptos Display" w:eastAsiaTheme="minorAscii" w:cstheme="majorAscii"/>
          <w:sz w:val="22"/>
          <w:szCs w:val="22"/>
        </w:rPr>
        <w:t>.</w:t>
      </w:r>
      <w:r w:rsidRPr="5B1C48D4" w:rsidR="003A3159">
        <w:rPr>
          <w:rStyle w:val="HTMLCode"/>
          <w:rFonts w:ascii="Cambria" w:hAnsi="Cambria" w:eastAsia="Aptos" w:cs="Aptos Display" w:eastAsiaTheme="minorAscii" w:cstheme="majorAscii"/>
          <w:sz w:val="22"/>
          <w:szCs w:val="22"/>
        </w:rPr>
        <w:t>pt</w:t>
      </w:r>
      <w:r w:rsidRPr="5B1C48D4" w:rsidR="003A3159">
        <w:rPr>
          <w:rFonts w:ascii="Cambria" w:hAnsi="Cambria" w:cs="Aptos Display" w:cstheme="majorAscii"/>
          <w:sz w:val="22"/>
          <w:szCs w:val="22"/>
        </w:rPr>
        <w:t xml:space="preserve"> or. </w:t>
      </w:r>
      <w:r w:rsidRPr="5B1C48D4" w:rsidR="003A3159">
        <w:rPr>
          <w:rFonts w:ascii="Cambria" w:hAnsi="Cambria" w:cs="Aptos Display" w:cstheme="majorAscii"/>
          <w:sz w:val="22"/>
          <w:szCs w:val="22"/>
        </w:rPr>
        <w:t>onnx</w:t>
      </w:r>
      <w:r w:rsidRPr="5B1C48D4" w:rsidR="003A3159">
        <w:rPr>
          <w:rFonts w:ascii="Cambria" w:hAnsi="Cambria" w:cs="Aptos Display" w:cstheme="majorAscii"/>
          <w:sz w:val="22"/>
          <w:szCs w:val="22"/>
        </w:rPr>
        <w:t>) with tokenizer and label set.</w:t>
      </w:r>
    </w:p>
    <w:p w:rsidRPr="003A3159" w:rsidR="003A3159" w:rsidP="5B1C48D4" w:rsidRDefault="003A3159" w14:paraId="344893F7" w14:textId="77777777" w14:noSpellErr="1">
      <w:pPr>
        <w:numPr>
          <w:ilvl w:val="0"/>
          <w:numId w:val="5"/>
        </w:numPr>
        <w:spacing w:before="100" w:beforeAutospacing="on" w:after="100" w:afterAutospacing="on" w:line="360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5B1C48D4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Inference Pipeline</w:t>
      </w:r>
      <w:r w:rsidRPr="5B1C48D4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: </w:t>
      </w:r>
      <w:r w:rsidRPr="5B1C48D4" w:rsidR="003A3159">
        <w:rPr>
          <w:rFonts w:ascii="Cambria" w:hAnsi="Cambria" w:cs="Aptos Display" w:cstheme="majorAscii"/>
          <w:sz w:val="22"/>
          <w:szCs w:val="22"/>
        </w:rPr>
        <w:t>Ready-to-use script or Docker image to run predictions.</w:t>
      </w:r>
    </w:p>
    <w:p w:rsidRPr="003A3159" w:rsidR="003A3159" w:rsidP="5B1C48D4" w:rsidRDefault="003A3159" w14:paraId="5F6128FF" w14:textId="77777777" w14:noSpellErr="1">
      <w:pPr>
        <w:numPr>
          <w:ilvl w:val="0"/>
          <w:numId w:val="5"/>
        </w:numPr>
        <w:spacing w:before="100" w:beforeAutospacing="on" w:after="100" w:afterAutospacing="on" w:line="360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52B32F50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GitHub Repository</w:t>
      </w:r>
      <w:r w:rsidRPr="52B32F50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>:</w:t>
      </w:r>
      <w:r w:rsidRPr="52B32F50" w:rsidR="003A3159">
        <w:rPr>
          <w:rFonts w:ascii="Cambria" w:hAnsi="Cambria"/>
          <w:sz w:val="22"/>
          <w:szCs w:val="22"/>
        </w:rPr>
        <w:t xml:space="preserve"> Must contain the complete codebase, notebooks, documentation, and configuration files.</w:t>
      </w:r>
    </w:p>
    <w:p w:rsidRPr="003A3159" w:rsidR="003A3159" w:rsidP="5B1C48D4" w:rsidRDefault="003A3159" w14:paraId="0688F5BF" w14:textId="77777777" w14:noSpellErr="1">
      <w:pPr>
        <w:numPr>
          <w:ilvl w:val="0"/>
          <w:numId w:val="5"/>
        </w:numPr>
        <w:spacing w:before="100" w:beforeAutospacing="on" w:after="100" w:afterAutospacing="on" w:line="360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5B1C48D4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Evaluation Report</w:t>
      </w:r>
      <w:r w:rsidRPr="5B1C48D4" w:rsidR="003A3159">
        <w:rPr>
          <w:rFonts w:ascii="Cambria" w:hAnsi="Cambria" w:eastAsia="Times New Roman" w:cs="Aptos Display" w:cstheme="majorAscii"/>
          <w:b w:val="1"/>
          <w:bCs w:val="1"/>
          <w:sz w:val="22"/>
          <w:szCs w:val="22"/>
          <w:lang w:eastAsia="en-IN"/>
        </w:rPr>
        <w:t xml:space="preserve"> </w:t>
      </w:r>
      <w:r w:rsidRPr="5B1C48D4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>with metrics (precision, recall, F1 by entity type).</w:t>
      </w:r>
      <w:r w:rsidRPr="5B1C48D4" w:rsidR="003A3159">
        <w:rPr>
          <w:rFonts w:ascii="Cambria" w:hAnsi="Cambria" w:eastAsia="Times New Roman" w:cs="Aptos Display" w:cstheme="majorAscii"/>
          <w:b w:val="1"/>
          <w:bCs w:val="1"/>
          <w:sz w:val="22"/>
          <w:szCs w:val="22"/>
          <w:lang w:eastAsia="en-IN"/>
        </w:rPr>
        <w:t xml:space="preserve"> </w:t>
      </w:r>
    </w:p>
    <w:p w:rsidRPr="003A3159" w:rsidR="003A3159" w:rsidP="5B1C48D4" w:rsidRDefault="003A3159" w14:paraId="755E0DE9" w14:textId="2C4CD58B">
      <w:pPr>
        <w:numPr>
          <w:ilvl w:val="0"/>
          <w:numId w:val="5"/>
        </w:numPr>
        <w:spacing w:before="100" w:beforeAutospacing="on" w:after="100" w:afterAutospacing="on" w:line="360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4460D272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Model Card</w:t>
      </w:r>
      <w:r w:rsidRPr="4460D272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 covering intended use, limitations, and performance</w:t>
      </w:r>
      <w:r w:rsidRPr="4460D272" w:rsidR="35AD6FAC">
        <w:rPr>
          <w:rFonts w:ascii="Cambria" w:hAnsi="Cambria" w:eastAsia="Times New Roman" w:cs="Aptos Display" w:cstheme="majorAscii"/>
          <w:sz w:val="22"/>
          <w:szCs w:val="22"/>
          <w:lang w:eastAsia="en-IN"/>
        </w:rPr>
        <w:t>.</w:t>
      </w:r>
    </w:p>
    <w:p w:rsidR="52B32F50" w:rsidP="52B32F50" w:rsidRDefault="52B32F50" w14:paraId="6137CE6F" w14:textId="2C001FC0">
      <w:pPr>
        <w:spacing w:beforeAutospacing="on" w:afterAutospacing="on" w:line="360" w:lineRule="auto"/>
        <w:ind w:left="720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</w:p>
    <w:p w:rsidR="00D07A25" w:rsidP="2EF69975" w:rsidRDefault="4F4DC880" w14:paraId="1CC76DE1" w14:textId="579E81C5">
      <w:pPr>
        <w:rPr>
          <w:rFonts w:ascii="Cambria" w:hAnsi="Cambria" w:eastAsia="Cambria" w:cs="Cambria"/>
          <w:color w:val="000000" w:themeColor="text1"/>
          <w:sz w:val="28"/>
          <w:szCs w:val="28"/>
        </w:rPr>
      </w:pPr>
      <w:r w:rsidRPr="2EF69975">
        <w:rPr>
          <w:rFonts w:ascii="Cambria" w:hAnsi="Cambria" w:eastAsia="Cambria" w:cs="Cambria"/>
          <w:b/>
          <w:bCs/>
          <w:color w:val="000000" w:themeColor="text1"/>
          <w:sz w:val="28"/>
          <w:szCs w:val="28"/>
        </w:rPr>
        <w:t>Evaluation Criteria:</w:t>
      </w:r>
    </w:p>
    <w:p w:rsidRPr="003A3159" w:rsidR="003A3159" w:rsidP="003A3159" w:rsidRDefault="003A3159" w14:paraId="60FFF136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Functionality</w:t>
      </w:r>
    </w:p>
    <w:p w:rsidRPr="003A3159" w:rsidR="003A3159" w:rsidP="6F027CDC" w:rsidRDefault="003A3159" w14:paraId="55D58B58" w14:textId="77777777">
      <w:pPr>
        <w:numPr>
          <w:ilvl w:val="0"/>
          <w:numId w:val="8"/>
        </w:numPr>
        <w:spacing w:before="100" w:beforeAutospacing="on" w:after="100" w:afterAutospacing="on" w:line="276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>The inference pipeline correctly extracts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ADE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 and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DRUG</w:t>
      </w:r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 spans from COVID-19–related input narratives, returning accurate entity labels, character offsets, and confidence scores.</w:t>
      </w:r>
    </w:p>
    <w:p w:rsidRPr="003A3159" w:rsidR="003A3159" w:rsidP="003A3159" w:rsidRDefault="003A3159" w14:paraId="7C4F89EE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Code Quality</w:t>
      </w:r>
    </w:p>
    <w:p w:rsidRPr="003A3159" w:rsidR="003A3159" w:rsidP="003A3159" w:rsidRDefault="003A3159" w14:paraId="126B5CEF" w14:textId="7777777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Code is clean, readable, and maintainable.</w:t>
      </w:r>
    </w:p>
    <w:p w:rsidRPr="003A3159" w:rsidR="003A3159" w:rsidP="4460D272" w:rsidRDefault="003A3159" w14:paraId="3BD8FED6" w14:textId="0F8EA764">
      <w:pPr>
        <w:numPr>
          <w:ilvl w:val="0"/>
          <w:numId w:val="9"/>
        </w:numPr>
        <w:spacing w:before="100" w:beforeAutospacing="on" w:after="100" w:afterAutospacing="on" w:line="276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4460D272" w:rsidR="50DAEDFE">
        <w:rPr>
          <w:rFonts w:ascii="Cambria" w:hAnsi="Cambria" w:eastAsia="Times New Roman" w:cs="Aptos Display" w:cstheme="majorAscii"/>
          <w:sz w:val="22"/>
          <w:szCs w:val="22"/>
          <w:lang w:eastAsia="en-IN"/>
        </w:rPr>
        <w:t>Follows</w:t>
      </w:r>
      <w:r w:rsidRPr="4460D272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 Python best practices (PEP8) with consistent structure and meaningful inline comments.</w:t>
      </w:r>
    </w:p>
    <w:p w:rsidRPr="003A3159" w:rsidR="003A3159" w:rsidP="003A3159" w:rsidRDefault="003A3159" w14:paraId="0EB5328F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Innovation</w:t>
      </w:r>
    </w:p>
    <w:p w:rsidRPr="003A3159" w:rsidR="003A3159" w:rsidP="003A3159" w:rsidRDefault="003A3159" w14:paraId="5861511E" w14:textId="7777777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Efficient or creative approaches in model deployment, pre/post-processing, or inference optimization.</w:t>
      </w:r>
    </w:p>
    <w:p w:rsidRPr="003A3159" w:rsidR="003A3159" w:rsidP="003A3159" w:rsidRDefault="003A3159" w14:paraId="2871DC71" w14:textId="7777777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Style w:val="normaltextrun"/>
          <w:rFonts w:ascii="Cambria" w:hAnsi="Cambria" w:cstheme="majorHAnsi"/>
          <w:color w:val="000000"/>
          <w:sz w:val="22"/>
          <w:szCs w:val="22"/>
          <w:bdr w:val="none" w:color="auto" w:sz="0" w:space="0" w:frame="1"/>
        </w:rPr>
        <w:t>Bonus for any unique or efficient enhancements.</w:t>
      </w:r>
    </w:p>
    <w:p w:rsidRPr="003A3159" w:rsidR="003A3159" w:rsidP="003A3159" w:rsidRDefault="003A3159" w14:paraId="3322AE26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 xml:space="preserve"> </w:t>
      </w: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Presentation</w:t>
      </w:r>
    </w:p>
    <w:p w:rsidRPr="003A3159" w:rsidR="003A3159" w:rsidP="003A3159" w:rsidRDefault="003A3159" w14:paraId="547FAC23" w14:textId="7777777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Quality of the final demo and explanation.</w:t>
      </w:r>
    </w:p>
    <w:p w:rsidRPr="003A3159" w:rsidR="003A3159" w:rsidP="003A3159" w:rsidRDefault="003A3159" w14:paraId="40FBADBB" w14:textId="7777777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Includes a clear walkthrough of setup, execution, and interpreting outputs.</w:t>
      </w:r>
    </w:p>
    <w:p w:rsidRPr="003A3159" w:rsidR="003A3159" w:rsidP="003A3159" w:rsidRDefault="003A3159" w14:paraId="1244B1CF" w14:textId="7777777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Professional presentation and delivery.</w:t>
      </w:r>
    </w:p>
    <w:p w:rsidRPr="003A3159" w:rsidR="003A3159" w:rsidP="003A3159" w:rsidRDefault="003A3159" w14:paraId="706601A0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Extraction Accuracy</w:t>
      </w:r>
    </w:p>
    <w:p w:rsidRPr="003A3159" w:rsidR="003A3159" w:rsidP="6F027CDC" w:rsidRDefault="003A3159" w14:paraId="14595682" w14:textId="77777777">
      <w:pPr>
        <w:numPr>
          <w:ilvl w:val="0"/>
          <w:numId w:val="12"/>
        </w:numPr>
        <w:spacing w:before="100" w:beforeAutospacing="on" w:after="100" w:afterAutospacing="on" w:line="276" w:lineRule="auto"/>
        <w:rPr>
          <w:rFonts w:ascii="Cambria" w:hAnsi="Cambria" w:eastAsia="Times New Roman" w:cs="Aptos Display" w:cstheme="majorAscii"/>
          <w:sz w:val="22"/>
          <w:szCs w:val="22"/>
          <w:lang w:eastAsia="en-IN"/>
        </w:rPr>
      </w:pPr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Measured on a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gold-standard annotated COVID-19 test set</w:t>
      </w:r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 using precision, recall, and F1-score for each entity type (ADE, DRUG).</w:t>
      </w:r>
    </w:p>
    <w:p w:rsidRPr="003A3159" w:rsidR="003A3159" w:rsidP="003A3159" w:rsidRDefault="003A3159" w14:paraId="4258649C" w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Effectively handles ambiguous phrasing, overlapping entities, and complex sentence structures.</w:t>
      </w:r>
    </w:p>
    <w:p w:rsidRPr="003A3159" w:rsidR="003A3159" w:rsidP="003A3159" w:rsidRDefault="003A3159" w14:paraId="54189507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Data Scope</w:t>
      </w:r>
    </w:p>
    <w:p w:rsidRPr="003A3159" w:rsidR="003A3159" w:rsidP="6F027CDC" w:rsidRDefault="003A3159" w14:paraId="4E1A1E03" w14:textId="77777777">
      <w:pPr>
        <w:numPr>
          <w:ilvl w:val="0"/>
          <w:numId w:val="13"/>
        </w:numPr>
        <w:spacing w:before="100" w:beforeAutospacing="on" w:after="100" w:afterAutospacing="on" w:line="276" w:lineRule="auto"/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</w:pPr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Evaluation will be conducted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only on COVID-19–related VAERS reports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.</w:t>
      </w:r>
    </w:p>
    <w:p w:rsidRPr="003A3159" w:rsidR="003A3159" w:rsidP="003A3159" w:rsidRDefault="003A3159" w14:paraId="5AFE2537" w14:textId="777777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Filtering for COVID-19 reports must be applied consistently during training, validation, and testing to ensure reproducibility.</w:t>
      </w:r>
    </w:p>
    <w:p w:rsidRPr="003A3159" w:rsidR="003A3159" w:rsidP="003A3159" w:rsidRDefault="003A3159" w14:paraId="62E69DCC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User Experience</w:t>
      </w:r>
    </w:p>
    <w:p w:rsidRPr="003A3159" w:rsidR="003A3159" w:rsidP="003A3159" w:rsidRDefault="003A3159" w14:paraId="44408DC0" w14:textId="7777777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Ease of running the pipeline from installation to prediction. Clear input/output formats, minimal setup friction.</w:t>
      </w:r>
    </w:p>
    <w:p w:rsidRPr="003A3159" w:rsidR="003A3159" w:rsidP="003A3159" w:rsidRDefault="003A3159" w14:paraId="7B8AD524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Modularity</w:t>
      </w:r>
    </w:p>
    <w:p w:rsidRPr="003A3159" w:rsidR="003A3159" w:rsidP="6F027CDC" w:rsidRDefault="003A3159" w14:paraId="181FB07B" w14:textId="77777777">
      <w:pPr>
        <w:numPr>
          <w:ilvl w:val="0"/>
          <w:numId w:val="15"/>
        </w:numPr>
        <w:spacing w:before="100" w:beforeAutospacing="on" w:after="100" w:afterAutospacing="on" w:line="276" w:lineRule="auto"/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</w:pPr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 xml:space="preserve">Codebase is organized into distinct modules for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pre-processing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,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inference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,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evaluation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,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UI/API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, and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deployment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.</w:t>
      </w:r>
    </w:p>
    <w:p w:rsidRPr="003A3159" w:rsidR="003A3159" w:rsidP="003A3159" w:rsidRDefault="003A3159" w14:paraId="12C20F77" w14:textId="77777777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Separation of concerns supports maintainability and reusability.</w:t>
      </w:r>
    </w:p>
    <w:p w:rsidRPr="003A3159" w:rsidR="003A3159" w:rsidP="003A3159" w:rsidRDefault="003A3159" w14:paraId="39D80539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Documentation Quality</w:t>
      </w:r>
    </w:p>
    <w:p w:rsidRPr="003A3159" w:rsidR="003A3159" w:rsidP="003A3159" w:rsidRDefault="003A3159" w14:paraId="2F4D3001" w14:textId="77777777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README includes:</w:t>
      </w:r>
    </w:p>
    <w:p w:rsidRPr="003A3159" w:rsidR="003A3159" w:rsidP="003A3159" w:rsidRDefault="003A3159" w14:paraId="3F37571A" w14:textId="77777777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Setup instructions and environment requirements</w:t>
      </w:r>
    </w:p>
    <w:p w:rsidRPr="003A3159" w:rsidR="003A3159" w:rsidP="003A3159" w:rsidRDefault="003A3159" w14:paraId="491557E3" w14:textId="77777777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Tech stack details</w:t>
      </w:r>
    </w:p>
    <w:p w:rsidRPr="003A3159" w:rsidR="003A3159" w:rsidP="003A3159" w:rsidRDefault="003A3159" w14:paraId="52D97854" w14:textId="77777777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Usage examples with sample inputs/outputs</w:t>
      </w:r>
    </w:p>
    <w:p w:rsidRPr="003A3159" w:rsidR="003A3159" w:rsidP="003A3159" w:rsidRDefault="003A3159" w14:paraId="7BEA18B0" w14:textId="77777777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Label definitions and schema</w:t>
      </w:r>
    </w:p>
    <w:p w:rsidRPr="003A3159" w:rsidR="003A3159" w:rsidP="003A3159" w:rsidRDefault="003A3159" w14:paraId="5EC20089" w14:textId="77777777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Architecture overview diagram</w:t>
      </w:r>
    </w:p>
    <w:p w:rsidRPr="003A3159" w:rsidR="003A3159" w:rsidP="003A3159" w:rsidRDefault="003A3159" w14:paraId="539B777D" w14:textId="77777777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sz w:val="22"/>
          <w:szCs w:val="22"/>
          <w:lang w:eastAsia="en-IN"/>
        </w:rPr>
        <w:t>Reproducibility notes</w:t>
      </w:r>
    </w:p>
    <w:p w:rsidRPr="003A3159" w:rsidR="003A3159" w:rsidP="003A3159" w:rsidRDefault="003A3159" w14:paraId="0E43C995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hAnsi="Cambria" w:eastAsia="Times New Roman" w:cstheme="majorHAnsi"/>
          <w:sz w:val="22"/>
          <w:szCs w:val="22"/>
          <w:lang w:eastAsia="en-IN"/>
        </w:rPr>
      </w:pPr>
      <w:r w:rsidRPr="003A3159">
        <w:rPr>
          <w:rFonts w:ascii="Cambria" w:hAnsi="Cambria" w:eastAsia="Times New Roman" w:cstheme="majorHAnsi"/>
          <w:b/>
          <w:bCs/>
          <w:sz w:val="22"/>
          <w:szCs w:val="22"/>
          <w:lang w:eastAsia="en-IN"/>
        </w:rPr>
        <w:t>Scalability &amp; Extensibility</w:t>
      </w:r>
    </w:p>
    <w:p w:rsidRPr="003A3159" w:rsidR="003A3159" w:rsidP="6F027CDC" w:rsidRDefault="003A3159" w14:paraId="5999246E" w14:textId="77777777">
      <w:pPr>
        <w:numPr>
          <w:ilvl w:val="0"/>
          <w:numId w:val="17"/>
        </w:numPr>
        <w:spacing w:before="100" w:beforeAutospacing="on" w:after="100" w:afterAutospacing="on" w:line="276" w:lineRule="auto"/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</w:pPr>
      <w:bookmarkStart w:name="_GoBack" w:id="0"/>
      <w:bookmarkEnd w:id="0"/>
      <w:r w:rsidRPr="6F027CDC" w:rsidR="003A3159">
        <w:rPr>
          <w:rFonts w:ascii="Cambria" w:hAnsi="Cambria" w:eastAsia="Times New Roman" w:cs="Aptos Display" w:cstheme="majorAscii"/>
          <w:sz w:val="22"/>
          <w:szCs w:val="22"/>
          <w:lang w:eastAsia="en-IN"/>
        </w:rPr>
        <w:t>The architecture can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scale to handle larger COVID-19 datasets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 and integrate seamlessly into 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>broader ADE monitoring systems</w:t>
      </w:r>
      <w:r w:rsidRPr="6F027CDC" w:rsidR="003A3159">
        <w:rPr>
          <w:rFonts w:ascii="Cambria" w:hAnsi="Cambria" w:eastAsia="Times New Roman" w:cs="Aptos Display" w:cstheme="majorAscii"/>
          <w:b w:val="0"/>
          <w:bCs w:val="0"/>
          <w:sz w:val="22"/>
          <w:szCs w:val="22"/>
          <w:lang w:eastAsia="en-IN"/>
        </w:rPr>
        <w:t xml:space="preserve"> or downstream analytics pipelines.</w:t>
      </w:r>
    </w:p>
    <w:p w:rsidR="003A3159" w:rsidP="6F027CDC" w:rsidRDefault="003A3159" w14:paraId="7706F55D" w14:textId="77777777">
      <w:pPr>
        <w:pStyle w:val="ListParagraph"/>
        <w:ind w:left="720"/>
        <w:rPr>
          <w:rFonts w:ascii="Cambria" w:hAnsi="Cambria" w:eastAsia="Cambria" w:cs="Cambria"/>
          <w:b w:val="0"/>
          <w:bCs w:val="0"/>
          <w:color w:val="000000" w:themeColor="text1"/>
        </w:rPr>
      </w:pPr>
    </w:p>
    <w:p w:rsidR="00D07A25" w:rsidP="2EF69975" w:rsidRDefault="00D07A25" w14:paraId="2C078E63" w14:textId="1D137015">
      <w:pPr>
        <w:ind w:left="720"/>
        <w:rPr>
          <w:rFonts w:ascii="Cambria" w:hAnsi="Cambria" w:eastAsia="Cambria" w:cs="Cambria"/>
          <w:color w:val="000000" w:themeColor="text1"/>
          <w:sz w:val="22"/>
          <w:szCs w:val="22"/>
        </w:rPr>
      </w:pPr>
    </w:p>
    <w:sectPr w:rsidR="00D07A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62C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2A0098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730ADF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80892C4"/>
    <w:multiLevelType w:val="hybridMultilevel"/>
    <w:tmpl w:val="B7142D1E"/>
    <w:lvl w:ilvl="0" w:tplc="2D3817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C0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B270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1C1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80A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7AF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2281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98B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869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35C83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0956B4E"/>
    <w:multiLevelType w:val="hybridMultilevel"/>
    <w:tmpl w:val="52283FEE"/>
    <w:lvl w:ilvl="0" w:tplc="DAD02146">
      <w:start w:val="10"/>
      <w:numFmt w:val="decimal"/>
      <w:lvlText w:val="%1."/>
      <w:lvlJc w:val="left"/>
      <w:pPr>
        <w:ind w:left="720" w:hanging="360"/>
      </w:pPr>
    </w:lvl>
    <w:lvl w:ilvl="1" w:tplc="DFB841B8">
      <w:start w:val="1"/>
      <w:numFmt w:val="lowerLetter"/>
      <w:lvlText w:val="%2."/>
      <w:lvlJc w:val="left"/>
      <w:pPr>
        <w:ind w:left="1440" w:hanging="360"/>
      </w:pPr>
    </w:lvl>
    <w:lvl w:ilvl="2" w:tplc="889ADE7E">
      <w:start w:val="1"/>
      <w:numFmt w:val="lowerRoman"/>
      <w:lvlText w:val="%3."/>
      <w:lvlJc w:val="right"/>
      <w:pPr>
        <w:ind w:left="2160" w:hanging="180"/>
      </w:pPr>
    </w:lvl>
    <w:lvl w:ilvl="3" w:tplc="121864C8">
      <w:start w:val="1"/>
      <w:numFmt w:val="decimal"/>
      <w:lvlText w:val="%4."/>
      <w:lvlJc w:val="left"/>
      <w:pPr>
        <w:ind w:left="2880" w:hanging="360"/>
      </w:pPr>
    </w:lvl>
    <w:lvl w:ilvl="4" w:tplc="C5140944">
      <w:start w:val="1"/>
      <w:numFmt w:val="lowerLetter"/>
      <w:lvlText w:val="%5."/>
      <w:lvlJc w:val="left"/>
      <w:pPr>
        <w:ind w:left="3600" w:hanging="360"/>
      </w:pPr>
    </w:lvl>
    <w:lvl w:ilvl="5" w:tplc="F92EE9E6">
      <w:start w:val="1"/>
      <w:numFmt w:val="lowerRoman"/>
      <w:lvlText w:val="%6."/>
      <w:lvlJc w:val="right"/>
      <w:pPr>
        <w:ind w:left="4320" w:hanging="180"/>
      </w:pPr>
    </w:lvl>
    <w:lvl w:ilvl="6" w:tplc="9BD011BE">
      <w:start w:val="1"/>
      <w:numFmt w:val="decimal"/>
      <w:lvlText w:val="%7."/>
      <w:lvlJc w:val="left"/>
      <w:pPr>
        <w:ind w:left="5040" w:hanging="360"/>
      </w:pPr>
    </w:lvl>
    <w:lvl w:ilvl="7" w:tplc="FF5870D8">
      <w:start w:val="1"/>
      <w:numFmt w:val="lowerLetter"/>
      <w:lvlText w:val="%8."/>
      <w:lvlJc w:val="left"/>
      <w:pPr>
        <w:ind w:left="5760" w:hanging="360"/>
      </w:pPr>
    </w:lvl>
    <w:lvl w:ilvl="8" w:tplc="870A1E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1F343"/>
    <w:multiLevelType w:val="hybridMultilevel"/>
    <w:tmpl w:val="E996A42E"/>
    <w:lvl w:ilvl="0" w:tplc="FBE40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C2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026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32E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281B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2C0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64E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A675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325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37026C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657BD3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43B312E"/>
    <w:multiLevelType w:val="hybridMultilevel"/>
    <w:tmpl w:val="00FAF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C5A8"/>
    <w:multiLevelType w:val="hybridMultilevel"/>
    <w:tmpl w:val="CCB840AE"/>
    <w:lvl w:ilvl="0" w:tplc="9CF621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5634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6242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2CE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D62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6025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C98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4431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84AF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540F7C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837492C"/>
    <w:multiLevelType w:val="hybridMultilevel"/>
    <w:tmpl w:val="C4D268E8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E1E408F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1040146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28471F3"/>
    <w:multiLevelType w:val="multilevel"/>
    <w:tmpl w:val="8C98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4486B"/>
    <w:multiLevelType w:val="hybridMultilevel"/>
    <w:tmpl w:val="0A9C7D5C"/>
    <w:lvl w:ilvl="0" w:tplc="A4FE563E">
      <w:start w:val="1"/>
      <w:numFmt w:val="decimal"/>
      <w:lvlText w:val="%1."/>
      <w:lvlJc w:val="left"/>
      <w:pPr>
        <w:ind w:left="720" w:hanging="360"/>
      </w:pPr>
    </w:lvl>
    <w:lvl w:ilvl="1" w:tplc="EE62CF5C">
      <w:start w:val="1"/>
      <w:numFmt w:val="lowerLetter"/>
      <w:lvlText w:val="%2."/>
      <w:lvlJc w:val="left"/>
      <w:pPr>
        <w:ind w:left="1440" w:hanging="360"/>
      </w:pPr>
    </w:lvl>
    <w:lvl w:ilvl="2" w:tplc="B8E6EBB4">
      <w:start w:val="1"/>
      <w:numFmt w:val="lowerRoman"/>
      <w:lvlText w:val="%3."/>
      <w:lvlJc w:val="right"/>
      <w:pPr>
        <w:ind w:left="2160" w:hanging="180"/>
      </w:pPr>
    </w:lvl>
    <w:lvl w:ilvl="3" w:tplc="10BC7426">
      <w:start w:val="1"/>
      <w:numFmt w:val="decimal"/>
      <w:lvlText w:val="%4."/>
      <w:lvlJc w:val="left"/>
      <w:pPr>
        <w:ind w:left="2880" w:hanging="360"/>
      </w:pPr>
    </w:lvl>
    <w:lvl w:ilvl="4" w:tplc="70DE804A">
      <w:start w:val="1"/>
      <w:numFmt w:val="lowerLetter"/>
      <w:lvlText w:val="%5."/>
      <w:lvlJc w:val="left"/>
      <w:pPr>
        <w:ind w:left="3600" w:hanging="360"/>
      </w:pPr>
    </w:lvl>
    <w:lvl w:ilvl="5" w:tplc="1BB41EA8">
      <w:start w:val="1"/>
      <w:numFmt w:val="lowerRoman"/>
      <w:lvlText w:val="%6."/>
      <w:lvlJc w:val="right"/>
      <w:pPr>
        <w:ind w:left="4320" w:hanging="180"/>
      </w:pPr>
    </w:lvl>
    <w:lvl w:ilvl="6" w:tplc="8D0EF484">
      <w:start w:val="1"/>
      <w:numFmt w:val="decimal"/>
      <w:lvlText w:val="%7."/>
      <w:lvlJc w:val="left"/>
      <w:pPr>
        <w:ind w:left="5040" w:hanging="360"/>
      </w:pPr>
    </w:lvl>
    <w:lvl w:ilvl="7" w:tplc="01C43058">
      <w:start w:val="1"/>
      <w:numFmt w:val="lowerLetter"/>
      <w:lvlText w:val="%8."/>
      <w:lvlJc w:val="left"/>
      <w:pPr>
        <w:ind w:left="5760" w:hanging="360"/>
      </w:pPr>
    </w:lvl>
    <w:lvl w:ilvl="8" w:tplc="09CAFF6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C1A4F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15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14"/>
  </w:num>
  <w:num w:numId="12">
    <w:abstractNumId w:val="17"/>
  </w:num>
  <w:num w:numId="13">
    <w:abstractNumId w:val="13"/>
  </w:num>
  <w:num w:numId="14">
    <w:abstractNumId w:val="11"/>
  </w:num>
  <w:num w:numId="15">
    <w:abstractNumId w:val="4"/>
  </w:num>
  <w:num w:numId="16">
    <w:abstractNumId w:val="7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852007"/>
    <w:rsid w:val="003A3159"/>
    <w:rsid w:val="00B6684B"/>
    <w:rsid w:val="00D07A25"/>
    <w:rsid w:val="031C69CF"/>
    <w:rsid w:val="0948391A"/>
    <w:rsid w:val="1A78B261"/>
    <w:rsid w:val="1C1537B6"/>
    <w:rsid w:val="1C7CFE49"/>
    <w:rsid w:val="1EAC0C75"/>
    <w:rsid w:val="2E36FCE8"/>
    <w:rsid w:val="2EF69975"/>
    <w:rsid w:val="2F1E3D67"/>
    <w:rsid w:val="35AD6FAC"/>
    <w:rsid w:val="374BFBF2"/>
    <w:rsid w:val="3F852007"/>
    <w:rsid w:val="4460D272"/>
    <w:rsid w:val="4F4DC880"/>
    <w:rsid w:val="50DAEDFE"/>
    <w:rsid w:val="52B32F50"/>
    <w:rsid w:val="56F3187B"/>
    <w:rsid w:val="5B1C48D4"/>
    <w:rsid w:val="62C24D74"/>
    <w:rsid w:val="65E45104"/>
    <w:rsid w:val="6F027CDC"/>
    <w:rsid w:val="799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2007"/>
  <w15:chartTrackingRefBased/>
  <w15:docId w15:val="{13B5C7FD-A890-4D1D-A1F3-BE4C3E5B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EF699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3159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3A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</dc:creator>
  <keywords/>
  <dc:description/>
  <lastModifiedBy>Ashish</lastModifiedBy>
  <revision>7</revision>
  <dcterms:created xsi:type="dcterms:W3CDTF">2025-08-13T06:39:00.0000000Z</dcterms:created>
  <dcterms:modified xsi:type="dcterms:W3CDTF">2025-08-19T07:30:43.6570819Z</dcterms:modified>
</coreProperties>
</file>