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Pertanyaan Diagnosis…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*Demam = Ya (1)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Tersedia termometer = Ya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Suhu = 39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Demam = (1)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Pertanyaan Demam…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Demam muncul tiba-tiba = Tidak (0)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Disertai mengigil = Ya (1)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Lemas/lesu = Mungkin (0.5)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Muncul Malam Hari = Ya (1)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Berkeringat berlebih = Tidak (0)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Nafsu makan menurun = Ya (1)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Baru pergi ke daerah endemis = Tidak (0)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Berlangsung &gt;3 hari = Mungkin (0.5)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Bersamaan dengan batuk = Tidak Tahu (0.25)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*Batuk = Tidak (0)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*Sesak = Tidak (0)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*Ruam = Tidak (0)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*Nyeri = Tidak (0)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*Sakit Perut = Tidak (0)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*Mual/Muntah = Tidak (0)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*Masalah Buang Air Kecil = Tidak (0)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Proses Analisa…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Mencari kemungkinan…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Hasil Analisa adalah 45% Demam (Mungkin)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