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7F15" w14:textId="77777777" w:rsidR="00F01FEC" w:rsidRDefault="00EF56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Gungsuh" w:eastAsia="Gungsuh" w:hAnsi="Gungsuh" w:cs="Gungsuh"/>
          <w:color w:val="000000"/>
          <w:sz w:val="36"/>
          <w:szCs w:val="36"/>
        </w:rPr>
        <w:t>專題進度報告</w:t>
      </w:r>
      <w:r>
        <w:rPr>
          <w:rFonts w:ascii="Gungsuh" w:eastAsia="Gungsuh" w:hAnsi="Gungsuh" w:cs="Gungsuh"/>
          <w:color w:val="000000"/>
          <w:sz w:val="36"/>
          <w:szCs w:val="36"/>
        </w:rPr>
        <w:t>(</w:t>
      </w:r>
      <w:r>
        <w:rPr>
          <w:rFonts w:ascii="Gungsuh" w:eastAsia="Gungsuh" w:hAnsi="Gungsuh" w:cs="Gungsuh"/>
          <w:color w:val="000000"/>
          <w:sz w:val="36"/>
          <w:szCs w:val="36"/>
        </w:rPr>
        <w:t>學期中</w:t>
      </w:r>
      <w:r>
        <w:rPr>
          <w:rFonts w:ascii="Gungsuh" w:eastAsia="Gungsuh" w:hAnsi="Gungsuh" w:cs="Gungsuh"/>
          <w:color w:val="000000"/>
          <w:sz w:val="36"/>
          <w:szCs w:val="36"/>
        </w:rPr>
        <w:t>)</w:t>
      </w:r>
    </w:p>
    <w:p w14:paraId="356945C3" w14:textId="77777777" w:rsidR="00F01FEC" w:rsidRDefault="00EF56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專題名稱：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itchcraft</w:t>
      </w:r>
    </w:p>
    <w:p w14:paraId="22A60A81" w14:textId="77777777" w:rsidR="00F01FEC" w:rsidRDefault="00EF56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t>成員：</w:t>
      </w:r>
      <w:r>
        <w:rPr>
          <w:rFonts w:ascii="標楷體" w:eastAsia="標楷體" w:hAnsi="標楷體" w:cs="標楷體"/>
          <w:sz w:val="24"/>
          <w:szCs w:val="24"/>
        </w:rPr>
        <w:t>馬崇</w:t>
      </w:r>
      <w:proofErr w:type="gramStart"/>
      <w:r>
        <w:rPr>
          <w:rFonts w:ascii="標楷體" w:eastAsia="標楷體" w:hAnsi="標楷體" w:cs="標楷體"/>
          <w:sz w:val="24"/>
          <w:szCs w:val="24"/>
        </w:rPr>
        <w:t>菖</w:t>
      </w:r>
      <w:proofErr w:type="gramEnd"/>
      <w:r>
        <w:rPr>
          <w:rFonts w:ascii="標楷體" w:eastAsia="標楷體" w:hAnsi="標楷體" w:cs="標楷體"/>
          <w:sz w:val="24"/>
          <w:szCs w:val="24"/>
        </w:rPr>
        <w:t>、胡予樺、林泓劭</w:t>
      </w:r>
      <w:r>
        <w:rPr>
          <w:rFonts w:ascii="標楷體" w:eastAsia="標楷體" w:hAnsi="標楷體" w:cs="標楷體"/>
          <w:color w:val="000000"/>
          <w:sz w:val="24"/>
          <w:szCs w:val="24"/>
        </w:rPr>
        <w:t xml:space="preserve">                                                                                 </w:t>
      </w:r>
    </w:p>
    <w:tbl>
      <w:tblPr>
        <w:tblStyle w:val="a5"/>
        <w:tblW w:w="9451" w:type="dxa"/>
        <w:tblInd w:w="0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ayout w:type="fixed"/>
        <w:tblLook w:val="0000" w:firstRow="0" w:lastRow="0" w:firstColumn="0" w:lastColumn="0" w:noHBand="0" w:noVBand="0"/>
      </w:tblPr>
      <w:tblGrid>
        <w:gridCol w:w="9451"/>
      </w:tblGrid>
      <w:tr w:rsidR="00F01FEC" w14:paraId="663268C8" w14:textId="77777777">
        <w:trPr>
          <w:trHeight w:val="1595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56EDC756" w14:textId="77777777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一、工作與進度報告：</w:t>
            </w:r>
          </w:p>
          <w:p w14:paraId="7B050B3A" w14:textId="6DC78CAA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借用</w:t>
            </w:r>
            <w:r w:rsidRPr="00C233D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設備</w:t>
            </w:r>
          </w:p>
          <w:p w14:paraId="0B8C99DF" w14:textId="21BB0C79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可使用</w:t>
            </w:r>
            <w:r w:rsidRPr="00C233D3"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  <w:t>Google speech-to-text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的英文辨識</w:t>
            </w:r>
          </w:p>
          <w:p w14:paraId="2700D685" w14:textId="4BE9EA33" w:rsidR="00F01FEC" w:rsidRPr="00C233D3" w:rsidRDefault="003D0B5C" w:rsidP="003D0B5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U</w:t>
            </w:r>
            <w:r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nity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可</w:t>
            </w:r>
            <w:r w:rsidR="00EF568D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正確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讀取</w:t>
            </w:r>
            <w:r w:rsidR="00EF568D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設備，並能夠正常運作</w:t>
            </w:r>
          </w:p>
        </w:tc>
      </w:tr>
      <w:tr w:rsidR="00F01FEC" w14:paraId="75D3FED6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36EAB0E6" w14:textId="3D54DC16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二、目前約完成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r w:rsidR="003D0B5C"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15 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%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之進度，</w:t>
            </w:r>
          </w:p>
          <w:p w14:paraId="64914523" w14:textId="0511F674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比預計的進度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（</w:t>
            </w:r>
            <w:proofErr w:type="gramEnd"/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□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稍微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</w:t>
            </w:r>
            <w:r w:rsidR="003D0B5C" w:rsidRPr="00C233D3">
              <w:rPr>
                <w:rFonts w:ascii="Segoe UI Emoji" w:eastAsia="標楷體" w:hAnsi="Segoe UI Emoji" w:cs="Segoe UI Emoji"/>
                <w:color w:val="202122"/>
                <w:sz w:val="23"/>
                <w:szCs w:val="23"/>
                <w:shd w:val="clear" w:color="auto" w:fill="FFFFFF"/>
              </w:rPr>
              <w:t>✔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嚴重）（</w:t>
            </w:r>
            <w:r w:rsidR="003D0B5C" w:rsidRPr="00C233D3">
              <w:rPr>
                <w:rFonts w:ascii="Segoe UI Emoji" w:eastAsia="標楷體" w:hAnsi="Segoe UI Emoji" w:cs="Segoe UI Emoji"/>
                <w:color w:val="202122"/>
                <w:sz w:val="23"/>
                <w:szCs w:val="23"/>
                <w:shd w:val="clear" w:color="auto" w:fill="FFFFFF"/>
              </w:rPr>
              <w:t>✔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落後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 xml:space="preserve"> □</w:t>
            </w: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超前）。</w:t>
            </w:r>
          </w:p>
          <w:p w14:paraId="267AC42C" w14:textId="2655BCD8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主要原因：</w:t>
            </w:r>
            <w:r w:rsidR="003D0B5C" w:rsidRPr="00C233D3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鄰近期中考，</w:t>
            </w:r>
            <w:r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且</w:t>
            </w:r>
            <w:r w:rsidR="003D0B5C" w:rsidRPr="00C233D3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外務過多，導致專題進展速度下降。</w:t>
            </w:r>
          </w:p>
          <w:p w14:paraId="75987BD8" w14:textId="6C9EE316" w:rsidR="003D0B5C" w:rsidRPr="00C233D3" w:rsidRDefault="003D0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</w:pPr>
          </w:p>
        </w:tc>
      </w:tr>
      <w:tr w:rsidR="00F01FEC" w14:paraId="2FC3E12D" w14:textId="77777777">
        <w:trPr>
          <w:trHeight w:val="79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60E441C4" w14:textId="77777777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三、下次主要工作</w:t>
            </w:r>
          </w:p>
          <w:p w14:paraId="7B4A31BD" w14:textId="77777777" w:rsidR="00F01FE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了解</w:t>
            </w:r>
            <w:proofErr w:type="spellStart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SteamVR</w:t>
            </w:r>
            <w:proofErr w:type="spellEnd"/>
            <w:proofErr w:type="gramStart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插件中的</w:t>
            </w:r>
            <w:proofErr w:type="gramEnd"/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sample code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。</w:t>
            </w:r>
          </w:p>
          <w:p w14:paraId="4BC715FF" w14:textId="77777777" w:rsidR="003D0B5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使用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G</w:t>
            </w:r>
            <w:r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oogle speech-to-text</w:t>
            </w: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中的中文翻譯功能。</w:t>
            </w:r>
          </w:p>
          <w:p w14:paraId="25ADDCFB" w14:textId="62287C09" w:rsidR="003D0B5C" w:rsidRPr="00C233D3" w:rsidRDefault="003D0B5C" w:rsidP="003D0B5C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使用實機進行錄音，並</w:t>
            </w:r>
            <w:r w:rsidR="002D4DD9"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連接使用</w:t>
            </w:r>
            <w:r w:rsidR="002D4DD9" w:rsidRPr="00C233D3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Google speech-to-text</w:t>
            </w:r>
            <w:r w:rsidR="002D4DD9"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。</w:t>
            </w:r>
          </w:p>
          <w:p w14:paraId="48BE56CE" w14:textId="77777777" w:rsidR="002D4DD9" w:rsidRPr="00C233D3" w:rsidRDefault="00C233D3" w:rsidP="002D4DD9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Chars="0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尋找素材。</w:t>
            </w:r>
          </w:p>
          <w:p w14:paraId="2AB65411" w14:textId="7850A45C" w:rsidR="00C233D3" w:rsidRPr="00C233D3" w:rsidRDefault="00C233D3" w:rsidP="00C2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</w:pPr>
          </w:p>
        </w:tc>
      </w:tr>
      <w:tr w:rsidR="00F01FEC" w14:paraId="624664CB" w14:textId="77777777">
        <w:trPr>
          <w:trHeight w:val="2778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08A23C64" w14:textId="77777777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四、遭遇問題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(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實作、技術或溝通問題等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)</w:t>
            </w:r>
          </w:p>
          <w:p w14:paraId="52F36EEA" w14:textId="77777777" w:rsidR="00F01FEC" w:rsidRPr="00C233D3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請描述遭遇問題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目前解決進度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解決方法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/</w:t>
            </w:r>
            <w:r w:rsidRPr="00C233D3">
              <w:rPr>
                <w:rFonts w:ascii="Times New Roman" w:eastAsia="標楷體" w:hAnsi="Times New Roman" w:cs="Gungsuh"/>
                <w:color w:val="000000"/>
                <w:sz w:val="24"/>
                <w:szCs w:val="24"/>
              </w:rPr>
              <w:t>未解決原因：</w:t>
            </w:r>
          </w:p>
          <w:p w14:paraId="31DCD621" w14:textId="3E3793F8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 w:hint="eastAsia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在</w:t>
            </w:r>
            <w:r w:rsidR="00EF568D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U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nity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上的語音辨識資料較少。</w:t>
            </w:r>
          </w:p>
          <w:p w14:paraId="60ED57DE" w14:textId="77777777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不熟悉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VR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頭盔操作。</w:t>
            </w:r>
          </w:p>
          <w:p w14:paraId="0BC2F345" w14:textId="77777777" w:rsidR="00C233D3" w:rsidRPr="00C233D3" w:rsidRDefault="00C233D3" w:rsidP="00C233D3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產品間配合度不夠高。</w:t>
            </w:r>
          </w:p>
          <w:p w14:paraId="46FFE6CF" w14:textId="43BA6E5B" w:rsidR="00C233D3" w:rsidRPr="00C233D3" w:rsidRDefault="00C233D3" w:rsidP="00C233D3">
            <w:pPr>
              <w:pStyle w:val="a6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Times New Roman" w:eastAsia="標楷體" w:hAnsi="Times New Roman" w:cs="Times New Roman" w:hint="eastAsia"/>
                <w:color w:val="000000"/>
                <w:sz w:val="24"/>
                <w:szCs w:val="24"/>
              </w:rPr>
            </w:pP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W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indows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需要</w:t>
            </w:r>
            <w:proofErr w:type="gram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虛擬實境入口，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Steam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也需</w:t>
            </w:r>
            <w:proofErr w:type="gram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一</w:t>
            </w:r>
            <w:proofErr w:type="gram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虛擬實境入口，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Unity</w:t>
            </w:r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亦須安裝</w:t>
            </w:r>
            <w:proofErr w:type="spellStart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S</w:t>
            </w:r>
            <w:r w:rsidRPr="00C233D3">
              <w:rPr>
                <w:rFonts w:ascii="Times New Roman" w:eastAsia="標楷體" w:hAnsi="Times New Roman" w:cs="新細明體"/>
                <w:color w:val="000000"/>
                <w:sz w:val="24"/>
                <w:szCs w:val="24"/>
              </w:rPr>
              <w:t>teamVR</w:t>
            </w:r>
            <w:proofErr w:type="spellEnd"/>
            <w:r w:rsidRPr="00C233D3">
              <w:rPr>
                <w:rFonts w:ascii="Times New Roman" w:eastAsia="標楷體" w:hAnsi="Times New Roman" w:cs="新細明體" w:hint="eastAsia"/>
                <w:color w:val="000000"/>
                <w:sz w:val="24"/>
                <w:szCs w:val="24"/>
              </w:rPr>
              <w:t>。</w:t>
            </w:r>
          </w:p>
        </w:tc>
      </w:tr>
      <w:tr w:rsidR="00F01FEC" w14:paraId="03A0E7B0" w14:textId="77777777">
        <w:trPr>
          <w:trHeight w:val="2096"/>
        </w:trPr>
        <w:tc>
          <w:tcPr>
            <w:tcW w:w="9451" w:type="dxa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</w:tcPr>
          <w:p w14:paraId="4195B888" w14:textId="77777777" w:rsidR="00F01FEC" w:rsidRDefault="00EF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  <w:t>五、老師建議：</w:t>
            </w:r>
          </w:p>
          <w:p w14:paraId="27D50BC1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3330B67E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6ED5CF45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1B7D7F8E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  <w:p w14:paraId="38933D3C" w14:textId="77777777" w:rsidR="00F01FEC" w:rsidRDefault="00F01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</w:tbl>
    <w:p w14:paraId="4EE509F4" w14:textId="77777777" w:rsidR="00F01FEC" w:rsidRDefault="00F01F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BA643" w14:textId="77777777" w:rsidR="00F01FEC" w:rsidRDefault="00F01FE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標楷體" w:eastAsia="標楷體" w:hAnsi="標楷體" w:cs="標楷體"/>
          <w:b/>
          <w:color w:val="000000"/>
          <w:sz w:val="32"/>
          <w:szCs w:val="32"/>
        </w:rPr>
      </w:pPr>
    </w:p>
    <w:sectPr w:rsidR="00F01FEC">
      <w:pgSz w:w="12242" w:h="15842"/>
      <w:pgMar w:top="851" w:right="1327" w:bottom="851" w:left="16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Calibri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2F2"/>
    <w:multiLevelType w:val="multilevel"/>
    <w:tmpl w:val="0DF0094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2E47448"/>
    <w:multiLevelType w:val="hybridMultilevel"/>
    <w:tmpl w:val="C4ACA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CDBC3A02">
      <w:start w:val="4"/>
      <w:numFmt w:val="bullet"/>
      <w:lvlText w:val=""/>
      <w:lvlJc w:val="left"/>
      <w:pPr>
        <w:ind w:left="132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A353E2"/>
    <w:multiLevelType w:val="multilevel"/>
    <w:tmpl w:val="95E026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66609C"/>
    <w:multiLevelType w:val="hybridMultilevel"/>
    <w:tmpl w:val="FDE61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FEC"/>
    <w:rsid w:val="002D4DD9"/>
    <w:rsid w:val="003D0B5C"/>
    <w:rsid w:val="00C233D3"/>
    <w:rsid w:val="00EF568D"/>
    <w:rsid w:val="00F0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42E5"/>
  <w15:docId w15:val="{09B04C79-60EA-4C84-AA8A-1317DA1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Theme="minorEastAsia" w:hAnsi="細明體" w:cs="細明體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B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joe</cp:lastModifiedBy>
  <cp:revision>3</cp:revision>
  <dcterms:created xsi:type="dcterms:W3CDTF">2021-04-18T11:02:00Z</dcterms:created>
  <dcterms:modified xsi:type="dcterms:W3CDTF">2021-04-18T11:25:00Z</dcterms:modified>
</cp:coreProperties>
</file>