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rPr>
      </w:pPr>
      <w:sdt>
        <w:sdtPr>
          <w:tag w:val="goog_rdk_0"/>
        </w:sdtPr>
        <w:sdtContent>
          <w:r w:rsidDel="00000000" w:rsidR="00000000" w:rsidRPr="00000000">
            <w:rPr>
              <w:rFonts w:ascii="Gungsuh" w:cs="Gungsuh" w:eastAsia="Gungsuh" w:hAnsi="Gungsuh"/>
              <w:color w:val="000000"/>
              <w:rtl w:val="0"/>
            </w:rPr>
            <w:t xml:space="preserve">專題研究-專題計畫提案書</w:t>
          </w:r>
        </w:sdtContent>
      </w:sdt>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一、專題題目：Witchcraft</w:t>
          </w:r>
        </w:sdtContent>
      </w:sdt>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二、專題組員：胡予樺、林泓劭、馬崇菖</w:t>
          </w:r>
        </w:sdtContent>
      </w:sdt>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三、專題動機：</w:t>
          </w:r>
        </w:sdtContent>
      </w:sdt>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在刀劍神域這部系列動畫中有一款主要遊戲—SAO(Sword Art Online)，此遊戲被歸類為VRMMORPG(Virtual Reality Massive Multiplayer Online Role Playing Game)，這類遊戲可以讓人們在虛擬世界享受到現實中難以實現的經歷，並擁有身歷其境的感覺，因此對這類遊戲方式有所嚮往。我們發現如果要製作此類型遊戲，能夠利用虛擬實境(Virtual Reality)帶給玩家沉浸式體驗以達到類似效果，因此想要利用畢業專題這個契機實作與VRMMORPG相似的遊戲。此外，也想藉此機會提升自己在軟體工程、語音辨識、虛擬實境等等方面的技術。</w:t>
          </w:r>
        </w:sdtContent>
      </w:sdt>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四、專題目標：</w:t>
          </w:r>
        </w:sdtContent>
      </w:sdt>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Times New Roman" w:cs="Times New Roman" w:eastAsia="Times New Roman" w:hAnsi="Times New Roman"/>
          <w:u w:val="none"/>
        </w:rPr>
      </w:pPr>
      <w:sdt>
        <w:sdtPr>
          <w:tag w:val="goog_rdk_6"/>
        </w:sdtPr>
        <w:sdtContent>
          <w:r w:rsidDel="00000000" w:rsidR="00000000" w:rsidRPr="00000000">
            <w:rPr>
              <w:rFonts w:ascii="Gungsuh" w:cs="Gungsuh" w:eastAsia="Gungsuh" w:hAnsi="Gungsuh"/>
              <w:rtl w:val="0"/>
            </w:rPr>
            <w:t xml:space="preserve">玩家除了可以對抗電腦控制的生物外，也可與好友相互對戰。</w:t>
          </w:r>
        </w:sdtContent>
      </w:sdt>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Times New Roman" w:cs="Times New Roman" w:eastAsia="Times New Roman" w:hAnsi="Times New Roman"/>
          <w:u w:val="none"/>
        </w:rPr>
      </w:pPr>
      <w:sdt>
        <w:sdtPr>
          <w:tag w:val="goog_rdk_7"/>
        </w:sdtPr>
        <w:sdtContent>
          <w:r w:rsidDel="00000000" w:rsidR="00000000" w:rsidRPr="00000000">
            <w:rPr>
              <w:rFonts w:ascii="Gungsuh" w:cs="Gungsuh" w:eastAsia="Gungsuh" w:hAnsi="Gungsuh"/>
              <w:rtl w:val="0"/>
            </w:rPr>
            <w:t xml:space="preserve">中可以使用語音輸入召喚魔法並控制魔法攻擊對手、保護自己、及阻擋敵方視野，或是利用語音輸入召怪獸並使其依照指令發動奇襲抑或是保護玩家。</w:t>
          </w:r>
        </w:sdtContent>
      </w:sdt>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Times New Roman" w:cs="Times New Roman" w:eastAsia="Times New Roman" w:hAnsi="Times New Roman"/>
          <w:u w:val="none"/>
        </w:rPr>
      </w:pPr>
      <w:sdt>
        <w:sdtPr>
          <w:tag w:val="goog_rdk_8"/>
        </w:sdtPr>
        <w:sdtContent>
          <w:r w:rsidDel="00000000" w:rsidR="00000000" w:rsidRPr="00000000">
            <w:rPr>
              <w:rFonts w:ascii="Gungsuh" w:cs="Gungsuh" w:eastAsia="Gungsuh" w:hAnsi="Gungsuh"/>
              <w:rtl w:val="0"/>
            </w:rPr>
            <w:t xml:space="preserve">為了增加遊戲的豐富性，額外增加了合成系統，藉由控制合成機制，除了可以合成魔法元素外，還可以合成怪獸，以增加召喚獸之體質。</w:t>
          </w:r>
        </w:sdtContent>
      </w:sdt>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五、預期成果：</w:t>
          </w:r>
        </w:sdtContent>
      </w:sdt>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sdt>
        <w:sdtPr>
          <w:tag w:val="goog_rdk_10"/>
        </w:sdtPr>
        <w:sdtContent>
          <w:r w:rsidDel="00000000" w:rsidR="00000000" w:rsidRPr="00000000">
            <w:rPr>
              <w:rFonts w:ascii="Gungsuh" w:cs="Gungsuh" w:eastAsia="Gungsuh" w:hAnsi="Gungsuh"/>
              <w:rtl w:val="0"/>
            </w:rPr>
            <w:t xml:space="preserve">正確辨識使用者輸入：</w:t>
            <w:br w:type="textWrapping"/>
            <w:t xml:space="preserve">能夠利用 Google Cloud Speech-to-Text 服務，將語音轉成文字，並抽取其中的關鍵字，並根據抽取出的關鍵字於虛擬環境中生成相對應的虛擬物件，或對虛擬環境中的物件進行直接性的影響。</w:t>
          </w:r>
        </w:sdtContent>
      </w:sdt>
    </w:p>
    <w:p w:rsidR="00000000" w:rsidDel="00000000" w:rsidP="00000000" w:rsidRDefault="00000000" w:rsidRPr="00000000" w14:paraId="00000010">
      <w:pPr>
        <w:widowControl w:val="1"/>
        <w:numPr>
          <w:ilvl w:val="0"/>
          <w:numId w:val="3"/>
        </w:numPr>
        <w:ind w:left="720" w:hanging="360"/>
        <w:jc w:val="both"/>
        <w:rPr>
          <w:rFonts w:ascii="Times New Roman" w:cs="Times New Roman" w:eastAsia="Times New Roman" w:hAnsi="Times New Roman"/>
          <w:u w:val="none"/>
        </w:rPr>
      </w:pPr>
      <w:sdt>
        <w:sdtPr>
          <w:tag w:val="goog_rdk_11"/>
        </w:sdtPr>
        <w:sdtContent>
          <w:r w:rsidDel="00000000" w:rsidR="00000000" w:rsidRPr="00000000">
            <w:rPr>
              <w:rFonts w:ascii="Gungsuh" w:cs="Gungsuh" w:eastAsia="Gungsuh" w:hAnsi="Gungsuh"/>
              <w:rtl w:val="0"/>
            </w:rPr>
            <w:t xml:space="preserve">關鍵字抽取的合理性：</w:t>
            <w:br w:type="textWrapping"/>
            <w:t xml:space="preserve">預計使用Python Jieba套件，根據遊戲時需使用的詞彙建立資料庫，並以此資料庫進行斷詞分析，以提高詞彙辨識的準確率。</w:t>
          </w:r>
        </w:sdtContent>
      </w:sdt>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sdt>
        <w:sdtPr>
          <w:tag w:val="goog_rdk_12"/>
        </w:sdtPr>
        <w:sdtContent>
          <w:r w:rsidDel="00000000" w:rsidR="00000000" w:rsidRPr="00000000">
            <w:rPr>
              <w:rFonts w:ascii="Gungsuh" w:cs="Gungsuh" w:eastAsia="Gungsuh" w:hAnsi="Gungsuh"/>
              <w:rtl w:val="0"/>
            </w:rPr>
            <w:t xml:space="preserve">正確且即時的進行雙人連線：</w:t>
            <w:br w:type="textWrapping"/>
            <w:t xml:space="preserve">在A, B雙人對戰的情況下，當A對虛擬環境造成變化與改動時，能夠即時將A與B的虛擬環境進行同步，使雙方不會因為卡頓或虛擬環境不一致等情況導致遊玩體驗不佳。</w:t>
          </w:r>
        </w:sdtContent>
      </w:sdt>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sdt>
        <w:sdtPr>
          <w:tag w:val="goog_rdk_13"/>
        </w:sdtPr>
        <w:sdtContent>
          <w:r w:rsidDel="00000000" w:rsidR="00000000" w:rsidRPr="00000000">
            <w:rPr>
              <w:rFonts w:ascii="Gungsuh" w:cs="Gungsuh" w:eastAsia="Gungsuh" w:hAnsi="Gungsuh"/>
              <w:rtl w:val="0"/>
            </w:rPr>
            <w:t xml:space="preserve">合成系統：</w:t>
          </w:r>
        </w:sdtContent>
      </w:sdt>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sdt>
        <w:sdtPr>
          <w:tag w:val="goog_rdk_14"/>
        </w:sdtPr>
        <w:sdtContent>
          <w:r w:rsidDel="00000000" w:rsidR="00000000" w:rsidRPr="00000000">
            <w:rPr>
              <w:rFonts w:ascii="Gungsuh" w:cs="Gungsuh" w:eastAsia="Gungsuh" w:hAnsi="Gungsuh"/>
              <w:rtl w:val="0"/>
            </w:rPr>
            <w:t xml:space="preserve">魔法合成：</w:t>
            <w:br w:type="textWrapping"/>
            <w:t xml:space="preserve">在魔法的合成方面會模擬現實的物理情況進行設定，例如：水+火可以生成水蒸汽，形成煙霧來干擾對方視線。</w:t>
          </w:r>
        </w:sdtContent>
      </w:sdt>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u w:val="none"/>
        </w:rPr>
      </w:pPr>
      <w:sdt>
        <w:sdtPr>
          <w:tag w:val="goog_rdk_15"/>
        </w:sdtPr>
        <w:sdtContent>
          <w:r w:rsidDel="00000000" w:rsidR="00000000" w:rsidRPr="00000000">
            <w:rPr>
              <w:rFonts w:ascii="Gungsuh" w:cs="Gungsuh" w:eastAsia="Gungsuh" w:hAnsi="Gungsuh"/>
              <w:rtl w:val="0"/>
            </w:rPr>
            <w:t xml:space="preserve">怪獸合成：</w:t>
            <w:br w:type="textWrapping"/>
            <w:t xml:space="preserve">在怪獸的合成方面會事先建立好各種怪獸合成後的結果並儲存於資料庫，並根據其怪獸的合成特性或是合成方向，加強特化其體質數據。</w:t>
          </w:r>
        </w:sdtContent>
      </w:sdt>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sdt>
        <w:sdtPr>
          <w:tag w:val="goog_rdk_16"/>
        </w:sdtPr>
        <w:sdtContent>
          <w:r w:rsidDel="00000000" w:rsidR="00000000" w:rsidRPr="00000000">
            <w:rPr>
              <w:rFonts w:ascii="Gungsuh" w:cs="Gungsuh" w:eastAsia="Gungsuh" w:hAnsi="Gungsuh"/>
              <w:rtl w:val="0"/>
            </w:rPr>
            <w:t xml:space="preserve">遊戲呈現：</w:t>
          </w:r>
        </w:sdtContent>
      </w:sdt>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4" w:right="0" w:firstLine="0"/>
        <w:jc w:val="both"/>
        <w:rPr>
          <w:rFonts w:ascii="Times New Roman" w:cs="Times New Roman" w:eastAsia="Times New Roman" w:hAnsi="Times New Roman"/>
        </w:rPr>
      </w:pPr>
      <w:sdt>
        <w:sdtPr>
          <w:tag w:val="goog_rdk_17"/>
        </w:sdtPr>
        <w:sdtContent>
          <w:r w:rsidDel="00000000" w:rsidR="00000000" w:rsidRPr="00000000">
            <w:rPr>
              <w:rFonts w:ascii="Gungsuh" w:cs="Gungsuh" w:eastAsia="Gungsuh" w:hAnsi="Gungsuh"/>
              <w:rtl w:val="0"/>
            </w:rPr>
            <w:t xml:space="preserve">為提供沉浸式體驗，以第一人稱進行遊戲，遊戲畫面的呈現則以歐美寫實風格為主體。</w:t>
          </w:r>
        </w:sdtContent>
      </w:sdt>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u w:val="none"/>
        </w:rPr>
      </w:pPr>
      <w:sdt>
        <w:sdtPr>
          <w:tag w:val="goog_rdk_18"/>
        </w:sdtPr>
        <w:sdtContent>
          <w:r w:rsidDel="00000000" w:rsidR="00000000" w:rsidRPr="00000000">
            <w:rPr>
              <w:rFonts w:ascii="Gungsuh" w:cs="Gungsuh" w:eastAsia="Gungsuh" w:hAnsi="Gungsuh"/>
              <w:rtl w:val="0"/>
            </w:rPr>
            <w:t xml:space="preserve">遊玩流程：</w:t>
            <w:br w:type="textWrapping"/>
            <w:tab/>
            <w:t xml:space="preserve">1.登入：利用使用者資訊驗證、登入、並記錄其資訊。</w:t>
            <w:br w:type="textWrapping"/>
            <w:tab/>
            <w:t xml:space="preserve">2.遊玩遊戲：進入遊戲廳內進行遊戲</w:t>
            <w:br w:type="textWrapping"/>
            <w:tab/>
            <w:t xml:space="preserve">3.向玩家或NPC發起戰鬥：向一名人物發起對戰邀請，並等待對方確認</w:t>
            <w:br w:type="textWrapping"/>
            <w:tab/>
            <w:t xml:space="preserve">4.進行對戰：開始進行對戰，直至一方的血條歸0，以決定勝負。</w:t>
            <w:br w:type="textWrapping"/>
            <w:tab/>
            <w:t xml:space="preserve">5.可選擇繼續向下一人進行遊玩或式登出遊戲。</w:t>
          </w:r>
        </w:sdtContent>
      </w:sdt>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六、資源規劃(含軟體or程式使用、經費使用、人力分配等)： </w:t>
          </w:r>
        </w:sdtContent>
      </w:sdt>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Unity, Google Cloud Speech-to-Text API, Photon Unity Networking.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尚無規劃經費使用。</w:t>
          </w:r>
        </w:sdtContent>
      </w:sdt>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42" w:right="0" w:hanging="360"/>
        <w:jc w:val="both"/>
        <w:rPr>
          <w:rFonts w:ascii="Arial" w:cs="Arial" w:eastAsia="Arial" w:hAnsi="Arial"/>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胡予樺：語音辨識、關鍵字提取。林泓劭、馬崇菖：虛擬環境、物件建置。馬崇菖：連線建立。</w:t>
          </w:r>
        </w:sdtContent>
      </w:sdt>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七、專題時程(甘特圖)：</w:t>
          </w:r>
        </w:sdtContent>
      </w:sdt>
      <w:r w:rsidDel="00000000" w:rsidR="00000000" w:rsidRPr="00000000">
        <w:rPr>
          <w:rtl w:val="0"/>
        </w:rPr>
      </w:r>
    </w:p>
    <w:tbl>
      <w:tblPr>
        <w:tblStyle w:val="Table1"/>
        <w:tblW w:w="9225.0" w:type="dxa"/>
        <w:jc w:val="left"/>
        <w:tblInd w:w="0.0" w:type="dxa"/>
        <w:tblLayout w:type="fixed"/>
        <w:tblLook w:val="0400"/>
      </w:tblPr>
      <w:tblGrid>
        <w:gridCol w:w="3153"/>
        <w:gridCol w:w="524"/>
        <w:gridCol w:w="525"/>
        <w:gridCol w:w="525"/>
        <w:gridCol w:w="525"/>
        <w:gridCol w:w="525"/>
        <w:gridCol w:w="525"/>
        <w:gridCol w:w="525"/>
        <w:gridCol w:w="525"/>
        <w:gridCol w:w="525"/>
        <w:gridCol w:w="674"/>
        <w:gridCol w:w="674"/>
        <w:tblGridChange w:id="0">
          <w:tblGrid>
            <w:gridCol w:w="3153"/>
            <w:gridCol w:w="524"/>
            <w:gridCol w:w="525"/>
            <w:gridCol w:w="525"/>
            <w:gridCol w:w="525"/>
            <w:gridCol w:w="525"/>
            <w:gridCol w:w="525"/>
            <w:gridCol w:w="525"/>
            <w:gridCol w:w="525"/>
            <w:gridCol w:w="525"/>
            <w:gridCol w:w="674"/>
            <w:gridCol w:w="674"/>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工作項目</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二月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三月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四月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五月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六月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七月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八月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九月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十月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33"/>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十一月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MingLiu" w:cs="PMingLiu" w:eastAsia="PMingLiu" w:hAnsi="PMingLiu"/>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16"/>
                    <w:szCs w:val="16"/>
                    <w:u w:val="none"/>
                    <w:shd w:fill="auto" w:val="clear"/>
                    <w:vertAlign w:val="baseline"/>
                    <w:rtl w:val="0"/>
                  </w:rPr>
                  <w:t xml:space="preserve">十二月</w:t>
                </w:r>
              </w:sdtContent>
            </w:sdt>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 語音辨識</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00cc" w:val="clear"/>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00cc" w:val="clear"/>
            <w:tcMar>
              <w:top w:w="0.0" w:type="dxa"/>
              <w:left w:w="108.0" w:type="dxa"/>
              <w:bottom w:w="0.0" w:type="dxa"/>
              <w:right w:w="108.0" w:type="dxa"/>
            </w:tcMar>
          </w:tcPr>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00cc" w:val="clear"/>
            <w:tcMar>
              <w:top w:w="0.0" w:type="dxa"/>
              <w:left w:w="108.0" w:type="dxa"/>
              <w:bottom w:w="0.0" w:type="dxa"/>
              <w:right w:w="108.0" w:type="dxa"/>
            </w:tcMar>
          </w:tcPr>
          <w:p w:rsidR="00000000" w:rsidDel="00000000" w:rsidP="00000000" w:rsidRDefault="00000000" w:rsidRPr="00000000" w14:paraId="000000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00cc" w:val="clear"/>
            <w:tcMar>
              <w:top w:w="0.0" w:type="dxa"/>
              <w:left w:w="108.0" w:type="dxa"/>
              <w:bottom w:w="0.0" w:type="dxa"/>
              <w:right w:w="108.0" w:type="dxa"/>
            </w:tcMar>
          </w:tcPr>
          <w:p w:rsidR="00000000" w:rsidDel="00000000" w:rsidP="00000000" w:rsidRDefault="00000000" w:rsidRPr="00000000" w14:paraId="000000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1.1 收集錄音檔</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Mar>
              <w:top w:w="0.0" w:type="dxa"/>
              <w:left w:w="108.0" w:type="dxa"/>
              <w:bottom w:w="0.0" w:type="dxa"/>
              <w:right w:w="108.0" w:type="dxa"/>
            </w:tcMar>
          </w:tcPr>
          <w:p w:rsidR="00000000" w:rsidDel="00000000" w:rsidP="00000000" w:rsidRDefault="00000000" w:rsidRPr="00000000" w14:paraId="000000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Mar>
              <w:top w:w="0.0" w:type="dxa"/>
              <w:left w:w="108.0" w:type="dxa"/>
              <w:bottom w:w="0.0" w:type="dxa"/>
              <w:right w:w="108.0" w:type="dxa"/>
            </w:tcMar>
          </w:tcPr>
          <w:p w:rsidR="00000000" w:rsidDel="00000000" w:rsidP="00000000" w:rsidRDefault="00000000" w:rsidRPr="00000000" w14:paraId="000000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1.2 API測試</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Mar>
              <w:top w:w="0.0" w:type="dxa"/>
              <w:left w:w="108.0" w:type="dxa"/>
              <w:bottom w:w="0.0" w:type="dxa"/>
              <w:right w:w="108.0" w:type="dxa"/>
            </w:tcMar>
          </w:tcPr>
          <w:p w:rsidR="00000000" w:rsidDel="00000000" w:rsidP="00000000" w:rsidRDefault="00000000" w:rsidRPr="00000000" w14:paraId="0000004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00ff" w:val="clear"/>
            <w:tcMar>
              <w:top w:w="0.0" w:type="dxa"/>
              <w:left w:w="108.0" w:type="dxa"/>
              <w:bottom w:w="0.0" w:type="dxa"/>
              <w:right w:w="108.0" w:type="dxa"/>
            </w:tcMar>
          </w:tcPr>
          <w:p w:rsidR="00000000" w:rsidDel="00000000" w:rsidP="00000000" w:rsidRDefault="00000000" w:rsidRPr="00000000" w14:paraId="0000004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1.3 辨識精準度確認</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66ff" w:val="clear"/>
            <w:tcMar>
              <w:top w:w="0.0" w:type="dxa"/>
              <w:left w:w="108.0" w:type="dxa"/>
              <w:bottom w:w="0.0" w:type="dxa"/>
              <w:right w:w="108.0" w:type="dxa"/>
            </w:tcMar>
          </w:tcPr>
          <w:p w:rsidR="00000000" w:rsidDel="00000000" w:rsidP="00000000" w:rsidRDefault="00000000" w:rsidRPr="00000000" w14:paraId="0000005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66ff" w:val="clear"/>
            <w:tcMar>
              <w:top w:w="0.0" w:type="dxa"/>
              <w:left w:w="108.0" w:type="dxa"/>
              <w:bottom w:w="0.0" w:type="dxa"/>
              <w:right w:w="108.0" w:type="dxa"/>
            </w:tcMar>
          </w:tcPr>
          <w:p w:rsidR="00000000" w:rsidDel="00000000" w:rsidP="00000000" w:rsidRDefault="00000000" w:rsidRPr="00000000" w14:paraId="0000005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1.4 實機測試</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66ff" w:val="clear"/>
            <w:tcMar>
              <w:top w:w="0.0" w:type="dxa"/>
              <w:left w:w="108.0" w:type="dxa"/>
              <w:bottom w:w="0.0" w:type="dxa"/>
              <w:right w:w="108.0" w:type="dxa"/>
            </w:tcMar>
          </w:tcPr>
          <w:p w:rsidR="00000000" w:rsidDel="00000000" w:rsidP="00000000" w:rsidRDefault="00000000" w:rsidRPr="00000000" w14:paraId="0000005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66ff" w:val="clear"/>
            <w:tcMar>
              <w:top w:w="0.0" w:type="dxa"/>
              <w:left w:w="108.0" w:type="dxa"/>
              <w:bottom w:w="0.0" w:type="dxa"/>
              <w:right w:w="108.0" w:type="dxa"/>
            </w:tcMar>
          </w:tcPr>
          <w:p w:rsidR="00000000" w:rsidDel="00000000" w:rsidP="00000000" w:rsidRDefault="00000000" w:rsidRPr="00000000" w14:paraId="0000005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 關鍵字提取</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3333ff" w:val="clear"/>
            <w:tcMar>
              <w:top w:w="0.0" w:type="dxa"/>
              <w:left w:w="108.0" w:type="dxa"/>
              <w:bottom w:w="0.0" w:type="dxa"/>
              <w:right w:w="108.0" w:type="dxa"/>
            </w:tcMar>
          </w:tcPr>
          <w:p w:rsidR="00000000" w:rsidDel="00000000" w:rsidP="00000000" w:rsidRDefault="00000000" w:rsidRPr="00000000" w14:paraId="0000006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2.1 確認關鍵字</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7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7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7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7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7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2.2 確認關鍵字與虛擬物件對應關係</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2.3 實作提取</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8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99ff" w:val="clear"/>
            <w:tcMar>
              <w:top w:w="0.0" w:type="dxa"/>
              <w:left w:w="108.0" w:type="dxa"/>
              <w:bottom w:w="0.0" w:type="dxa"/>
              <w:right w:w="108.0" w:type="dxa"/>
            </w:tcMar>
          </w:tcPr>
          <w:p w:rsidR="00000000" w:rsidDel="00000000" w:rsidP="00000000" w:rsidRDefault="00000000" w:rsidRPr="00000000" w14:paraId="0000009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2.4 提取正確率驗證</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9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9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9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9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2.5 改變虛擬實境物件</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A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A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9ccff" w:val="clear"/>
            <w:tcMar>
              <w:top w:w="0.0" w:type="dxa"/>
              <w:left w:w="108.0" w:type="dxa"/>
              <w:bottom w:w="0.0" w:type="dxa"/>
              <w:right w:w="108.0" w:type="dxa"/>
            </w:tcMar>
          </w:tcPr>
          <w:p w:rsidR="00000000" w:rsidDel="00000000" w:rsidP="00000000" w:rsidRDefault="00000000" w:rsidRPr="00000000" w14:paraId="000000A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 連線建立</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cc00" w:val="clear"/>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3.1 熟悉API</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8"/>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3.2 建立連線</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C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C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C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rPr/>
            </w:pPr>
            <w:r w:rsidDel="00000000" w:rsidR="00000000" w:rsidRPr="00000000">
              <w:rPr>
                <w:rtl w:val="0"/>
              </w:rPr>
            </w:r>
          </w:p>
        </w:tc>
      </w:tr>
      <w:tr>
        <w:trPr>
          <w:trHeight w:val="29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49"/>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3.3 資料同步</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D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D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66ff99" w:val="clear"/>
            <w:tcMar>
              <w:top w:w="0.0" w:type="dxa"/>
              <w:left w:w="108.0" w:type="dxa"/>
              <w:bottom w:w="0.0" w:type="dxa"/>
              <w:right w:w="108.0" w:type="dxa"/>
            </w:tcMar>
          </w:tcPr>
          <w:p w:rsidR="00000000" w:rsidDel="00000000" w:rsidP="00000000" w:rsidRDefault="00000000" w:rsidRPr="00000000" w14:paraId="000000D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4. 虛擬環境建設</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Mar>
              <w:top w:w="0.0" w:type="dxa"/>
              <w:left w:w="108.0" w:type="dxa"/>
              <w:bottom w:w="0.0" w:type="dxa"/>
              <w:right w:w="108.0" w:type="dxa"/>
            </w:tcMar>
          </w:tcPr>
          <w:p w:rsidR="00000000" w:rsidDel="00000000" w:rsidP="00000000" w:rsidRDefault="00000000" w:rsidRPr="00000000" w14:paraId="000000E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1"/>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4.1 虛擬物件</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E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E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E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E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F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F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F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F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d965" w:val="clear"/>
            <w:tcMar>
              <w:top w:w="0.0" w:type="dxa"/>
              <w:left w:w="108.0" w:type="dxa"/>
              <w:bottom w:w="0.0" w:type="dxa"/>
              <w:right w:w="108.0" w:type="dxa"/>
            </w:tcMar>
          </w:tcPr>
          <w:p w:rsidR="00000000" w:rsidDel="00000000" w:rsidP="00000000" w:rsidRDefault="00000000" w:rsidRPr="00000000" w14:paraId="000000F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2"/>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4.2 UI建立</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0F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e599" w:val="clear"/>
            <w:tcMar>
              <w:top w:w="0.0" w:type="dxa"/>
              <w:left w:w="108.0" w:type="dxa"/>
              <w:bottom w:w="0.0" w:type="dxa"/>
              <w:right w:w="108.0" w:type="dxa"/>
            </w:tcMar>
          </w:tcPr>
          <w:p w:rsidR="00000000" w:rsidDel="00000000" w:rsidP="00000000" w:rsidRDefault="00000000" w:rsidRPr="00000000" w14:paraId="0000010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3"/>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4.3 虛擬場景建設</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cc" w:val="clear"/>
            <w:tcMar>
              <w:top w:w="0.0" w:type="dxa"/>
              <w:left w:w="108.0" w:type="dxa"/>
              <w:bottom w:w="0.0" w:type="dxa"/>
              <w:right w:w="108.0" w:type="dxa"/>
            </w:tcMar>
          </w:tcPr>
          <w:p w:rsidR="00000000" w:rsidDel="00000000" w:rsidP="00000000" w:rsidRDefault="00000000" w:rsidRPr="00000000" w14:paraId="0000010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4"/>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5. 系統整合</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5050" w:val="clear"/>
            <w:tcMar>
              <w:top w:w="0.0" w:type="dxa"/>
              <w:left w:w="108.0" w:type="dxa"/>
              <w:bottom w:w="0.0" w:type="dxa"/>
              <w:right w:w="108.0" w:type="dxa"/>
            </w:tcMar>
          </w:tcPr>
          <w:p w:rsidR="00000000" w:rsidDel="00000000" w:rsidP="00000000" w:rsidRDefault="00000000" w:rsidRPr="00000000" w14:paraId="000001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5050" w:val="clear"/>
            <w:tcMar>
              <w:top w:w="0.0" w:type="dxa"/>
              <w:left w:w="108.0" w:type="dxa"/>
              <w:bottom w:w="0.0" w:type="dxa"/>
              <w:right w:w="108.0" w:type="dxa"/>
            </w:tcMar>
          </w:tcPr>
          <w:p w:rsidR="00000000" w:rsidDel="00000000" w:rsidP="00000000" w:rsidRDefault="00000000" w:rsidRPr="00000000" w14:paraId="0000011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5050" w:val="clear"/>
            <w:tcMar>
              <w:top w:w="0.0" w:type="dxa"/>
              <w:left w:w="108.0" w:type="dxa"/>
              <w:bottom w:w="0.0" w:type="dxa"/>
              <w:right w:w="108.0" w:type="dxa"/>
            </w:tcMar>
          </w:tcPr>
          <w:p w:rsidR="00000000" w:rsidDel="00000000" w:rsidP="00000000" w:rsidRDefault="00000000" w:rsidRPr="00000000" w14:paraId="0000011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5050" w:val="clear"/>
            <w:tcMar>
              <w:top w:w="0.0" w:type="dxa"/>
              <w:left w:w="108.0" w:type="dxa"/>
              <w:bottom w:w="0.0" w:type="dxa"/>
              <w:right w:w="108.0" w:type="dxa"/>
            </w:tcMar>
          </w:tcPr>
          <w:p w:rsidR="00000000" w:rsidDel="00000000" w:rsidP="00000000" w:rsidRDefault="00000000" w:rsidRPr="00000000" w14:paraId="000001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5050" w:val="clear"/>
            <w:tcMar>
              <w:top w:w="0.0" w:type="dxa"/>
              <w:left w:w="108.0" w:type="dxa"/>
              <w:bottom w:w="0.0" w:type="dxa"/>
              <w:right w:w="108.0" w:type="dxa"/>
            </w:tcMar>
          </w:tcPr>
          <w:p w:rsidR="00000000" w:rsidDel="00000000" w:rsidP="00000000" w:rsidRDefault="00000000" w:rsidRPr="00000000" w14:paraId="0000011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5"/>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5.1 各模組串接</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7c80" w:val="clear"/>
            <w:tcMar>
              <w:top w:w="0.0" w:type="dxa"/>
              <w:left w:w="108.0" w:type="dxa"/>
              <w:bottom w:w="0.0" w:type="dxa"/>
              <w:right w:w="108.0" w:type="dxa"/>
            </w:tcMar>
          </w:tcPr>
          <w:p w:rsidR="00000000" w:rsidDel="00000000" w:rsidP="00000000" w:rsidRDefault="00000000" w:rsidRPr="00000000" w14:paraId="000001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7c80" w:val="clear"/>
            <w:tcMar>
              <w:top w:w="0.0" w:type="dxa"/>
              <w:left w:w="108.0" w:type="dxa"/>
              <w:bottom w:w="0.0" w:type="dxa"/>
              <w:right w:w="108.0" w:type="dxa"/>
            </w:tcMar>
          </w:tcPr>
          <w:p w:rsidR="00000000" w:rsidDel="00000000" w:rsidP="00000000" w:rsidRDefault="00000000" w:rsidRPr="00000000" w14:paraId="0000012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7c80" w:val="clear"/>
            <w:tcMar>
              <w:top w:w="0.0" w:type="dxa"/>
              <w:left w:w="108.0" w:type="dxa"/>
              <w:bottom w:w="0.0" w:type="dxa"/>
              <w:right w:w="108.0" w:type="dxa"/>
            </w:tcMar>
          </w:tcPr>
          <w:p w:rsidR="00000000" w:rsidDel="00000000" w:rsidP="00000000" w:rsidRDefault="00000000" w:rsidRPr="00000000" w14:paraId="000001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5.2 實機測試</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Mar>
              <w:top w:w="0.0" w:type="dxa"/>
              <w:left w:w="108.0" w:type="dxa"/>
              <w:bottom w:w="0.0" w:type="dxa"/>
              <w:right w:w="108.0" w:type="dxa"/>
            </w:tcMar>
          </w:tcPr>
          <w:p w:rsidR="00000000" w:rsidDel="00000000" w:rsidP="00000000" w:rsidRDefault="00000000" w:rsidRPr="00000000" w14:paraId="0000012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Mar>
              <w:top w:w="0.0" w:type="dxa"/>
              <w:left w:w="108.0" w:type="dxa"/>
              <w:bottom w:w="0.0" w:type="dxa"/>
              <w:right w:w="108.0" w:type="dxa"/>
            </w:tcMar>
          </w:tcPr>
          <w:p w:rsidR="00000000" w:rsidDel="00000000" w:rsidP="00000000" w:rsidRDefault="00000000" w:rsidRPr="00000000" w14:paraId="0000012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Mar>
              <w:top w:w="0.0" w:type="dxa"/>
              <w:left w:w="108.0" w:type="dxa"/>
              <w:bottom w:w="0.0" w:type="dxa"/>
              <w:right w:w="108.0" w:type="dxa"/>
            </w:tcMar>
          </w:tcPr>
          <w:p w:rsidR="00000000" w:rsidDel="00000000" w:rsidP="00000000" w:rsidRDefault="00000000" w:rsidRPr="00000000" w14:paraId="0000013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99" w:val="clear"/>
            <w:tcMar>
              <w:top w:w="0.0" w:type="dxa"/>
              <w:left w:w="108.0" w:type="dxa"/>
              <w:bottom w:w="0.0" w:type="dxa"/>
              <w:right w:w="108.0" w:type="dxa"/>
            </w:tcMar>
          </w:tcPr>
          <w:p w:rsidR="00000000" w:rsidDel="00000000" w:rsidP="00000000" w:rsidRDefault="00000000" w:rsidRPr="00000000" w14:paraId="0000013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sdt>
              <w:sdtPr>
                <w:tag w:val="goog_rdk_57"/>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5.3 錯誤修正</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3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66" w:val="clear"/>
            <w:tcMar>
              <w:top w:w="0.0" w:type="dxa"/>
              <w:left w:w="108.0" w:type="dxa"/>
              <w:bottom w:w="0.0" w:type="dxa"/>
              <w:right w:w="108.0" w:type="dxa"/>
            </w:tcMar>
          </w:tcPr>
          <w:p w:rsidR="00000000" w:rsidDel="00000000" w:rsidP="00000000" w:rsidRDefault="00000000" w:rsidRPr="00000000" w14:paraId="0000013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66" w:val="clear"/>
            <w:tcMar>
              <w:top w:w="0.0" w:type="dxa"/>
              <w:left w:w="108.0" w:type="dxa"/>
              <w:bottom w:w="0.0" w:type="dxa"/>
              <w:right w:w="108.0" w:type="dxa"/>
            </w:tcMar>
          </w:tcPr>
          <w:p w:rsidR="00000000" w:rsidDel="00000000" w:rsidP="00000000" w:rsidRDefault="00000000" w:rsidRPr="00000000" w14:paraId="0000013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66" w:val="clear"/>
            <w:tcMar>
              <w:top w:w="0.0" w:type="dxa"/>
              <w:left w:w="108.0" w:type="dxa"/>
              <w:bottom w:w="0.0" w:type="dxa"/>
              <w:right w:w="108.0" w:type="dxa"/>
            </w:tcMar>
          </w:tcPr>
          <w:p w:rsidR="00000000" w:rsidDel="00000000" w:rsidP="00000000" w:rsidRDefault="00000000" w:rsidRPr="00000000" w14:paraId="0000013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66" w:val="clear"/>
            <w:tcMar>
              <w:top w:w="0.0" w:type="dxa"/>
              <w:left w:w="108.0" w:type="dxa"/>
              <w:bottom w:w="0.0" w:type="dxa"/>
              <w:right w:w="108.0" w:type="dxa"/>
            </w:tcMar>
          </w:tcPr>
          <w:p w:rsidR="00000000" w:rsidDel="00000000" w:rsidP="00000000" w:rsidRDefault="00000000" w:rsidRPr="00000000" w14:paraId="0000013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66" w:val="clear"/>
            <w:tcMar>
              <w:top w:w="0.0" w:type="dxa"/>
              <w:left w:w="108.0" w:type="dxa"/>
              <w:bottom w:w="0.0" w:type="dxa"/>
              <w:right w:w="108.0" w:type="dxa"/>
            </w:tcMar>
          </w:tcPr>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sectPr>
      <w:pgSz w:h="15842" w:w="12242" w:orient="portrait"/>
      <w:pgMar w:bottom="851" w:top="851" w:left="1680" w:right="132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ngLiu"/>
  <w:font w:name="Georgia"/>
  <w:font w:name="Times New Roman"/>
  <w:font w:name="Gungsuh"/>
  <w:font w:name="PMingLiu"/>
  <w:font w:name="Arial"/>
  <w:font w:name="Arial Unicode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ngLiu" w:cs="MingLiu" w:eastAsia="MingLiu" w:hAnsi="MingLiu"/>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360" w:lineRule="auto"/>
    </w:pPr>
    <w:rPr>
      <w:b w:val="1"/>
      <w:sz w:val="60"/>
      <w:szCs w:val="60"/>
    </w:rPr>
  </w:style>
  <w:style w:type="paragraph" w:styleId="Heading2">
    <w:name w:val="heading 2"/>
    <w:basedOn w:val="Normal"/>
    <w:next w:val="Normal"/>
    <w:pPr>
      <w:spacing w:after="280" w:before="280" w:lineRule="auto"/>
    </w:pPr>
    <w:rPr>
      <w:b w:val="1"/>
      <w:sz w:val="48"/>
      <w:szCs w:val="48"/>
    </w:rPr>
  </w:style>
  <w:style w:type="paragraph" w:styleId="Heading3">
    <w:name w:val="heading 3"/>
    <w:basedOn w:val="Normal"/>
    <w:next w:val="Normal"/>
    <w:pPr>
      <w:spacing w:after="240" w:before="240" w:lineRule="auto"/>
    </w:pPr>
    <w:rPr>
      <w:b w:val="1"/>
      <w:sz w:val="36"/>
      <w:szCs w:val="36"/>
    </w:rPr>
  </w:style>
  <w:style w:type="paragraph" w:styleId="Heading4">
    <w:name w:val="heading 4"/>
    <w:basedOn w:val="Normal"/>
    <w:next w:val="Normal"/>
    <w:pPr>
      <w:spacing w:after="240" w:before="240" w:lineRule="auto"/>
    </w:pPr>
    <w:rPr>
      <w:sz w:val="36"/>
      <w:szCs w:val="36"/>
    </w:rPr>
  </w:style>
  <w:style w:type="paragraph" w:styleId="Heading5">
    <w:name w:val="heading 5"/>
    <w:basedOn w:val="Normal"/>
    <w:next w:val="Normal"/>
    <w:pPr>
      <w:spacing w:after="200" w:before="200" w:lineRule="auto"/>
    </w:pPr>
    <w:rPr>
      <w:b w:val="1"/>
      <w:sz w:val="28"/>
      <w:szCs w:val="28"/>
    </w:rPr>
  </w:style>
  <w:style w:type="paragraph" w:styleId="Heading6">
    <w:name w:val="heading 6"/>
    <w:basedOn w:val="Normal"/>
    <w:next w:val="Normal"/>
    <w:pPr>
      <w:spacing w:after="200" w:before="200" w:lineRule="auto"/>
    </w:pPr>
    <w:rPr>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suppressAutoHyphens w:val="1"/>
    </w:pPr>
    <w:rPr>
      <w:sz w:val="24"/>
    </w:rPr>
  </w:style>
  <w:style w:type="paragraph" w:styleId="1">
    <w:name w:val="heading 1"/>
    <w:basedOn w:val="a"/>
    <w:next w:val="a"/>
    <w:uiPriority w:val="9"/>
    <w:qFormat w:val="1"/>
    <w:pPr>
      <w:spacing w:after="360" w:before="360"/>
      <w:outlineLvl w:val="0"/>
    </w:pPr>
    <w:rPr>
      <w:b w:val="1"/>
      <w:sz w:val="60"/>
    </w:rPr>
  </w:style>
  <w:style w:type="paragraph" w:styleId="2">
    <w:name w:val="heading 2"/>
    <w:basedOn w:val="a"/>
    <w:next w:val="a"/>
    <w:uiPriority w:val="9"/>
    <w:unhideWhenUsed w:val="1"/>
    <w:qFormat w:val="1"/>
    <w:pPr>
      <w:spacing w:after="280" w:before="280"/>
      <w:outlineLvl w:val="1"/>
    </w:pPr>
    <w:rPr>
      <w:b w:val="1"/>
      <w:sz w:val="48"/>
    </w:rPr>
  </w:style>
  <w:style w:type="paragraph" w:styleId="3">
    <w:name w:val="heading 3"/>
    <w:basedOn w:val="a"/>
    <w:next w:val="a0"/>
    <w:uiPriority w:val="9"/>
    <w:semiHidden w:val="1"/>
    <w:unhideWhenUsed w:val="1"/>
    <w:qFormat w:val="1"/>
    <w:pPr>
      <w:spacing w:after="240" w:before="240"/>
      <w:outlineLvl w:val="2"/>
    </w:pPr>
    <w:rPr>
      <w:b w:val="1"/>
      <w:sz w:val="36"/>
    </w:rPr>
  </w:style>
  <w:style w:type="paragraph" w:styleId="4">
    <w:name w:val="heading 4"/>
    <w:basedOn w:val="a"/>
    <w:next w:val="a0"/>
    <w:uiPriority w:val="9"/>
    <w:semiHidden w:val="1"/>
    <w:unhideWhenUsed w:val="1"/>
    <w:qFormat w:val="1"/>
    <w:pPr>
      <w:spacing w:after="240" w:before="240"/>
      <w:outlineLvl w:val="3"/>
    </w:pPr>
    <w:rPr>
      <w:sz w:val="36"/>
    </w:rPr>
  </w:style>
  <w:style w:type="paragraph" w:styleId="5">
    <w:name w:val="heading 5"/>
    <w:basedOn w:val="a"/>
    <w:next w:val="a0"/>
    <w:uiPriority w:val="9"/>
    <w:semiHidden w:val="1"/>
    <w:unhideWhenUsed w:val="1"/>
    <w:qFormat w:val="1"/>
    <w:pPr>
      <w:spacing w:after="200" w:before="200"/>
      <w:outlineLvl w:val="4"/>
    </w:pPr>
    <w:rPr>
      <w:b w:val="1"/>
      <w:sz w:val="28"/>
    </w:rPr>
  </w:style>
  <w:style w:type="paragraph" w:styleId="6">
    <w:name w:val="heading 6"/>
    <w:basedOn w:val="a"/>
    <w:next w:val="a0"/>
    <w:uiPriority w:val="9"/>
    <w:semiHidden w:val="1"/>
    <w:unhideWhenUsed w:val="1"/>
    <w:qFormat w:val="1"/>
    <w:pPr>
      <w:spacing w:after="200" w:before="200"/>
      <w:outlineLvl w:val="5"/>
    </w:pPr>
    <w:rPr>
      <w:sz w:val="28"/>
    </w:rPr>
  </w:style>
  <w:style w:type="paragraph" w:styleId="7">
    <w:name w:val="heading 7"/>
    <w:basedOn w:val="a"/>
    <w:next w:val="a0"/>
    <w:pPr>
      <w:spacing w:after="200" w:before="200"/>
      <w:outlineLvl w:val="6"/>
    </w:pPr>
    <w:rPr>
      <w:sz w:val="28"/>
    </w:rPr>
  </w:style>
  <w:style w:type="paragraph" w:styleId="8">
    <w:name w:val="heading 8"/>
    <w:basedOn w:val="a"/>
    <w:next w:val="a0"/>
    <w:pPr>
      <w:spacing w:after="200" w:before="200"/>
      <w:outlineLvl w:val="7"/>
    </w:pPr>
    <w:rPr>
      <w:sz w:val="28"/>
    </w:rPr>
  </w:style>
  <w:style w:type="paragraph" w:styleId="9">
    <w:name w:val="heading 9"/>
    <w:basedOn w:val="a"/>
    <w:next w:val="a0"/>
    <w:pPr>
      <w:spacing w:after="200" w:before="200"/>
      <w:outlineLvl w:val="8"/>
    </w:pPr>
    <w:rPr>
      <w:sz w:val="28"/>
    </w:rPr>
  </w:style>
  <w:style w:type="character" w:styleId="a1" w:default="1">
    <w:name w:val="Default Paragraph Font"/>
    <w:uiPriority w:val="1"/>
    <w:semiHidden w:val="1"/>
    <w:unhideWhenUsed w:val="1"/>
  </w:style>
  <w:style w:type="table" w:styleId="a2" w:default="1">
    <w:name w:val="Normal Table"/>
    <w:uiPriority w:val="99"/>
    <w:semiHidden w:val="1"/>
    <w:unhideWhenUsed w:val="1"/>
    <w:tblPr>
      <w:tblInd w:w="0.0" w:type="dxa"/>
      <w:tblCellMar>
        <w:top w:w="0.0" w:type="dxa"/>
        <w:left w:w="108.0" w:type="dxa"/>
        <w:bottom w:w="0.0" w:type="dxa"/>
        <w:right w:w="108.0" w:type="dxa"/>
      </w:tblCellMar>
    </w:tblPr>
  </w:style>
  <w:style w:type="numbering" w:styleId="a3" w:default="1">
    <w:name w:val="No List"/>
    <w:uiPriority w:val="99"/>
    <w:semiHidden w:val="1"/>
    <w:unhideWhenUsed w:val="1"/>
  </w:style>
  <w:style w:type="character" w:styleId="a4">
    <w:name w:val="annotation reference"/>
    <w:rPr>
      <w:sz w:val="16"/>
    </w:rPr>
  </w:style>
  <w:style w:type="paragraph" w:styleId="a5">
    <w:name w:val="annotation text"/>
    <w:basedOn w:val="a"/>
  </w:style>
  <w:style w:type="paragraph" w:styleId="80">
    <w:name w:val="toc 8"/>
    <w:basedOn w:val="a"/>
    <w:next w:val="a"/>
    <w:pPr>
      <w:tabs>
        <w:tab w:val="left" w:leader="dot" w:pos="8179"/>
        <w:tab w:val="right" w:pos="8309"/>
      </w:tabs>
      <w:ind w:left="3355" w:right="850"/>
    </w:pPr>
  </w:style>
  <w:style w:type="paragraph" w:styleId="70">
    <w:name w:val="toc 7"/>
    <w:basedOn w:val="a"/>
    <w:next w:val="a"/>
    <w:pPr>
      <w:tabs>
        <w:tab w:val="left" w:leader="dot" w:pos="8179"/>
        <w:tab w:val="right" w:pos="8309"/>
      </w:tabs>
      <w:ind w:left="2880" w:right="850"/>
    </w:pPr>
  </w:style>
  <w:style w:type="paragraph" w:styleId="60">
    <w:name w:val="toc 6"/>
    <w:basedOn w:val="a"/>
    <w:next w:val="a"/>
    <w:pPr>
      <w:tabs>
        <w:tab w:val="left" w:leader="dot" w:pos="8179"/>
        <w:tab w:val="right" w:pos="8309"/>
      </w:tabs>
      <w:ind w:left="2405" w:right="850"/>
    </w:pPr>
  </w:style>
  <w:style w:type="paragraph" w:styleId="50">
    <w:name w:val="toc 5"/>
    <w:basedOn w:val="a"/>
    <w:next w:val="a"/>
    <w:pPr>
      <w:tabs>
        <w:tab w:val="left" w:leader="dot" w:pos="8179"/>
        <w:tab w:val="right" w:pos="8309"/>
      </w:tabs>
      <w:ind w:left="1915" w:right="850"/>
    </w:pPr>
  </w:style>
  <w:style w:type="paragraph" w:styleId="40">
    <w:name w:val="toc 4"/>
    <w:basedOn w:val="a"/>
    <w:next w:val="a"/>
    <w:pPr>
      <w:tabs>
        <w:tab w:val="left" w:leader="dot" w:pos="8179"/>
        <w:tab w:val="right" w:pos="8309"/>
      </w:tabs>
      <w:ind w:left="1440" w:right="850"/>
    </w:pPr>
  </w:style>
  <w:style w:type="paragraph" w:styleId="30">
    <w:name w:val="toc 3"/>
    <w:basedOn w:val="a"/>
    <w:next w:val="a"/>
    <w:pPr>
      <w:tabs>
        <w:tab w:val="left" w:leader="dot" w:pos="8179"/>
        <w:tab w:val="right" w:pos="8309"/>
      </w:tabs>
      <w:ind w:left="965" w:right="850"/>
    </w:pPr>
  </w:style>
  <w:style w:type="paragraph" w:styleId="20">
    <w:name w:val="toc 2"/>
    <w:basedOn w:val="a"/>
    <w:next w:val="a"/>
    <w:pPr>
      <w:tabs>
        <w:tab w:val="left" w:leader="dot" w:pos="8179"/>
        <w:tab w:val="right" w:pos="8309"/>
      </w:tabs>
      <w:ind w:left="475" w:right="850"/>
    </w:pPr>
  </w:style>
  <w:style w:type="paragraph" w:styleId="10">
    <w:name w:val="toc 1"/>
    <w:basedOn w:val="a"/>
    <w:next w:val="a"/>
    <w:pPr>
      <w:tabs>
        <w:tab w:val="left" w:leader="dot" w:pos="8179"/>
        <w:tab w:val="right" w:pos="8309"/>
      </w:tabs>
      <w:ind w:right="850"/>
    </w:pPr>
  </w:style>
  <w:style w:type="paragraph" w:styleId="71">
    <w:name w:val="index 7"/>
    <w:basedOn w:val="a"/>
    <w:next w:val="a"/>
    <w:pPr>
      <w:ind w:left="2880"/>
    </w:pPr>
  </w:style>
  <w:style w:type="paragraph" w:styleId="61">
    <w:name w:val="index 6"/>
    <w:basedOn w:val="a"/>
    <w:next w:val="a"/>
    <w:pPr>
      <w:ind w:left="2405"/>
    </w:pPr>
  </w:style>
  <w:style w:type="paragraph" w:styleId="51">
    <w:name w:val="index 5"/>
    <w:basedOn w:val="a"/>
    <w:next w:val="a"/>
    <w:pPr>
      <w:ind w:left="1915"/>
    </w:pPr>
  </w:style>
  <w:style w:type="paragraph" w:styleId="41">
    <w:name w:val="index 4"/>
    <w:basedOn w:val="a"/>
    <w:next w:val="a"/>
    <w:pPr>
      <w:ind w:left="1440"/>
    </w:pPr>
  </w:style>
  <w:style w:type="paragraph" w:styleId="31">
    <w:name w:val="index 3"/>
    <w:basedOn w:val="a"/>
    <w:next w:val="a"/>
    <w:pPr>
      <w:ind w:left="965"/>
    </w:pPr>
  </w:style>
  <w:style w:type="paragraph" w:styleId="21">
    <w:name w:val="index 2"/>
    <w:basedOn w:val="a"/>
    <w:next w:val="a"/>
    <w:pPr>
      <w:ind w:left="475"/>
    </w:pPr>
  </w:style>
  <w:style w:type="paragraph" w:styleId="11">
    <w:name w:val="index 1"/>
    <w:basedOn w:val="a"/>
    <w:next w:val="a"/>
  </w:style>
  <w:style w:type="character" w:styleId="a6">
    <w:name w:val="line number"/>
    <w:basedOn w:val="a1"/>
  </w:style>
  <w:style w:type="paragraph" w:styleId="a7">
    <w:name w:val="index heading"/>
    <w:basedOn w:val="a"/>
    <w:next w:val="11"/>
  </w:style>
  <w:style w:type="paragraph" w:styleId="a8">
    <w:name w:val="footer"/>
    <w:basedOn w:val="a"/>
    <w:pPr>
      <w:tabs>
        <w:tab w:val="center" w:pos="4147"/>
        <w:tab w:val="right" w:pos="8309"/>
      </w:tabs>
    </w:pPr>
    <w:rPr>
      <w:sz w:val="20"/>
    </w:rPr>
  </w:style>
  <w:style w:type="paragraph" w:styleId="a9">
    <w:name w:val="header"/>
    <w:basedOn w:val="a"/>
    <w:pPr>
      <w:tabs>
        <w:tab w:val="center" w:pos="4147"/>
        <w:tab w:val="right" w:pos="8309"/>
      </w:tabs>
    </w:pPr>
    <w:rPr>
      <w:sz w:val="20"/>
    </w:rPr>
  </w:style>
  <w:style w:type="character" w:styleId="ab">
    <w:name w:val="footnote reference"/>
    <w:rPr>
      <w:position w:val="6"/>
      <w:sz w:val="16"/>
      <w:vertAlign w:val="baseline"/>
    </w:rPr>
  </w:style>
  <w:style w:type="paragraph" w:styleId="ac">
    <w:name w:val="footnote text"/>
    <w:basedOn w:val="a"/>
    <w:rPr>
      <w:sz w:val="20"/>
    </w:rPr>
  </w:style>
  <w:style w:type="paragraph" w:styleId="a0">
    <w:name w:val="Normal Indent"/>
    <w:basedOn w:val="a"/>
    <w:pPr>
      <w:ind w:left="475"/>
    </w:pPr>
  </w:style>
  <w:style w:type="paragraph" w:styleId="12" w:customStyle="1">
    <w:name w:val="樣式1"/>
    <w:basedOn w:val="a"/>
    <w:pPr>
      <w:widowControl w:val="1"/>
      <w:autoSpaceDE w:val="0"/>
      <w:spacing w:line="397" w:lineRule="atLeast"/>
      <w:ind w:left="931" w:hanging="505"/>
      <w:textAlignment w:val="bottom"/>
    </w:pPr>
    <w:rPr>
      <w:rFonts w:ascii="Arial" w:eastAsia="標楷體" w:hAnsi="Arial"/>
      <w:sz w:val="28"/>
    </w:rPr>
  </w:style>
  <w:style w:type="paragraph" w:styleId="110" w:customStyle="1">
    <w:name w:val="11"/>
    <w:basedOn w:val="a"/>
    <w:pPr>
      <w:widowControl w:val="1"/>
      <w:autoSpaceDE w:val="0"/>
      <w:ind w:left="652" w:hanging="227"/>
      <w:textAlignment w:val="bottom"/>
    </w:pPr>
    <w:rPr>
      <w:rFonts w:ascii="華康中楷體" w:eastAsia="華康中楷體" w:hAnsi="華康中楷體"/>
      <w:sz w:val="28"/>
    </w:rPr>
  </w:style>
  <w:style w:type="paragraph" w:styleId="aa" w:customStyle="1">
    <w:name w:val="aa"/>
    <w:basedOn w:val="a"/>
    <w:pPr>
      <w:widowControl w:val="1"/>
      <w:numPr>
        <w:numId w:val="1"/>
      </w:numPr>
      <w:autoSpaceDE w:val="0"/>
      <w:spacing w:before="240"/>
      <w:textAlignment w:val="bottom"/>
    </w:pPr>
    <w:rPr>
      <w:rFonts w:ascii="Times New Roman" w:eastAsia="華康中楷體" w:hAnsi="Times New Roman"/>
      <w:sz w:val="28"/>
    </w:rPr>
  </w:style>
  <w:style w:type="paragraph" w:styleId="bb" w:customStyle="1">
    <w:name w:val="bb"/>
    <w:basedOn w:val="a"/>
    <w:pPr>
      <w:widowControl w:val="1"/>
      <w:autoSpaceDE w:val="0"/>
      <w:ind w:left="709" w:firstLine="11"/>
      <w:textAlignment w:val="bottom"/>
    </w:pPr>
    <w:rPr>
      <w:rFonts w:ascii="Times New Roman" w:eastAsia="華康中楷體" w:hAnsi="Times New Roman"/>
      <w:sz w:val="28"/>
    </w:rPr>
  </w:style>
  <w:style w:type="paragraph" w:styleId="ad">
    <w:name w:val="Body Text"/>
    <w:basedOn w:val="a"/>
    <w:pPr>
      <w:autoSpaceDE w:val="0"/>
    </w:pPr>
    <w:rPr>
      <w:rFonts w:ascii="新細明體" w:hAnsi="新細明體"/>
      <w:color w:val="0000ff"/>
      <w:sz w:val="16"/>
    </w:rPr>
  </w:style>
  <w:style w:type="character" w:styleId="ae">
    <w:name w:val="Hyperlink"/>
    <w:rPr>
      <w:color w:val="0000ff"/>
      <w:u w:val="single"/>
    </w:rPr>
  </w:style>
  <w:style w:type="character" w:styleId="af">
    <w:name w:val="FollowedHyperlink"/>
    <w:rPr>
      <w:color w:val="800080"/>
      <w:u w:val="single"/>
    </w:rPr>
  </w:style>
  <w:style w:type="paragraph" w:styleId="aaa" w:customStyle="1">
    <w:name w:val="aaa"/>
    <w:basedOn w:val="a"/>
    <w:pPr>
      <w:widowControl w:val="1"/>
      <w:autoSpaceDE w:val="0"/>
      <w:ind w:left="709"/>
      <w:textAlignment w:val="bottom"/>
    </w:pPr>
    <w:rPr>
      <w:rFonts w:ascii="Arial" w:eastAsia="全真楷書" w:hAnsi="Arial"/>
    </w:rPr>
  </w:style>
  <w:style w:type="character" w:styleId="af0">
    <w:name w:val="Strong"/>
    <w:rPr>
      <w:b w:val="1"/>
      <w:bCs w:val="1"/>
    </w:rPr>
  </w:style>
  <w:style w:type="paragraph" w:styleId="af1">
    <w:name w:val="List Paragraph"/>
    <w:basedOn w:val="a"/>
    <w:pPr>
      <w:ind w:left="480"/>
      <w:textAlignment w:val="auto"/>
    </w:pPr>
    <w:rPr>
      <w:rFonts w:ascii="Times New Roman" w:eastAsia="標楷體" w:hAnsi="Times New Roman"/>
      <w:kern w:val="3"/>
      <w:szCs w:val="24"/>
    </w:rPr>
  </w:style>
  <w:style w:type="paragraph" w:styleId="af2">
    <w:name w:val="Balloon Text"/>
    <w:basedOn w:val="a"/>
    <w:rPr>
      <w:rFonts w:ascii="Cambria" w:eastAsia="新細明體" w:hAnsi="Cambria"/>
      <w:sz w:val="18"/>
      <w:szCs w:val="18"/>
    </w:rPr>
  </w:style>
  <w:style w:type="character" w:styleId="af3" w:customStyle="1">
    <w:name w:val="註解方塊文字 字元"/>
    <w:rPr>
      <w:rFonts w:ascii="Cambria" w:cs="Times New Roman" w:eastAsia="新細明體" w:hAnsi="Cambria"/>
      <w:sz w:val="18"/>
      <w:szCs w:val="18"/>
    </w:rPr>
  </w:style>
  <w:style w:type="paragraph" w:styleId="af4" w:customStyle="1">
    <w:name w:val="樣式 標楷體 粗體 左右對齊"/>
    <w:basedOn w:val="a"/>
    <w:pPr>
      <w:jc w:val="both"/>
      <w:textAlignment w:val="auto"/>
    </w:pPr>
    <w:rPr>
      <w:rFonts w:ascii="標楷體" w:cs="新細明體" w:eastAsia="標楷體" w:hAnsi="標楷體"/>
      <w:b w:val="1"/>
      <w:bCs w:val="1"/>
      <w:kern w:val="3"/>
    </w:rPr>
  </w:style>
  <w:style w:type="paragraph" w:styleId="Default" w:customStyle="1">
    <w:name w:val="Default"/>
    <w:pPr>
      <w:widowControl w:val="0"/>
      <w:suppressAutoHyphens w:val="1"/>
      <w:autoSpaceDE w:val="0"/>
    </w:pPr>
    <w:rPr>
      <w:rFonts w:ascii="標楷體" w:cs="標楷體" w:eastAsia="標楷體" w:hAnsi="標楷體"/>
      <w:color w:val="000000"/>
      <w:sz w:val="24"/>
      <w:szCs w:val="24"/>
    </w:rPr>
  </w:style>
  <w:style w:type="paragraph" w:styleId="Web">
    <w:name w:val="Normal (Web)"/>
    <w:basedOn w:val="a"/>
    <w:uiPriority w:val="99"/>
    <w:unhideWhenUsed w:val="1"/>
    <w:rsid w:val="00FB6AF6"/>
    <w:pPr>
      <w:widowControl w:val="1"/>
      <w:suppressAutoHyphens w:val="0"/>
      <w:autoSpaceDN w:val="1"/>
      <w:spacing w:after="100" w:afterAutospacing="1" w:before="100" w:beforeAutospacing="1"/>
      <w:textAlignment w:val="auto"/>
    </w:pPr>
    <w:rPr>
      <w:rFonts w:ascii="新細明體" w:cs="新細明體" w:eastAsia="新細明體" w:hAnsi="新細明體"/>
      <w:szCs w:val="24"/>
    </w:rPr>
  </w:style>
  <w:style w:type="numbering" w:styleId="LFO1" w:customStyle="1">
    <w:name w:val="LFO1"/>
    <w:basedOn w:val="a3"/>
    <w:pPr>
      <w:numPr>
        <w:numId w:val="1"/>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VoaPhfzYsbT4yr+GXaI4x0f7Xg==">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2021-03-03T12:38:00Z</dcterms:created>
  <dc:creator>RUENTEX</dc:creator>
</cp:coreProperties>
</file>