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line="240" w:lineRule="auto"/>
            </w:pPr>
            <w:r>
              <w:rPr>
                <w:rFonts w:ascii="微软雅黑" w:hAnsi="微软雅黑" w:eastAsia="微软雅黑"/>
                <w:b/>
                <w:sz w:val="32"/>
              </w:rPr>
              <w:t>卓文煜</w:t>
            </w:r>
          </w:p>
          <w:p>
            <w:pPr>
              <w:spacing w:before="40" w:line="240" w:lineRule="auto"/>
            </w:pPr>
            <w:r>
              <w:rPr>
                <w:rFonts w:ascii="微软雅黑" w:hAnsi="微软雅黑" w:eastAsia="微软雅黑"/>
                <w:color w:val="646464"/>
                <w:sz w:val="17"/>
              </w:rPr>
              <w:t>男 | 本科 | 广州市海珠区</w:t>
            </w:r>
          </w:p>
          <w:p>
            <w:pPr>
              <w:spacing w:before="20" w:line="240" w:lineRule="auto"/>
            </w:pPr>
            <w:r>
              <w:rPr>
                <w:rFonts w:ascii="微软雅黑" w:hAnsi="微软雅黑" w:eastAsia="微软雅黑"/>
                <w:color w:val="646464"/>
                <w:sz w:val="17"/>
              </w:rPr>
              <w:t>18620037324 | 18620037324@qq.com</w:t>
            </w:r>
          </w:p>
        </w:tc>
        <w:tc>
          <w:tcPr>
            <w:tcW w:type="dxa" w:w="170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  <w:spacing w:line="240" w:lineRule="auto"/>
            </w:pPr>
            <w:r>
              <w:rPr>
                <w:rFonts w:ascii="微软雅黑" w:hAnsi="微软雅黑" w:eastAsia="微软雅黑"/>
                <w:color w:val="B4B4B4"/>
                <w:sz w:val="16"/>
              </w:rPr>
              <w:t>[照片]</w:t>
            </w:r>
          </w:p>
        </w:tc>
      </w:tr>
    </w:tbl>
    <w:p>
      <w:pPr>
        <w:spacing w:before="80" w:after="20" w:line="240" w:lineRule="auto"/>
        <w:pBdr>
          <w:bottom w:val="single" w:sz="6" w:space="1" w:color="333333"/>
        </w:pBdr>
      </w:pPr>
      <w:r>
        <w:rPr>
          <w:rFonts w:ascii="微软雅黑" w:hAnsi="微软雅黑" w:eastAsia="微软雅黑"/>
          <w:b/>
          <w:sz w:val="21"/>
        </w:rPr>
        <w:t>个人优势</w:t>
      </w:r>
    </w:p>
    <w:p>
      <w:pPr>
        <w:spacing w:before="0" w:after="0" w:line="240" w:lineRule="auto"/>
      </w:pPr>
      <w:r>
        <w:rPr>
          <w:rFonts w:ascii="微软雅黑" w:hAnsi="微软雅黑" w:eastAsia="微软雅黑"/>
          <w:sz w:val="17"/>
        </w:rPr>
        <w:t>6年+会员运营与私域增长经验，覆盖服饰零售、跨境电商、金融保险、高端酒店等多行业。擅长会员体系0-1搭建、数据驱动增长与AI赋能运营。</w:t>
      </w:r>
    </w:p>
    <w:p>
      <w:pPr>
        <w:spacing w:before="80" w:after="20" w:line="240" w:lineRule="auto"/>
        <w:pBdr>
          <w:bottom w:val="single" w:sz="6" w:space="1" w:color="333333"/>
        </w:pBdr>
      </w:pPr>
      <w:r>
        <w:rPr>
          <w:rFonts w:ascii="微软雅黑" w:hAnsi="微软雅黑" w:eastAsia="微软雅黑"/>
          <w:b/>
          <w:sz w:val="21"/>
        </w:rPr>
        <w:t>工作经历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 xml:space="preserve">会员运营经理  </w:t>
      </w:r>
      <w:r>
        <w:rPr>
          <w:rFonts w:ascii="微软雅黑" w:hAnsi="微软雅黑" w:eastAsia="微软雅黑"/>
          <w:color w:val="646464"/>
          <w:sz w:val="16"/>
        </w:rPr>
        <w:t>广州万富传媒有限公司（万富希尔顿酒店项目）  |  2024.06 - 2025.10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/>
          <w:sz w:val="17"/>
        </w:rPr>
        <w:t>• 会员体系搭建：</w:t>
      </w:r>
      <w:r>
        <w:rPr>
          <w:rFonts w:ascii="微软雅黑" w:hAnsi="微软雅黑" w:eastAsia="微软雅黑"/>
          <w:sz w:val="17"/>
        </w:rPr>
        <w:t>0-1搭建4级高净值会员体系（金卡/黑金卡/万富卡）+ 积分商城，高等级会员仅10%人数贡献34% GMV、客单价3.7倍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/>
          <w:sz w:val="17"/>
        </w:rPr>
        <w:t>• 会员活动运营：</w:t>
      </w:r>
      <w:r>
        <w:rPr>
          <w:rFonts w:ascii="微软雅黑" w:hAnsi="微软雅黑" w:eastAsia="微软雅黑"/>
          <w:sz w:val="17"/>
        </w:rPr>
        <w:t>创立「万富会员日」月度活动IP，日常GMV从2.5万提升至19.2万/月（+668%）；秋促GMV 103.4万（+438%），复购率33%至46%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b/>
          <w:sz w:val="17"/>
        </w:rPr>
        <w:t>• 大健康立项：</w:t>
      </w:r>
      <w:r>
        <w:rPr>
          <w:rFonts w:ascii="微软雅黑" w:hAnsi="微软雅黑" w:eastAsia="微软雅黑"/>
          <w:sz w:val="17"/>
        </w:rPr>
        <w:t>附加：主导大健康品牌从0到1立项（行业调研/OEM对接/分销架构设计），因公司战略调整终止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 xml:space="preserve">私域运营（项目制）  </w:t>
      </w:r>
      <w:r>
        <w:rPr>
          <w:rFonts w:ascii="微软雅黑" w:hAnsi="微软雅黑" w:eastAsia="微软雅黑"/>
          <w:color w:val="646464"/>
          <w:sz w:val="16"/>
        </w:rPr>
        <w:t>硕牛·金融保险私域矩阵项目  |  2022.08 - 2024.05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操盘130万+金融用户私域矩阵（公众号-企微-社群-小程序），沉淀10万+高质量私域用户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建立用户标签体系与RFM分层模型，周活跃从0.2提升至1.9（9.5倍），月留存80%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 xml:space="preserve">创始人/主理人  </w:t>
      </w:r>
      <w:r>
        <w:rPr>
          <w:rFonts w:ascii="微软雅黑" w:hAnsi="微软雅黑" w:eastAsia="微软雅黑"/>
          <w:color w:val="646464"/>
          <w:sz w:val="16"/>
        </w:rPr>
        <w:t>线下餐饮创业（2家门店）  |  2020.02 - 2022.07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先后开设2家餐饮门店完成0-1全流程操盘：全时段模式至早餐聚焦模式验证，用数据驱动思维管理客流、回头率与成本控制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 xml:space="preserve">品类运营  </w:t>
      </w:r>
      <w:r>
        <w:rPr>
          <w:rFonts w:ascii="微软雅黑" w:hAnsi="微软雅黑" w:eastAsia="微软雅黑"/>
          <w:color w:val="646464"/>
          <w:sz w:val="16"/>
        </w:rPr>
        <w:t>Fordeal（跨境电商平台）  |  2019.08 - 2020.02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负责品类日常运营与数据监控，通过商品分层与活动排期提升GMV贡献占比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 xml:space="preserve">活动运营经理  </w:t>
      </w:r>
      <w:r>
        <w:rPr>
          <w:rFonts w:ascii="微软雅黑" w:hAnsi="微软雅黑" w:eastAsia="微软雅黑"/>
          <w:color w:val="646464"/>
          <w:sz w:val="16"/>
        </w:rPr>
        <w:t>广州谦腾信息科技有限公司（女装品牌）  |  2018.07 - 2019.07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主导300万+粉丝女装品牌私域冷启动，近100万裂变增长，培养1000+KOC贡献80%新增GMV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 xml:space="preserve">品牌运营经理 至 联盟商  </w:t>
      </w:r>
      <w:r>
        <w:rPr>
          <w:rFonts w:ascii="微软雅黑" w:hAnsi="微软雅黑" w:eastAsia="微软雅黑"/>
          <w:color w:val="646464"/>
          <w:sz w:val="16"/>
        </w:rPr>
        <w:t>广州友谊班尼路服饰有限公司  |  2015.07 - 2018.06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负责全国2500+门店品类运营（前2年）+ 以联盟商身份独立开店运营（后1年），区域年GMV达成目标160%</w:t>
      </w:r>
    </w:p>
    <w:p>
      <w:pPr>
        <w:spacing w:before="80" w:after="20" w:line="240" w:lineRule="auto"/>
        <w:pBdr>
          <w:bottom w:val="single" w:sz="6" w:space="1" w:color="333333"/>
        </w:pBdr>
      </w:pPr>
      <w:r>
        <w:rPr>
          <w:rFonts w:ascii="微软雅黑" w:hAnsi="微软雅黑" w:eastAsia="微软雅黑"/>
          <w:b/>
          <w:sz w:val="21"/>
        </w:rPr>
        <w:t>项目经历</w:t>
      </w:r>
    </w:p>
    <w:p>
      <w:pPr>
        <w:spacing w:before="60" w:after="0" w:line="240" w:lineRule="auto"/>
      </w:pPr>
      <w:r>
        <w:rPr>
          <w:rFonts w:ascii="微软雅黑" w:hAnsi="微软雅黑" w:eastAsia="微软雅黑"/>
          <w:b/>
          <w:sz w:val="19"/>
        </w:rPr>
        <w:t xml:space="preserve">知识付费AI私域项目 · 发起人  </w:t>
      </w:r>
      <w:r>
        <w:rPr>
          <w:rFonts w:ascii="微软雅黑" w:hAnsi="微软雅黑" w:eastAsia="微软雅黑"/>
          <w:color w:val="646464"/>
          <w:sz w:val="16"/>
        </w:rPr>
        <w:t>3人小组（非全职）  |  2026.01 - 2026.05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多平台引流至个微承接全链路闭环，转化率50%，沉淀1万+用户</w:t>
      </w:r>
    </w:p>
    <w:p>
      <w:pPr>
        <w:spacing w:before="0" w:after="0" w:line="240" w:lineRule="auto"/>
        <w:ind w:left="170"/>
      </w:pPr>
      <w:r>
        <w:rPr>
          <w:rFonts w:ascii="微软雅黑" w:hAnsi="微软雅黑" w:eastAsia="微软雅黑"/>
          <w:sz w:val="17"/>
        </w:rPr>
        <w:t>• 验证AI在运营三大环节的提效边界：内容生成、用户分层策略、数据分析洞察</w:t>
      </w:r>
    </w:p>
    <w:p>
      <w:pPr>
        <w:spacing w:before="80" w:after="20" w:line="240" w:lineRule="auto"/>
        <w:pBdr>
          <w:bottom w:val="single" w:sz="6" w:space="1" w:color="333333"/>
        </w:pBdr>
      </w:pPr>
      <w:r>
        <w:rPr>
          <w:rFonts w:ascii="微软雅黑" w:hAnsi="微软雅黑" w:eastAsia="微软雅黑"/>
          <w:b/>
          <w:sz w:val="21"/>
        </w:rPr>
        <w:t>专业技能</w:t>
      </w:r>
    </w:p>
    <w:p>
      <w:pPr>
        <w:spacing w:before="20" w:after="0" w:line="240" w:lineRule="auto"/>
      </w:pPr>
      <w:r>
        <w:rPr>
          <w:rFonts w:ascii="微软雅黑" w:hAnsi="微软雅黑" w:eastAsia="微软雅黑"/>
          <w:b/>
          <w:sz w:val="16"/>
        </w:rPr>
        <w:t>运营工具：</w:t>
      </w:r>
      <w:r>
        <w:rPr>
          <w:rFonts w:ascii="微软雅黑" w:hAnsi="微软雅黑" w:eastAsia="微软雅黑"/>
          <w:sz w:val="16"/>
        </w:rPr>
        <w:t>有赞/直客通商城后台 · 企微SCRM · 公众号/小程序 · 社群管理工具</w:t>
      </w:r>
    </w:p>
    <w:p>
      <w:pPr>
        <w:spacing w:before="0" w:after="0" w:line="240" w:lineRule="auto"/>
      </w:pPr>
      <w:r>
        <w:rPr>
          <w:rFonts w:ascii="微软雅黑" w:hAnsi="微软雅黑" w:eastAsia="微软雅黑"/>
          <w:b/>
          <w:sz w:val="16"/>
        </w:rPr>
        <w:t>数据分析：</w:t>
      </w:r>
      <w:r>
        <w:rPr>
          <w:rFonts w:ascii="微软雅黑" w:hAnsi="微软雅黑" w:eastAsia="微软雅黑"/>
          <w:sz w:val="16"/>
        </w:rPr>
        <w:t>Excel · RFM模型 · 用户分层体系 · A/B测试</w:t>
      </w:r>
    </w:p>
    <w:p>
      <w:pPr>
        <w:spacing w:before="0" w:after="0" w:line="240" w:lineRule="auto"/>
      </w:pPr>
      <w:r>
        <w:rPr>
          <w:rFonts w:ascii="微软雅黑" w:hAnsi="微软雅黑" w:eastAsia="微软雅黑"/>
          <w:b/>
          <w:sz w:val="16"/>
        </w:rPr>
        <w:t>AI应用：</w:t>
      </w:r>
      <w:r>
        <w:rPr>
          <w:rFonts w:ascii="微软雅黑" w:hAnsi="微软雅黑" w:eastAsia="微软雅黑"/>
          <w:sz w:val="16"/>
        </w:rPr>
        <w:t>Claude/ChatGPT辅助数据分析、用户洞察、话术生成、行业调研</w:t>
      </w:r>
    </w:p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微软雅黑" w:hAnsi="微软雅黑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