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89DF56" w14:textId="36832DC4" w:rsidR="00984E67" w:rsidRDefault="00984E67" w:rsidP="00984E67">
      <w:pPr>
        <w:pStyle w:val="Title"/>
      </w:pPr>
      <w:r>
        <w:t xml:space="preserve">Changes in the relative abundance of </w:t>
      </w:r>
      <w:r w:rsidR="00AA4B1A">
        <w:t>common</w:t>
      </w:r>
      <w:r>
        <w:t xml:space="preserve"> pheasants (</w:t>
      </w:r>
      <w:r>
        <w:rPr>
          <w:i/>
          <w:iCs/>
        </w:rPr>
        <w:t>Phasianus colchicus</w:t>
      </w:r>
      <w:r w:rsidRPr="00984E67">
        <w:t>)</w:t>
      </w:r>
      <w:r>
        <w:t xml:space="preserve"> in relation to protected areas.</w:t>
      </w:r>
    </w:p>
    <w:p w14:paraId="1498A8A1" w14:textId="38686ED6" w:rsidR="00984E67" w:rsidRDefault="0009064D" w:rsidP="00755A83">
      <w:r>
        <w:t xml:space="preserve">Joe A. Wilde, Luke </w:t>
      </w:r>
      <w:proofErr w:type="spellStart"/>
      <w:r w:rsidR="000C09DB">
        <w:t>Ozsanlav</w:t>
      </w:r>
      <w:proofErr w:type="spellEnd"/>
      <w:r w:rsidR="000C09DB">
        <w:t>-Harris &amp; Joah R. Madden.</w:t>
      </w:r>
    </w:p>
    <w:p w14:paraId="3F7178DE" w14:textId="15345B20" w:rsidR="009D49FA" w:rsidRPr="00A42A4D" w:rsidRDefault="009D49FA" w:rsidP="00A42A4D">
      <w:pPr>
        <w:pStyle w:val="Heading1"/>
      </w:pPr>
      <w:r w:rsidRPr="00A42A4D">
        <w:t>1 Abstract</w:t>
      </w:r>
    </w:p>
    <w:p w14:paraId="7CFAD63F" w14:textId="21293D96" w:rsidR="009D49FA" w:rsidRPr="00A42A4D" w:rsidRDefault="009D49FA" w:rsidP="003160C3">
      <w:pPr>
        <w:pStyle w:val="FirstParagraph"/>
        <w:ind w:firstLine="720"/>
        <w:rPr>
          <w:sz w:val="22"/>
          <w:szCs w:val="22"/>
        </w:rPr>
      </w:pPr>
      <w:bookmarkStart w:id="0" w:name="abstract"/>
      <w:r w:rsidRPr="00A42A4D">
        <w:rPr>
          <w:sz w:val="22"/>
          <w:szCs w:val="22"/>
        </w:rPr>
        <w:t xml:space="preserve">Millions of </w:t>
      </w:r>
      <w:r w:rsidR="005C5F99">
        <w:rPr>
          <w:sz w:val="22"/>
          <w:szCs w:val="22"/>
        </w:rPr>
        <w:t>c</w:t>
      </w:r>
      <w:r w:rsidR="00AA4B1A">
        <w:rPr>
          <w:sz w:val="22"/>
          <w:szCs w:val="22"/>
        </w:rPr>
        <w:t>ommon</w:t>
      </w:r>
      <w:r w:rsidRPr="00A42A4D">
        <w:rPr>
          <w:sz w:val="22"/>
          <w:szCs w:val="22"/>
        </w:rPr>
        <w:t xml:space="preserve"> pheasants (</w:t>
      </w:r>
      <w:r w:rsidRPr="00A42A4D">
        <w:rPr>
          <w:i/>
          <w:iCs/>
          <w:sz w:val="22"/>
          <w:szCs w:val="22"/>
        </w:rPr>
        <w:t>Phasianus colchicus</w:t>
      </w:r>
      <w:r w:rsidRPr="00A42A4D">
        <w:rPr>
          <w:sz w:val="22"/>
          <w:szCs w:val="22"/>
        </w:rPr>
        <w:t xml:space="preserve">) are released for shooting annually in the UK. Management aims to keep </w:t>
      </w:r>
      <w:proofErr w:type="gramStart"/>
      <w:r w:rsidRPr="00A42A4D">
        <w:rPr>
          <w:sz w:val="22"/>
          <w:szCs w:val="22"/>
        </w:rPr>
        <w:t>the majority of</w:t>
      </w:r>
      <w:proofErr w:type="gramEnd"/>
      <w:r w:rsidRPr="00A42A4D">
        <w:rPr>
          <w:sz w:val="22"/>
          <w:szCs w:val="22"/>
        </w:rPr>
        <w:t xml:space="preserve"> birds within the bounds of the shoot but dispersal into the wider landscape can occur, especially when management decrease</w:t>
      </w:r>
      <w:r w:rsidR="00EB7CC8" w:rsidRPr="00A42A4D">
        <w:rPr>
          <w:sz w:val="22"/>
          <w:szCs w:val="22"/>
        </w:rPr>
        <w:t>s</w:t>
      </w:r>
      <w:r w:rsidRPr="00A42A4D">
        <w:rPr>
          <w:sz w:val="22"/>
          <w:szCs w:val="22"/>
        </w:rPr>
        <w:t xml:space="preserve"> after the shooting season. </w:t>
      </w:r>
      <w:r w:rsidR="005C5F99">
        <w:rPr>
          <w:sz w:val="22"/>
          <w:szCs w:val="22"/>
        </w:rPr>
        <w:t>Pheasants may be attracted to protected areas</w:t>
      </w:r>
      <w:r w:rsidR="00FA6837" w:rsidRPr="00A42A4D">
        <w:rPr>
          <w:sz w:val="22"/>
          <w:szCs w:val="22"/>
        </w:rPr>
        <w:t xml:space="preserve"> as they may provide </w:t>
      </w:r>
      <w:r w:rsidRPr="00A42A4D">
        <w:rPr>
          <w:sz w:val="22"/>
          <w:szCs w:val="22"/>
        </w:rPr>
        <w:t xml:space="preserve">respite from shooting and </w:t>
      </w:r>
      <w:r w:rsidR="00FA6837" w:rsidRPr="00A42A4D">
        <w:rPr>
          <w:sz w:val="22"/>
          <w:szCs w:val="22"/>
        </w:rPr>
        <w:t>may provide</w:t>
      </w:r>
      <w:r w:rsidRPr="00A42A4D">
        <w:rPr>
          <w:sz w:val="22"/>
          <w:szCs w:val="22"/>
        </w:rPr>
        <w:t xml:space="preserve"> suitable habitat for overwintering and/or breeding. Using survey data from four county bird atlases during 2007-2011</w:t>
      </w:r>
      <w:r w:rsidR="003375AD" w:rsidRPr="00A42A4D">
        <w:rPr>
          <w:sz w:val="22"/>
          <w:szCs w:val="22"/>
        </w:rPr>
        <w:t xml:space="preserve">, we </w:t>
      </w:r>
      <w:r w:rsidRPr="00A42A4D">
        <w:rPr>
          <w:sz w:val="22"/>
          <w:szCs w:val="22"/>
        </w:rPr>
        <w:t>assess</w:t>
      </w:r>
      <w:r w:rsidR="003375AD" w:rsidRPr="00A42A4D">
        <w:rPr>
          <w:sz w:val="22"/>
          <w:szCs w:val="22"/>
        </w:rPr>
        <w:t xml:space="preserve">ed </w:t>
      </w:r>
      <w:r w:rsidRPr="00A42A4D">
        <w:rPr>
          <w:sz w:val="22"/>
          <w:szCs w:val="22"/>
        </w:rPr>
        <w:t xml:space="preserve">whether there </w:t>
      </w:r>
      <w:r w:rsidR="003375AD" w:rsidRPr="00A42A4D">
        <w:rPr>
          <w:sz w:val="22"/>
          <w:szCs w:val="22"/>
        </w:rPr>
        <w:t>we</w:t>
      </w:r>
      <w:r w:rsidRPr="00A42A4D">
        <w:rPr>
          <w:sz w:val="22"/>
          <w:szCs w:val="22"/>
        </w:rPr>
        <w:t xml:space="preserve">re shifts in </w:t>
      </w:r>
      <w:r w:rsidR="003375AD" w:rsidRPr="00A42A4D">
        <w:rPr>
          <w:sz w:val="22"/>
          <w:szCs w:val="22"/>
        </w:rPr>
        <w:t>p</w:t>
      </w:r>
      <w:r w:rsidRPr="00A42A4D">
        <w:rPr>
          <w:sz w:val="22"/>
          <w:szCs w:val="22"/>
        </w:rPr>
        <w:t>heasant abundance</w:t>
      </w:r>
      <w:r w:rsidR="003375AD" w:rsidRPr="00A42A4D">
        <w:rPr>
          <w:sz w:val="22"/>
          <w:szCs w:val="22"/>
        </w:rPr>
        <w:t xml:space="preserve"> </w:t>
      </w:r>
      <w:r w:rsidRPr="00A42A4D">
        <w:rPr>
          <w:sz w:val="22"/>
          <w:szCs w:val="22"/>
        </w:rPr>
        <w:t>towards areas with high protected area coverage</w:t>
      </w:r>
      <w:r w:rsidR="008D5956" w:rsidRPr="00A42A4D">
        <w:rPr>
          <w:sz w:val="22"/>
          <w:szCs w:val="22"/>
        </w:rPr>
        <w:t>, and whether this shift is consistent between winter and the breeding season, as well as across counties</w:t>
      </w:r>
      <w:r w:rsidRPr="00A42A4D">
        <w:rPr>
          <w:sz w:val="22"/>
          <w:szCs w:val="22"/>
        </w:rPr>
        <w:t>. We used a</w:t>
      </w:r>
      <w:r w:rsidR="008D5956" w:rsidRPr="00A42A4D">
        <w:rPr>
          <w:sz w:val="22"/>
          <w:szCs w:val="22"/>
        </w:rPr>
        <w:t>n</w:t>
      </w:r>
      <w:r w:rsidRPr="00A42A4D">
        <w:rPr>
          <w:sz w:val="22"/>
          <w:szCs w:val="22"/>
        </w:rPr>
        <w:t xml:space="preserve"> </w:t>
      </w:r>
      <w:r w:rsidR="008D5956" w:rsidRPr="00A42A4D">
        <w:rPr>
          <w:sz w:val="22"/>
          <w:szCs w:val="22"/>
        </w:rPr>
        <w:t>occupancy-abundance</w:t>
      </w:r>
      <w:r w:rsidRPr="00A42A4D">
        <w:rPr>
          <w:sz w:val="22"/>
          <w:szCs w:val="22"/>
        </w:rPr>
        <w:t xml:space="preserve"> model to examine the relationship</w:t>
      </w:r>
      <w:r w:rsidR="002E323B" w:rsidRPr="00A42A4D">
        <w:rPr>
          <w:sz w:val="22"/>
          <w:szCs w:val="22"/>
        </w:rPr>
        <w:t xml:space="preserve"> </w:t>
      </w:r>
      <w:r w:rsidRPr="00A42A4D">
        <w:rPr>
          <w:sz w:val="22"/>
          <w:szCs w:val="22"/>
        </w:rPr>
        <w:t>between relative pheasant abundance and protected area coverage</w:t>
      </w:r>
      <w:r w:rsidR="00677736" w:rsidRPr="00A42A4D">
        <w:rPr>
          <w:sz w:val="22"/>
          <w:szCs w:val="22"/>
        </w:rPr>
        <w:t>.</w:t>
      </w:r>
      <w:r w:rsidRPr="00A42A4D">
        <w:rPr>
          <w:sz w:val="22"/>
          <w:szCs w:val="22"/>
        </w:rPr>
        <w:t xml:space="preserve"> </w:t>
      </w:r>
      <w:r w:rsidR="00677736" w:rsidRPr="00A42A4D">
        <w:rPr>
          <w:sz w:val="22"/>
          <w:szCs w:val="22"/>
        </w:rPr>
        <w:t>W</w:t>
      </w:r>
      <w:r w:rsidRPr="00A42A4D">
        <w:rPr>
          <w:sz w:val="22"/>
          <w:szCs w:val="22"/>
        </w:rPr>
        <w:t xml:space="preserve">e found </w:t>
      </w:r>
      <w:r w:rsidR="00677736" w:rsidRPr="00A42A4D">
        <w:rPr>
          <w:sz w:val="22"/>
          <w:szCs w:val="22"/>
        </w:rPr>
        <w:t xml:space="preserve">a negative relationship between </w:t>
      </w:r>
      <w:r w:rsidR="00780973" w:rsidRPr="00A42A4D">
        <w:rPr>
          <w:sz w:val="22"/>
          <w:szCs w:val="22"/>
        </w:rPr>
        <w:t>relative pheasant abundance and protected area coverage that was consistent between winter and the breeding season across all counties, suggesting that pheasants do not use pr</w:t>
      </w:r>
      <w:r w:rsidR="00F11C16" w:rsidRPr="00A42A4D">
        <w:rPr>
          <w:sz w:val="22"/>
          <w:szCs w:val="22"/>
        </w:rPr>
        <w:t>eferentially use protected areas as refuges and</w:t>
      </w:r>
      <w:r w:rsidR="009C05CE">
        <w:rPr>
          <w:sz w:val="22"/>
          <w:szCs w:val="22"/>
        </w:rPr>
        <w:t>/or</w:t>
      </w:r>
      <w:r w:rsidR="00F11C16" w:rsidRPr="00A42A4D">
        <w:rPr>
          <w:sz w:val="22"/>
          <w:szCs w:val="22"/>
        </w:rPr>
        <w:t xml:space="preserve"> overwintering/breeding sites. </w:t>
      </w:r>
      <w:r w:rsidR="000F0C1C">
        <w:rPr>
          <w:sz w:val="22"/>
          <w:szCs w:val="22"/>
        </w:rPr>
        <w:t xml:space="preserve">This may be due to current gamebird release restrictions surrounding some types of protected areas leading to lower pheasant abundance within those areas. </w:t>
      </w:r>
      <w:r w:rsidR="00195239">
        <w:rPr>
          <w:sz w:val="22"/>
          <w:szCs w:val="22"/>
        </w:rPr>
        <w:t>This suggests that ecological change caused by pheasants is no more likely, and possibly less likely to occur in protected areas.</w:t>
      </w:r>
    </w:p>
    <w:bookmarkEnd w:id="0"/>
    <w:p w14:paraId="3BDBD4FA" w14:textId="15E7860E" w:rsidR="001C146C" w:rsidRPr="00A42A4D" w:rsidRDefault="001C146C" w:rsidP="00A42A4D">
      <w:pPr>
        <w:pStyle w:val="Heading1"/>
      </w:pPr>
      <w:r w:rsidRPr="00A42A4D">
        <w:t>2 Introduction</w:t>
      </w:r>
    </w:p>
    <w:p w14:paraId="211268AF" w14:textId="77777777" w:rsidR="00851F19" w:rsidRDefault="00AA4B1A" w:rsidP="003B2FC7">
      <w:pPr>
        <w:pStyle w:val="FirstParagraph"/>
        <w:ind w:firstLine="720"/>
        <w:rPr>
          <w:sz w:val="22"/>
          <w:szCs w:val="22"/>
        </w:rPr>
      </w:pPr>
      <w:r>
        <w:rPr>
          <w:sz w:val="22"/>
          <w:szCs w:val="22"/>
        </w:rPr>
        <w:t>Common</w:t>
      </w:r>
      <w:r w:rsidR="003B2FC7">
        <w:rPr>
          <w:sz w:val="22"/>
          <w:szCs w:val="22"/>
        </w:rPr>
        <w:t xml:space="preserve"> pheasants (</w:t>
      </w:r>
      <w:r w:rsidR="00BC05EE" w:rsidRPr="00A42A4D">
        <w:rPr>
          <w:i/>
          <w:iCs/>
          <w:sz w:val="22"/>
          <w:szCs w:val="22"/>
        </w:rPr>
        <w:t>Phasianus colchicus</w:t>
      </w:r>
      <w:r w:rsidR="00BC05EE" w:rsidRPr="00A42A4D">
        <w:rPr>
          <w:sz w:val="22"/>
          <w:szCs w:val="22"/>
        </w:rPr>
        <w:t xml:space="preserve">) </w:t>
      </w:r>
      <w:r w:rsidR="00A42A4D" w:rsidRPr="00A42A4D">
        <w:rPr>
          <w:sz w:val="22"/>
          <w:szCs w:val="22"/>
        </w:rPr>
        <w:t xml:space="preserve">are released across the UK </w:t>
      </w:r>
      <w:r w:rsidR="00694B99">
        <w:rPr>
          <w:sz w:val="22"/>
          <w:szCs w:val="22"/>
        </w:rPr>
        <w:t>in late summer/early autumn for</w:t>
      </w:r>
      <w:r w:rsidR="00BC05EE">
        <w:rPr>
          <w:sz w:val="22"/>
          <w:szCs w:val="22"/>
        </w:rPr>
        <w:t xml:space="preserve"> shooting,</w:t>
      </w:r>
      <w:r w:rsidR="00694B99">
        <w:rPr>
          <w:sz w:val="22"/>
          <w:szCs w:val="22"/>
        </w:rPr>
        <w:t xml:space="preserve"> the season for</w:t>
      </w:r>
      <w:r w:rsidR="00BC05EE">
        <w:rPr>
          <w:sz w:val="22"/>
          <w:szCs w:val="22"/>
        </w:rPr>
        <w:t xml:space="preserve"> which runs from </w:t>
      </w:r>
      <w:r w:rsidR="00DF1FED">
        <w:rPr>
          <w:sz w:val="22"/>
          <w:szCs w:val="22"/>
        </w:rPr>
        <w:t>October until February</w:t>
      </w:r>
      <w:r w:rsidR="00A42A4D" w:rsidRPr="00A42A4D">
        <w:rPr>
          <w:sz w:val="22"/>
          <w:szCs w:val="22"/>
        </w:rPr>
        <w:t>. After release, pheasants can move away from the release sites (</w:t>
      </w:r>
      <w:hyperlink w:anchor="ref-hill1987">
        <w:r w:rsidR="00A42A4D" w:rsidRPr="00A42A4D">
          <w:rPr>
            <w:sz w:val="22"/>
            <w:szCs w:val="22"/>
          </w:rPr>
          <w:t>Hill and Ridley 1987</w:t>
        </w:r>
      </w:hyperlink>
      <w:r w:rsidR="00A42A4D" w:rsidRPr="00A42A4D">
        <w:rPr>
          <w:sz w:val="22"/>
          <w:szCs w:val="22"/>
        </w:rPr>
        <w:t>) but game management aims to keep the majority of pheasants within areas where shooting will take place (</w:t>
      </w:r>
      <w:hyperlink w:anchor="ref-gamecoservationtrust1996">
        <w:r w:rsidR="00A42A4D" w:rsidRPr="00A42A4D">
          <w:rPr>
            <w:sz w:val="22"/>
            <w:szCs w:val="22"/>
          </w:rPr>
          <w:t>Game Co</w:t>
        </w:r>
        <w:r w:rsidR="003B2FC7">
          <w:rPr>
            <w:sz w:val="22"/>
            <w:szCs w:val="22"/>
          </w:rPr>
          <w:t>n</w:t>
        </w:r>
        <w:r w:rsidR="00A42A4D" w:rsidRPr="00A42A4D">
          <w:rPr>
            <w:sz w:val="22"/>
            <w:szCs w:val="22"/>
          </w:rPr>
          <w:t>servation Trust</w:t>
        </w:r>
        <w:r w:rsidR="001531B2">
          <w:rPr>
            <w:sz w:val="22"/>
            <w:szCs w:val="22"/>
          </w:rPr>
          <w:t>,</w:t>
        </w:r>
        <w:r w:rsidR="00A42A4D" w:rsidRPr="00A42A4D">
          <w:rPr>
            <w:sz w:val="22"/>
            <w:szCs w:val="22"/>
          </w:rPr>
          <w:t xml:space="preserve"> 1996</w:t>
        </w:r>
      </w:hyperlink>
      <w:r w:rsidR="00A42A4D" w:rsidRPr="00A42A4D">
        <w:rPr>
          <w:sz w:val="22"/>
          <w:szCs w:val="22"/>
        </w:rPr>
        <w:t>). Protected areas</w:t>
      </w:r>
      <w:r w:rsidR="001531B2">
        <w:rPr>
          <w:sz w:val="22"/>
          <w:szCs w:val="22"/>
        </w:rPr>
        <w:t xml:space="preserve"> (special areas of conservation, sites of speci</w:t>
      </w:r>
      <w:r w:rsidR="002170F4">
        <w:rPr>
          <w:sz w:val="22"/>
          <w:szCs w:val="22"/>
        </w:rPr>
        <w:t xml:space="preserve">al </w:t>
      </w:r>
      <w:r w:rsidR="009E1254">
        <w:rPr>
          <w:sz w:val="22"/>
          <w:szCs w:val="22"/>
        </w:rPr>
        <w:t>scientific interest</w:t>
      </w:r>
      <w:r w:rsidR="00A665C9">
        <w:rPr>
          <w:sz w:val="22"/>
          <w:szCs w:val="22"/>
        </w:rPr>
        <w:t>, special protection areas)</w:t>
      </w:r>
      <w:r w:rsidR="00A42A4D" w:rsidRPr="00A42A4D">
        <w:rPr>
          <w:sz w:val="22"/>
          <w:szCs w:val="22"/>
        </w:rPr>
        <w:t xml:space="preserve"> may be attractive to dispersing individuals, providing a refuge from shooting activities or</w:t>
      </w:r>
      <w:r w:rsidR="00A665C9">
        <w:rPr>
          <w:sz w:val="22"/>
          <w:szCs w:val="22"/>
        </w:rPr>
        <w:t xml:space="preserve"> providing</w:t>
      </w:r>
      <w:r w:rsidR="00A42A4D" w:rsidRPr="00A42A4D">
        <w:rPr>
          <w:sz w:val="22"/>
          <w:szCs w:val="22"/>
        </w:rPr>
        <w:t xml:space="preserve"> suitable wintering/breeding habitats. Such immigration may be concerning because of the ecological </w:t>
      </w:r>
      <w:r w:rsidR="00A665C9">
        <w:rPr>
          <w:sz w:val="22"/>
          <w:szCs w:val="22"/>
        </w:rPr>
        <w:t>change</w:t>
      </w:r>
      <w:r w:rsidR="00A42A4D" w:rsidRPr="00A42A4D">
        <w:rPr>
          <w:sz w:val="22"/>
          <w:szCs w:val="22"/>
        </w:rPr>
        <w:t xml:space="preserve"> that these birds may exert via nutrient enrichment through defecation, predation of local native fauna, trampling damage to flora, </w:t>
      </w:r>
      <w:r w:rsidR="009645F4">
        <w:rPr>
          <w:sz w:val="22"/>
          <w:szCs w:val="22"/>
        </w:rPr>
        <w:t xml:space="preserve">being potential </w:t>
      </w:r>
      <w:r w:rsidR="00A42A4D" w:rsidRPr="00A42A4D">
        <w:rPr>
          <w:sz w:val="22"/>
          <w:szCs w:val="22"/>
        </w:rPr>
        <w:t>vectors of disease</w:t>
      </w:r>
      <w:r w:rsidR="00103AF0">
        <w:rPr>
          <w:sz w:val="22"/>
          <w:szCs w:val="22"/>
        </w:rPr>
        <w:t>,</w:t>
      </w:r>
      <w:r w:rsidR="00A42A4D" w:rsidRPr="00A42A4D">
        <w:rPr>
          <w:sz w:val="22"/>
          <w:szCs w:val="22"/>
        </w:rPr>
        <w:t xml:space="preserve"> and supporting local abundances of generalist predators (</w:t>
      </w:r>
      <w:hyperlink w:anchor="ref-madden2020">
        <w:r w:rsidR="00A42A4D" w:rsidRPr="00A42A4D">
          <w:rPr>
            <w:sz w:val="22"/>
            <w:szCs w:val="22"/>
          </w:rPr>
          <w:t>Madden and Sage 2020</w:t>
        </w:r>
      </w:hyperlink>
      <w:r w:rsidR="00A42A4D" w:rsidRPr="00A42A4D">
        <w:rPr>
          <w:sz w:val="22"/>
          <w:szCs w:val="22"/>
        </w:rPr>
        <w:t xml:space="preserve">; </w:t>
      </w:r>
      <w:hyperlink w:anchor="ref-mason2020">
        <w:r w:rsidR="00A42A4D" w:rsidRPr="00A42A4D">
          <w:rPr>
            <w:sz w:val="22"/>
            <w:szCs w:val="22"/>
          </w:rPr>
          <w:t>Mason et al. 2020</w:t>
        </w:r>
      </w:hyperlink>
      <w:r w:rsidR="00A42A4D" w:rsidRPr="00A42A4D">
        <w:rPr>
          <w:sz w:val="22"/>
          <w:szCs w:val="22"/>
        </w:rPr>
        <w:t xml:space="preserve">; </w:t>
      </w:r>
      <w:hyperlink w:anchor="ref-sage2020">
        <w:r w:rsidR="00A42A4D" w:rsidRPr="00A42A4D">
          <w:rPr>
            <w:sz w:val="22"/>
            <w:szCs w:val="22"/>
          </w:rPr>
          <w:t>Sage et al. 2020</w:t>
        </w:r>
      </w:hyperlink>
      <w:r w:rsidR="00A42A4D" w:rsidRPr="00A42A4D">
        <w:rPr>
          <w:sz w:val="22"/>
          <w:szCs w:val="22"/>
        </w:rPr>
        <w:t>).</w:t>
      </w:r>
      <w:r w:rsidR="0054396C">
        <w:rPr>
          <w:sz w:val="22"/>
          <w:szCs w:val="22"/>
        </w:rPr>
        <w:t xml:space="preserve"> It is therefore important to determine </w:t>
      </w:r>
      <w:r w:rsidR="00571B91">
        <w:rPr>
          <w:sz w:val="22"/>
          <w:szCs w:val="22"/>
        </w:rPr>
        <w:t xml:space="preserve">whether released pheasants preferentially disperse into protected areas to determine how ecological </w:t>
      </w:r>
      <w:r w:rsidR="00851F19">
        <w:rPr>
          <w:sz w:val="22"/>
          <w:szCs w:val="22"/>
        </w:rPr>
        <w:t>change may be caused.</w:t>
      </w:r>
      <w:r w:rsidR="00A42A4D" w:rsidRPr="00A42A4D">
        <w:rPr>
          <w:sz w:val="22"/>
          <w:szCs w:val="22"/>
        </w:rPr>
        <w:t xml:space="preserve"> </w:t>
      </w:r>
    </w:p>
    <w:p w14:paraId="7AC55CE7" w14:textId="72589BBC" w:rsidR="00A42A4D" w:rsidRPr="009076D1" w:rsidRDefault="00A42A4D" w:rsidP="003B2FC7">
      <w:pPr>
        <w:pStyle w:val="FirstParagraph"/>
        <w:ind w:firstLine="720"/>
        <w:rPr>
          <w:sz w:val="22"/>
          <w:szCs w:val="22"/>
        </w:rPr>
      </w:pPr>
      <w:r w:rsidRPr="009076D1">
        <w:rPr>
          <w:sz w:val="22"/>
          <w:szCs w:val="22"/>
        </w:rPr>
        <w:lastRenderedPageBreak/>
        <w:t xml:space="preserve">One way to assess whether released pheasants are moving into protected areas </w:t>
      </w:r>
      <w:r w:rsidR="00824C84" w:rsidRPr="009076D1">
        <w:rPr>
          <w:sz w:val="22"/>
          <w:szCs w:val="22"/>
        </w:rPr>
        <w:t xml:space="preserve">is </w:t>
      </w:r>
      <w:r w:rsidRPr="009076D1">
        <w:rPr>
          <w:sz w:val="22"/>
          <w:szCs w:val="22"/>
        </w:rPr>
        <w:t xml:space="preserve">to examine whether there are shifts in the relative abundance of </w:t>
      </w:r>
      <w:r w:rsidR="00824C84" w:rsidRPr="009076D1">
        <w:rPr>
          <w:sz w:val="22"/>
          <w:szCs w:val="22"/>
        </w:rPr>
        <w:t>p</w:t>
      </w:r>
      <w:r w:rsidRPr="009076D1">
        <w:rPr>
          <w:sz w:val="22"/>
          <w:szCs w:val="22"/>
        </w:rPr>
        <w:t>heasants from areas where they are released and retained</w:t>
      </w:r>
      <w:r w:rsidR="008F5C6A" w:rsidRPr="009076D1">
        <w:rPr>
          <w:sz w:val="22"/>
          <w:szCs w:val="22"/>
        </w:rPr>
        <w:t xml:space="preserve"> by game management</w:t>
      </w:r>
      <w:r w:rsidRPr="009076D1">
        <w:rPr>
          <w:sz w:val="22"/>
          <w:szCs w:val="22"/>
        </w:rPr>
        <w:t xml:space="preserve"> (late-summer to late winter)</w:t>
      </w:r>
      <w:r w:rsidR="008F5C6A" w:rsidRPr="009076D1">
        <w:rPr>
          <w:sz w:val="22"/>
          <w:szCs w:val="22"/>
        </w:rPr>
        <w:t xml:space="preserve"> </w:t>
      </w:r>
      <w:r w:rsidRPr="009076D1">
        <w:rPr>
          <w:sz w:val="22"/>
          <w:szCs w:val="22"/>
        </w:rPr>
        <w:t>towards protected areas in the breeding season (late spring/early summer</w:t>
      </w:r>
      <w:r w:rsidR="008F5C6A" w:rsidRPr="009076D1">
        <w:rPr>
          <w:sz w:val="22"/>
          <w:szCs w:val="22"/>
        </w:rPr>
        <w:t xml:space="preserve"> when</w:t>
      </w:r>
      <w:r w:rsidRPr="009076D1">
        <w:rPr>
          <w:sz w:val="22"/>
          <w:szCs w:val="22"/>
        </w:rPr>
        <w:t xml:space="preserve"> shooting and game management has predominantly ceased</w:t>
      </w:r>
      <w:r w:rsidR="008F5C6A" w:rsidRPr="009076D1">
        <w:rPr>
          <w:sz w:val="22"/>
          <w:szCs w:val="22"/>
        </w:rPr>
        <w:t>)</w:t>
      </w:r>
      <w:r w:rsidRPr="009076D1">
        <w:rPr>
          <w:sz w:val="22"/>
          <w:szCs w:val="22"/>
        </w:rPr>
        <w:t>.</w:t>
      </w:r>
      <w:r w:rsidR="007911C0" w:rsidRPr="009076D1">
        <w:rPr>
          <w:sz w:val="22"/>
          <w:szCs w:val="22"/>
        </w:rPr>
        <w:t xml:space="preserve"> </w:t>
      </w:r>
    </w:p>
    <w:p w14:paraId="3A5D6A71" w14:textId="637E2619" w:rsidR="001C146C" w:rsidRPr="00A42A4D" w:rsidRDefault="00A42A4D" w:rsidP="00D00121">
      <w:pPr>
        <w:pStyle w:val="BodyText"/>
        <w:ind w:firstLine="720"/>
      </w:pPr>
      <w:r w:rsidRPr="00A42A4D">
        <w:t>During 2007-2011</w:t>
      </w:r>
      <w:r w:rsidR="00824C84">
        <w:t>,</w:t>
      </w:r>
      <w:r w:rsidRPr="00A42A4D">
        <w:t xml:space="preserve"> the BTO organised volunteer surveys of all UK birds at the tetrad level (2km x 2km squares) during the winter (November to February) and breeding season (April to July</w:t>
      </w:r>
      <w:r w:rsidR="00D00121">
        <w:t xml:space="preserve">; </w:t>
      </w:r>
      <w:hyperlink w:anchor="ref-balmer2013">
        <w:r w:rsidRPr="00A42A4D">
          <w:t>Balmer et al. 2013</w:t>
        </w:r>
      </w:hyperlink>
      <w:r w:rsidRPr="00A42A4D">
        <w:t>). Fieldwork for the survey was carried out in four winters (2007/08–2010/11) and four breeding seasons (2008–11) with a pair of standardized visits to each tetrad in each of the eight survey periods</w:t>
      </w:r>
      <w:r w:rsidR="00E1767A">
        <w:t xml:space="preserve"> (</w:t>
      </w:r>
      <w:r w:rsidRPr="00A42A4D">
        <w:t xml:space="preserve">for more details on the methodology see </w:t>
      </w:r>
      <w:hyperlink w:anchor="ref-balmer2013">
        <w:r w:rsidRPr="00A42A4D">
          <w:t>Balmer et al. 2013</w:t>
        </w:r>
      </w:hyperlink>
      <w:r w:rsidR="00E1767A">
        <w:t xml:space="preserve">; </w:t>
      </w:r>
      <w:hyperlink w:anchor="ref-gillings2019">
        <w:r w:rsidRPr="00A42A4D">
          <w:t>Gillings et al. 2019</w:t>
        </w:r>
      </w:hyperlink>
      <w:r w:rsidRPr="00A42A4D">
        <w:t>). Th</w:t>
      </w:r>
      <w:r w:rsidR="00E1767A">
        <w:t>e</w:t>
      </w:r>
      <w:r w:rsidRPr="00A42A4D">
        <w:t>s</w:t>
      </w:r>
      <w:r w:rsidR="00E1767A">
        <w:t>e</w:t>
      </w:r>
      <w:r w:rsidRPr="00A42A4D">
        <w:t xml:space="preserve"> data provide a</w:t>
      </w:r>
      <w:r w:rsidR="00A965F6">
        <w:t>n</w:t>
      </w:r>
      <w:r w:rsidRPr="00A42A4D">
        <w:t xml:space="preserve"> abundance estimate for </w:t>
      </w:r>
      <w:r w:rsidR="00E1767A">
        <w:t>p</w:t>
      </w:r>
      <w:r w:rsidRPr="00A42A4D">
        <w:t>heasants during the winter and breeding season</w:t>
      </w:r>
      <w:r w:rsidR="000947D2">
        <w:t xml:space="preserve">, allowing for comparison between these two time periods. </w:t>
      </w:r>
      <w:r w:rsidRPr="00A42A4D">
        <w:t xml:space="preserve">Between </w:t>
      </w:r>
      <w:r w:rsidR="003A5408">
        <w:t xml:space="preserve">winter and the breeding season, </w:t>
      </w:r>
      <w:r w:rsidRPr="00A42A4D">
        <w:t>the number of pheasants will have decreased overall due to</w:t>
      </w:r>
      <w:r w:rsidR="00CE7BBD">
        <w:t xml:space="preserve"> shooting and</w:t>
      </w:r>
      <w:r w:rsidRPr="00A42A4D">
        <w:t xml:space="preserve"> natural mortality to </w:t>
      </w:r>
      <w:r w:rsidR="00EE116E">
        <w:t xml:space="preserve">approximately </w:t>
      </w:r>
      <w:r w:rsidRPr="00A42A4D">
        <w:t>15% of those released (</w:t>
      </w:r>
      <w:hyperlink w:anchor="ref-madden2018">
        <w:r w:rsidRPr="00A42A4D">
          <w:t>Madden, Hall, and Whiteside 2018</w:t>
        </w:r>
      </w:hyperlink>
      <w:r w:rsidRPr="00A42A4D">
        <w:t xml:space="preserve">). Therefore, we are interested in changes in </w:t>
      </w:r>
      <w:r w:rsidRPr="0046208F">
        <w:rPr>
          <w:i/>
          <w:iCs/>
        </w:rPr>
        <w:t>relative</w:t>
      </w:r>
      <w:r w:rsidRPr="00A42A4D">
        <w:t xml:space="preserve"> abundance</w:t>
      </w:r>
      <w:r w:rsidR="0046208F">
        <w:t>,</w:t>
      </w:r>
      <w:r w:rsidRPr="00A42A4D">
        <w:t xml:space="preserve"> which</w:t>
      </w:r>
      <w:r w:rsidR="0046208F">
        <w:t xml:space="preserve"> allows us to</w:t>
      </w:r>
      <w:r w:rsidRPr="00A42A4D">
        <w:t xml:space="preserve"> account for </w:t>
      </w:r>
      <w:r w:rsidR="0046208F">
        <w:t xml:space="preserve">changes in population size due to </w:t>
      </w:r>
      <w:r w:rsidRPr="00A42A4D">
        <w:t>mortality</w:t>
      </w:r>
      <w:r w:rsidR="008D3E81">
        <w:t xml:space="preserve"> and releases</w:t>
      </w:r>
      <w:r w:rsidRPr="00A42A4D">
        <w:t xml:space="preserve">. If pheasants are dispersing towards protected </w:t>
      </w:r>
      <w:proofErr w:type="gramStart"/>
      <w:r w:rsidRPr="00A42A4D">
        <w:t>areas</w:t>
      </w:r>
      <w:proofErr w:type="gramEnd"/>
      <w:r w:rsidRPr="00A42A4D">
        <w:t xml:space="preserve"> then we would expect</w:t>
      </w:r>
      <w:r w:rsidR="008D3E81">
        <w:t xml:space="preserve"> a positive relationship between </w:t>
      </w:r>
      <w:r w:rsidR="003E7DB6">
        <w:t xml:space="preserve">protected area coverage </w:t>
      </w:r>
      <w:r w:rsidR="00F3281D">
        <w:t xml:space="preserve">and relative pheasant abundance. This positive relationship </w:t>
      </w:r>
      <w:r w:rsidR="00B171C3">
        <w:t>may</w:t>
      </w:r>
      <w:r w:rsidR="00F3281D">
        <w:t xml:space="preserve"> be consistent across </w:t>
      </w:r>
      <w:r w:rsidR="00B171C3">
        <w:t xml:space="preserve">both winter and the breeding season, suggesting protected areas are attractive to pheasants despite efforts from game management to limit pheasant dispersal. </w:t>
      </w:r>
      <w:r w:rsidR="003D129D">
        <w:t>However, this positive relationship may only be present during the breeding season</w:t>
      </w:r>
      <w:r w:rsidR="00D84FB7">
        <w:t xml:space="preserve"> (i.e. there may be an interaction between protected area coverage and </w:t>
      </w:r>
      <w:proofErr w:type="gramStart"/>
      <w:r w:rsidR="00D84FB7">
        <w:t>time period</w:t>
      </w:r>
      <w:proofErr w:type="gramEnd"/>
      <w:r w:rsidR="00D84FB7">
        <w:t>)</w:t>
      </w:r>
      <w:r w:rsidR="003D129D">
        <w:t xml:space="preserve">, when efforts by game management to limit pheasant dispersal has ended. </w:t>
      </w:r>
    </w:p>
    <w:p w14:paraId="6E899EA2" w14:textId="00B51EF6" w:rsidR="00442F5B" w:rsidRPr="00A42A4D" w:rsidRDefault="00D02297" w:rsidP="00A42A4D">
      <w:pPr>
        <w:pStyle w:val="Heading1"/>
      </w:pPr>
      <w:r w:rsidRPr="00A42A4D">
        <w:t xml:space="preserve">3 </w:t>
      </w:r>
      <w:r w:rsidR="004D0C5D" w:rsidRPr="00A42A4D">
        <w:t>Methods</w:t>
      </w:r>
    </w:p>
    <w:p w14:paraId="679B07E9" w14:textId="4C3ACE55" w:rsidR="00D02297" w:rsidRPr="00A42A4D" w:rsidRDefault="00D02297" w:rsidP="00A42A4D">
      <w:pPr>
        <w:pStyle w:val="Heading2"/>
      </w:pPr>
      <w:r w:rsidRPr="00A42A4D">
        <w:t>3.1 Pheasant abundance data</w:t>
      </w:r>
    </w:p>
    <w:p w14:paraId="62AD4945" w14:textId="10D6829F" w:rsidR="00AB15EC" w:rsidRPr="00A42A4D" w:rsidRDefault="7CF7E342" w:rsidP="008318BF">
      <w:pPr>
        <w:ind w:firstLine="720"/>
      </w:pPr>
      <w:r w:rsidRPr="00A42A4D">
        <w:t xml:space="preserve">Several UK counties conduct tetrad surveys of their bird fauna and publish their results. We </w:t>
      </w:r>
      <w:r w:rsidR="07AC3E02" w:rsidRPr="00A42A4D">
        <w:t xml:space="preserve">collated data from four counties who </w:t>
      </w:r>
      <w:r w:rsidR="4021733B" w:rsidRPr="00A42A4D">
        <w:t xml:space="preserve">published their atlases </w:t>
      </w:r>
      <w:r w:rsidR="07AC3E02" w:rsidRPr="00A42A4D">
        <w:t xml:space="preserve">online. </w:t>
      </w:r>
      <w:r w:rsidR="72E884CB" w:rsidRPr="00A42A4D">
        <w:t>Berkshire (</w:t>
      </w:r>
      <w:hyperlink r:id="rId7" w:history="1">
        <w:r w:rsidR="000960E1" w:rsidRPr="00A42A4D">
          <w:rPr>
            <w:rStyle w:val="Hyperlink"/>
          </w:rPr>
          <w:t>http://berksoc.org.uk/county-atlas/</w:t>
        </w:r>
      </w:hyperlink>
      <w:r w:rsidR="72E884CB" w:rsidRPr="00A42A4D">
        <w:t xml:space="preserve">), </w:t>
      </w:r>
      <w:r w:rsidR="07AC3E02" w:rsidRPr="00A42A4D">
        <w:t>C</w:t>
      </w:r>
      <w:r w:rsidR="34859F69" w:rsidRPr="00A42A4D">
        <w:t>o</w:t>
      </w:r>
      <w:r w:rsidR="07AC3E02" w:rsidRPr="00A42A4D">
        <w:t>rnwall (</w:t>
      </w:r>
      <w:hyperlink r:id="rId8" w:history="1">
        <w:r w:rsidR="000960E1" w:rsidRPr="00A42A4D">
          <w:rPr>
            <w:rStyle w:val="Hyperlink"/>
          </w:rPr>
          <w:t>https://atlas.cbwps.org.uk/</w:t>
        </w:r>
      </w:hyperlink>
      <w:r w:rsidR="34084FE2" w:rsidRPr="00A42A4D">
        <w:t>)</w:t>
      </w:r>
      <w:r w:rsidR="2C853E5F" w:rsidRPr="00A42A4D">
        <w:t xml:space="preserve">, </w:t>
      </w:r>
      <w:r w:rsidR="07AC3E02" w:rsidRPr="00A42A4D">
        <w:t>Devon (</w:t>
      </w:r>
      <w:hyperlink r:id="rId9">
        <w:r w:rsidR="55E44991" w:rsidRPr="00A42A4D">
          <w:rPr>
            <w:rStyle w:val="Hyperlink"/>
          </w:rPr>
          <w:t>http://devonbirdatlas.org/</w:t>
        </w:r>
      </w:hyperlink>
      <w:r w:rsidR="55E44991" w:rsidRPr="00A42A4D">
        <w:t>)</w:t>
      </w:r>
      <w:r w:rsidRPr="00A42A4D">
        <w:t xml:space="preserve"> </w:t>
      </w:r>
      <w:r w:rsidR="1EEBC274" w:rsidRPr="00A42A4D">
        <w:t>and Hertfordshire (</w:t>
      </w:r>
      <w:hyperlink r:id="rId10">
        <w:r w:rsidR="2D3A27BA" w:rsidRPr="00A42A4D">
          <w:rPr>
            <w:rStyle w:val="Hyperlink"/>
          </w:rPr>
          <w:t>http://www.hertsatlas.org.uk/</w:t>
        </w:r>
      </w:hyperlink>
      <w:r w:rsidR="2D3A27BA" w:rsidRPr="00A42A4D">
        <w:t>). For each of these atlas</w:t>
      </w:r>
      <w:r w:rsidR="008B045D">
        <w:t>es</w:t>
      </w:r>
      <w:r w:rsidR="2D3A27BA" w:rsidRPr="00A42A4D">
        <w:t>, the abundance of birds in 2km</w:t>
      </w:r>
      <w:r w:rsidR="2D3A27BA" w:rsidRPr="00A42A4D">
        <w:rPr>
          <w:vertAlign w:val="superscript"/>
        </w:rPr>
        <w:t>2</w:t>
      </w:r>
      <w:r w:rsidR="2D3A27BA" w:rsidRPr="00A42A4D">
        <w:t xml:space="preserve"> tetrads</w:t>
      </w:r>
      <w:r w:rsidR="3CC54113" w:rsidRPr="00A42A4D">
        <w:t xml:space="preserve"> during the breeding season </w:t>
      </w:r>
      <w:r w:rsidR="3354672B" w:rsidRPr="00A42A4D">
        <w:t xml:space="preserve">(April to July) </w:t>
      </w:r>
      <w:r w:rsidR="3CC54113" w:rsidRPr="00A42A4D">
        <w:t>and winter period</w:t>
      </w:r>
      <w:r w:rsidR="57D71713" w:rsidRPr="00A42A4D">
        <w:t xml:space="preserve"> (November to February)</w:t>
      </w:r>
      <w:r w:rsidR="00D90508">
        <w:t xml:space="preserve"> was recorded</w:t>
      </w:r>
      <w:r w:rsidR="3CC54113" w:rsidRPr="00A42A4D">
        <w:t xml:space="preserve"> following methods used by </w:t>
      </w:r>
      <w:r w:rsidR="0006136F" w:rsidRPr="00A42A4D">
        <w:t>the B</w:t>
      </w:r>
      <w:r w:rsidR="001510AB" w:rsidRPr="00A42A4D">
        <w:t xml:space="preserve">ritish Trust for </w:t>
      </w:r>
      <w:r w:rsidR="0006136F" w:rsidRPr="00A42A4D">
        <w:t>O</w:t>
      </w:r>
      <w:r w:rsidR="001510AB" w:rsidRPr="00A42A4D">
        <w:t>rnithology (BTO)</w:t>
      </w:r>
      <w:r w:rsidR="0006136F" w:rsidRPr="00A42A4D">
        <w:t xml:space="preserve"> </w:t>
      </w:r>
      <w:r w:rsidR="2FAC9865" w:rsidRPr="00A42A4D">
        <w:t>as part of their Atlas surveys</w:t>
      </w:r>
      <w:r w:rsidR="2720B799" w:rsidRPr="00A42A4D">
        <w:t xml:space="preserve"> (</w:t>
      </w:r>
      <w:r w:rsidR="003A2B7A" w:rsidRPr="00A42A4D">
        <w:t>B</w:t>
      </w:r>
      <w:r w:rsidR="0006136F" w:rsidRPr="00A42A4D">
        <w:t>almer et al. 2013</w:t>
      </w:r>
      <w:r w:rsidR="0695F526" w:rsidRPr="00A42A4D">
        <w:t xml:space="preserve">, Gillings </w:t>
      </w:r>
      <w:r w:rsidR="0695F526" w:rsidRPr="00A42A4D">
        <w:rPr>
          <w:i/>
          <w:iCs/>
        </w:rPr>
        <w:t>et al</w:t>
      </w:r>
      <w:r w:rsidR="0695F526" w:rsidRPr="00A42A4D">
        <w:t>. 2019</w:t>
      </w:r>
      <w:r w:rsidR="0006136F" w:rsidRPr="00A42A4D">
        <w:t xml:space="preserve">). </w:t>
      </w:r>
      <w:r w:rsidR="73081DCB" w:rsidRPr="00A42A4D">
        <w:t xml:space="preserve">In Berkshire, data were collected from </w:t>
      </w:r>
      <w:r w:rsidR="378500FB" w:rsidRPr="00A42A4D">
        <w:t>394</w:t>
      </w:r>
      <w:r w:rsidR="5811C2D3" w:rsidRPr="00A42A4D">
        <w:t xml:space="preserve"> tetrads between 2007 and 201</w:t>
      </w:r>
      <w:r w:rsidR="20543254" w:rsidRPr="00A42A4D">
        <w:t>1</w:t>
      </w:r>
      <w:r w:rsidR="5811C2D3" w:rsidRPr="00A42A4D">
        <w:t>. I</w:t>
      </w:r>
      <w:r w:rsidR="3DB7CD03" w:rsidRPr="00A42A4D">
        <w:t>n</w:t>
      </w:r>
      <w:r w:rsidR="5811C2D3" w:rsidRPr="00A42A4D">
        <w:t xml:space="preserve"> Cornwall,</w:t>
      </w:r>
      <w:r w:rsidR="50CA1B5C" w:rsidRPr="00A42A4D">
        <w:t xml:space="preserve"> data were collected from 1</w:t>
      </w:r>
      <w:r w:rsidR="31FE08AB" w:rsidRPr="00A42A4D">
        <w:t>050</w:t>
      </w:r>
      <w:r w:rsidR="50CA1B5C" w:rsidRPr="00A42A4D">
        <w:t xml:space="preserve"> tetrads between 200</w:t>
      </w:r>
      <w:r w:rsidR="7670301E" w:rsidRPr="00A42A4D">
        <w:t>0</w:t>
      </w:r>
      <w:r w:rsidR="50CA1B5C" w:rsidRPr="00A42A4D">
        <w:t xml:space="preserve"> and 20</w:t>
      </w:r>
      <w:r w:rsidR="56AFED67" w:rsidRPr="00A42A4D">
        <w:t>09</w:t>
      </w:r>
      <w:r w:rsidR="50CA1B5C" w:rsidRPr="00A42A4D">
        <w:t>. I</w:t>
      </w:r>
      <w:r w:rsidR="5E95DA4F" w:rsidRPr="00A42A4D">
        <w:t>n</w:t>
      </w:r>
      <w:r w:rsidR="50CA1B5C" w:rsidRPr="00A42A4D">
        <w:t xml:space="preserve"> Devon</w:t>
      </w:r>
      <w:r w:rsidR="7BD78A28" w:rsidRPr="00A42A4D">
        <w:t>,</w:t>
      </w:r>
      <w:r w:rsidR="710C3F0F" w:rsidRPr="00A42A4D">
        <w:t xml:space="preserve"> data were collected from 1</w:t>
      </w:r>
      <w:r w:rsidR="03AE9C81" w:rsidRPr="00A42A4D">
        <w:t>858</w:t>
      </w:r>
      <w:r w:rsidR="710C3F0F" w:rsidRPr="00A42A4D">
        <w:t xml:space="preserve"> tetrads between </w:t>
      </w:r>
      <w:r w:rsidR="68D13AE3" w:rsidRPr="00A42A4D">
        <w:t>2007 and</w:t>
      </w:r>
      <w:r w:rsidR="710C3F0F" w:rsidRPr="00A42A4D">
        <w:t xml:space="preserve"> 201</w:t>
      </w:r>
      <w:r w:rsidR="68D13AE3" w:rsidRPr="00A42A4D">
        <w:t>3. In Hertfordshire, data were collected from 491 tetrads between 2007 and 2012</w:t>
      </w:r>
      <w:r w:rsidR="77E51AB6" w:rsidRPr="00A42A4D">
        <w:t>.</w:t>
      </w:r>
      <w:r w:rsidR="1BF00EFC" w:rsidRPr="00A42A4D">
        <w:t xml:space="preserve"> </w:t>
      </w:r>
      <w:r w:rsidR="00C348C7">
        <w:t>S</w:t>
      </w:r>
      <w:r w:rsidR="1BF00EFC" w:rsidRPr="00A42A4D">
        <w:t xml:space="preserve">ince </w:t>
      </w:r>
      <w:r w:rsidR="00C348C7">
        <w:t>abundance</w:t>
      </w:r>
      <w:r w:rsidR="1BF00EFC" w:rsidRPr="00A42A4D">
        <w:t xml:space="preserve"> was reported differently in each county</w:t>
      </w:r>
      <w:r w:rsidR="00C348C7">
        <w:t>, we standardised abundance measures</w:t>
      </w:r>
      <w:r w:rsidR="00541E06">
        <w:t xml:space="preserve"> across counties to get continuous measures</w:t>
      </w:r>
      <w:r w:rsidR="1BF00EFC" w:rsidRPr="00A42A4D">
        <w:t xml:space="preserve">. For Devon, Berkshire and Hertfordshire, </w:t>
      </w:r>
      <w:r w:rsidR="008B2883">
        <w:t xml:space="preserve">reported </w:t>
      </w:r>
      <w:r w:rsidR="1BF00EFC" w:rsidRPr="00A42A4D">
        <w:t>abundance</w:t>
      </w:r>
      <w:r w:rsidR="008B2883">
        <w:t xml:space="preserve"> data</w:t>
      </w:r>
      <w:r w:rsidR="1BF00EFC" w:rsidRPr="00A42A4D">
        <w:t xml:space="preserve"> w</w:t>
      </w:r>
      <w:r w:rsidR="008B2883">
        <w:t>ere</w:t>
      </w:r>
      <w:r w:rsidR="1BF00EFC" w:rsidRPr="00A42A4D">
        <w:t xml:space="preserve"> </w:t>
      </w:r>
      <w:proofErr w:type="gramStart"/>
      <w:r w:rsidR="1BF00EFC" w:rsidRPr="00A42A4D">
        <w:t>categorical</w:t>
      </w:r>
      <w:proofErr w:type="gramEnd"/>
      <w:r w:rsidR="1BF00EFC" w:rsidRPr="00A42A4D">
        <w:t xml:space="preserve"> and these categories were different for each of the three counties. We therefore calculated the midpoint value for each category, meaning each tetrad had a single continuous value of abundance for winter and summer.</w:t>
      </w:r>
      <w:r w:rsidR="00452FC6">
        <w:t xml:space="preserve"> </w:t>
      </w:r>
      <w:r w:rsidR="00BA11B2">
        <w:t>Although t</w:t>
      </w:r>
      <w:r w:rsidR="00452FC6">
        <w:t xml:space="preserve">his method allows us to </w:t>
      </w:r>
      <w:r w:rsidR="006064E3">
        <w:t>analyse data from all four counties systematically and consistently</w:t>
      </w:r>
      <w:r w:rsidR="0031088C">
        <w:t xml:space="preserve">, </w:t>
      </w:r>
      <w:r w:rsidR="00BA11B2">
        <w:t xml:space="preserve">we </w:t>
      </w:r>
      <w:r w:rsidR="00BA11B2">
        <w:lastRenderedPageBreak/>
        <w:t xml:space="preserve">acknowledge that using categorical measures in this way </w:t>
      </w:r>
      <w:r w:rsidR="00B40B41">
        <w:t>could be considered co</w:t>
      </w:r>
      <w:r w:rsidR="00E54454">
        <w:t>a</w:t>
      </w:r>
      <w:r w:rsidR="00B40B41">
        <w:t>rse.</w:t>
      </w:r>
      <w:r w:rsidR="00E54454">
        <w:t xml:space="preserve"> </w:t>
      </w:r>
      <w:r w:rsidR="00452FC6" w:rsidRPr="00A42A4D">
        <w:t>Abundance data were continuous for Cornwall and remained unaltered</w:t>
      </w:r>
      <w:r w:rsidR="00E54454">
        <w:t>.</w:t>
      </w:r>
      <w:r w:rsidR="00E613A9" w:rsidRPr="00E613A9">
        <w:t xml:space="preserve"> </w:t>
      </w:r>
    </w:p>
    <w:p w14:paraId="085E007E" w14:textId="1F612078" w:rsidR="00D04F9C" w:rsidRPr="00A42A4D" w:rsidRDefault="00D04F9C" w:rsidP="00D04F9C">
      <w:pPr>
        <w:keepNext/>
        <w:ind w:firstLine="720"/>
      </w:pPr>
    </w:p>
    <w:p w14:paraId="18C1096B" w14:textId="3FE5383A" w:rsidR="00AB15EC" w:rsidRPr="00A42A4D" w:rsidRDefault="7BD78A28" w:rsidP="008318BF">
      <w:pPr>
        <w:ind w:firstLine="720"/>
      </w:pPr>
      <w:r w:rsidRPr="00A42A4D">
        <w:t xml:space="preserve"> </w:t>
      </w:r>
      <w:r w:rsidR="00504571" w:rsidRPr="00A42A4D">
        <w:t xml:space="preserve"> </w:t>
      </w:r>
      <w:r w:rsidR="6DA2D5D3" w:rsidRPr="00A42A4D">
        <w:t xml:space="preserve">We were interested in changes in abundance relative to the total sample of pheasants alive in each county, accounting for these high levels of mortality and mass releases in late summer. Therefore, </w:t>
      </w:r>
      <w:r w:rsidR="0123C230" w:rsidRPr="00A42A4D">
        <w:t>we calculated a</w:t>
      </w:r>
      <w:r w:rsidR="6DA2D5D3" w:rsidRPr="00A42A4D">
        <w:t xml:space="preserve"> relative abundance metric </w:t>
      </w:r>
      <w:r w:rsidR="17971F6E" w:rsidRPr="00A42A4D">
        <w:t xml:space="preserve">that accounted for </w:t>
      </w:r>
      <w:r w:rsidR="6DA2D5D3" w:rsidRPr="00A42A4D">
        <w:t xml:space="preserve">the abundance of pheasants alive in a county in a season, </w:t>
      </w:r>
      <w:proofErr w:type="gramStart"/>
      <w:r w:rsidR="760EA59F" w:rsidRPr="00A42A4D">
        <w:t>taking</w:t>
      </w:r>
      <w:r w:rsidR="6DA2D5D3" w:rsidRPr="00A42A4D">
        <w:t xml:space="preserve"> into account</w:t>
      </w:r>
      <w:proofErr w:type="gramEnd"/>
      <w:r w:rsidR="6DA2D5D3" w:rsidRPr="00A42A4D">
        <w:t xml:space="preserve"> the high levels of mortality from winter to </w:t>
      </w:r>
      <w:r w:rsidR="07DED97B" w:rsidRPr="00A42A4D">
        <w:t xml:space="preserve">breeding </w:t>
      </w:r>
      <w:r w:rsidR="6DA2D5D3" w:rsidRPr="00A42A4D">
        <w:t xml:space="preserve">or </w:t>
      </w:r>
      <w:r w:rsidR="0200A6D4" w:rsidRPr="00A42A4D">
        <w:t>the marked increases due to releases from the breeding season to winter</w:t>
      </w:r>
      <w:r w:rsidR="6DA2D5D3" w:rsidRPr="00A42A4D">
        <w:t xml:space="preserve">. </w:t>
      </w:r>
      <w:r w:rsidR="004561D2" w:rsidRPr="00A42A4D">
        <w:t>We converted all abundance measures into relative abundance measures using</w:t>
      </w:r>
      <w:r w:rsidR="00AB15EC" w:rsidRPr="00A42A4D">
        <w:t xml:space="preserve"> the following equation:</w:t>
      </w:r>
    </w:p>
    <w:p w14:paraId="65C980EC" w14:textId="0432B0A9" w:rsidR="00AB15EC" w:rsidRPr="00A42A4D" w:rsidRDefault="00000000" w:rsidP="002E459D">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sSup>
                    <m:sSupPr>
                      <m:ctrlPr>
                        <w:rPr>
                          <w:rFonts w:ascii="Cambria Math" w:hAnsi="Cambria Math"/>
                          <w:i/>
                        </w:rPr>
                      </m:ctrlPr>
                    </m:sSupPr>
                    <m:e>
                      <m:r>
                        <w:rPr>
                          <w:rFonts w:ascii="Cambria Math" w:hAnsi="Cambria Math"/>
                        </w:rPr>
                        <m:t>A</m:t>
                      </m:r>
                    </m:e>
                    <m:sup>
                      <m:r>
                        <w:rPr>
                          <w:rFonts w:ascii="Cambria Math" w:hAnsi="Cambria Math"/>
                        </w:rPr>
                        <m:t>'</m:t>
                      </m:r>
                    </m:sup>
                  </m:sSup>
                </m:e>
                <m:sub>
                  <m:r>
                    <w:rPr>
                      <w:rFonts w:ascii="Cambria Math" w:hAnsi="Cambria Math"/>
                    </w:rPr>
                    <m:t>i, c, s</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 c, s</m:t>
                      </m:r>
                    </m:sub>
                  </m:sSub>
                </m:num>
                <m:den>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c</m:t>
                          </m:r>
                        </m:sub>
                      </m:sSub>
                    </m:sup>
                    <m:e>
                      <m:sSub>
                        <m:sSubPr>
                          <m:ctrlPr>
                            <w:rPr>
                              <w:rFonts w:ascii="Cambria Math" w:hAnsi="Cambria Math"/>
                              <w:i/>
                            </w:rPr>
                          </m:ctrlPr>
                        </m:sSubPr>
                        <m:e>
                          <m:r>
                            <w:rPr>
                              <w:rFonts w:ascii="Cambria Math" w:hAnsi="Cambria Math"/>
                            </w:rPr>
                            <m:t>A</m:t>
                          </m:r>
                        </m:e>
                        <m:sub>
                          <m:r>
                            <w:rPr>
                              <w:rFonts w:ascii="Cambria Math" w:hAnsi="Cambria Math"/>
                            </w:rPr>
                            <m:t>i, c, s</m:t>
                          </m:r>
                        </m:sub>
                      </m:sSub>
                    </m:e>
                  </m:nary>
                </m:den>
              </m:f>
              <m:r>
                <w:rPr>
                  <w:rFonts w:ascii="Cambria Math" w:hAnsi="Cambria Math"/>
                </w:rPr>
                <m:t>#1</m:t>
              </m:r>
            </m:e>
          </m:eqArr>
        </m:oMath>
      </m:oMathPara>
    </w:p>
    <w:p w14:paraId="428044FA" w14:textId="2EDF223F" w:rsidR="00BA7F17" w:rsidRPr="00A42A4D" w:rsidRDefault="00BA7F17" w:rsidP="002E459D">
      <w:pPr>
        <w:rPr>
          <w:rFonts w:eastAsiaTheme="minorEastAsia"/>
        </w:rPr>
      </w:pPr>
    </w:p>
    <w:p w14:paraId="40892C4E" w14:textId="74285896" w:rsidR="00DB5D31" w:rsidRDefault="00AB15EC" w:rsidP="00DB5D31">
      <w:pPr>
        <w:ind w:firstLine="720"/>
      </w:pPr>
      <w:r w:rsidRPr="00A42A4D">
        <w:t>w</w:t>
      </w:r>
      <w:r w:rsidR="004561D2" w:rsidRPr="00A42A4D">
        <w:t xml:space="preserve">here </w:t>
      </w:r>
      <m:oMath>
        <m:sSub>
          <m:sSubPr>
            <m:ctrlPr>
              <w:rPr>
                <w:rFonts w:ascii="Cambria Math" w:hAnsi="Cambria Math"/>
                <w:i/>
              </w:rPr>
            </m:ctrlPr>
          </m:sSubPr>
          <m:e>
            <m:r>
              <w:rPr>
                <w:rFonts w:ascii="Cambria Math" w:hAnsi="Cambria Math"/>
              </w:rPr>
              <m:t>A</m:t>
            </m:r>
          </m:e>
          <m:sub>
            <m:r>
              <w:rPr>
                <w:rFonts w:ascii="Cambria Math" w:hAnsi="Cambria Math"/>
              </w:rPr>
              <m:t>i, c, s</m:t>
            </m:r>
          </m:sub>
        </m:sSub>
      </m:oMath>
      <w:r w:rsidR="001F02AD" w:rsidRPr="00A42A4D">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  c, s</m:t>
            </m:r>
          </m:sub>
        </m:sSub>
      </m:oMath>
      <w:r w:rsidR="001F02AD" w:rsidRPr="00A42A4D">
        <w:rPr>
          <w:rFonts w:eastAsiaTheme="minorEastAsia"/>
        </w:rPr>
        <w:t xml:space="preserve"> denote the absolute and relative</w:t>
      </w:r>
      <w:r w:rsidR="00056E6F" w:rsidRPr="00A42A4D">
        <w:t xml:space="preserve"> </w:t>
      </w:r>
      <w:r w:rsidR="004561D2" w:rsidRPr="00A42A4D">
        <w:t xml:space="preserve">abundance </w:t>
      </w:r>
      <w:r w:rsidR="0045792B" w:rsidRPr="00A42A4D">
        <w:t>metric</w:t>
      </w:r>
      <w:r w:rsidR="001F02AD" w:rsidRPr="00A42A4D">
        <w:t xml:space="preserve"> </w:t>
      </w:r>
      <w:r w:rsidR="004561D2" w:rsidRPr="00A42A4D">
        <w:t xml:space="preserve">for the </w:t>
      </w:r>
      <m:oMath>
        <m:r>
          <w:rPr>
            <w:rFonts w:ascii="Cambria Math" w:hAnsi="Cambria Math"/>
          </w:rPr>
          <m:t>i</m:t>
        </m:r>
      </m:oMath>
      <w:r w:rsidR="00E13BC2">
        <w:rPr>
          <w:rFonts w:eastAsiaTheme="minorEastAsia"/>
        </w:rPr>
        <w:t>th</w:t>
      </w:r>
      <w:r w:rsidR="004561D2" w:rsidRPr="00A42A4D">
        <w:t xml:space="preserve"> tetrad in county </w:t>
      </w:r>
      <m:oMath>
        <m:r>
          <w:rPr>
            <w:rFonts w:ascii="Cambria Math" w:hAnsi="Cambria Math"/>
          </w:rPr>
          <m:t>c</m:t>
        </m:r>
      </m:oMath>
      <w:r w:rsidR="004561D2" w:rsidRPr="00A42A4D">
        <w:t xml:space="preserve"> during season </w:t>
      </w:r>
      <m:oMath>
        <m:r>
          <w:rPr>
            <w:rFonts w:ascii="Cambria Math" w:hAnsi="Cambria Math"/>
          </w:rPr>
          <m:t>s</m:t>
        </m:r>
      </m:oMath>
      <w:r w:rsidR="001F02AD" w:rsidRPr="00A42A4D">
        <w:rPr>
          <w:rFonts w:cs="Cambria Math"/>
        </w:rPr>
        <w:t xml:space="preserve">, </w:t>
      </w:r>
      <w:r w:rsidR="001F02AD" w:rsidRPr="00A42A4D">
        <w:t>respectively</w:t>
      </w:r>
      <w:r w:rsidR="0045792B" w:rsidRPr="00A42A4D">
        <w:t xml:space="preserve">. </w:t>
      </w:r>
      <m:oMath>
        <m:sSub>
          <m:sSubPr>
            <m:ctrlPr>
              <w:rPr>
                <w:rFonts w:ascii="Cambria Math" w:hAnsi="Cambria Math"/>
                <w:i/>
              </w:rPr>
            </m:ctrlPr>
          </m:sSubPr>
          <m:e>
            <m:r>
              <w:rPr>
                <w:rFonts w:ascii="Cambria Math" w:hAnsi="Cambria Math"/>
              </w:rPr>
              <m:t>N</m:t>
            </m:r>
          </m:e>
          <m:sub>
            <m:r>
              <w:rPr>
                <w:rFonts w:ascii="Cambria Math" w:hAnsi="Cambria Math"/>
              </w:rPr>
              <m:t>c</m:t>
            </m:r>
          </m:sub>
        </m:sSub>
      </m:oMath>
      <w:r w:rsidR="0045792B" w:rsidRPr="00A42A4D">
        <w:rPr>
          <w:rFonts w:eastAsiaTheme="minorEastAsia"/>
        </w:rPr>
        <w:t>denotes the total number of tetrads</w:t>
      </w:r>
      <w:r w:rsidR="004561D2" w:rsidRPr="00A42A4D">
        <w:t xml:space="preserve"> </w:t>
      </w:r>
      <w:r w:rsidR="0045792B" w:rsidRPr="00A42A4D">
        <w:t xml:space="preserve">in </w:t>
      </w:r>
      <w:r w:rsidR="0045792B" w:rsidRPr="00A42A4D">
        <w:rPr>
          <w:rFonts w:eastAsiaTheme="minorEastAsia"/>
        </w:rPr>
        <w:t xml:space="preserve">county </w:t>
      </w:r>
      <m:oMath>
        <m:r>
          <w:rPr>
            <w:rFonts w:ascii="Cambria Math" w:eastAsiaTheme="minorEastAsia" w:hAnsi="Cambria Math"/>
          </w:rPr>
          <m:t>c</m:t>
        </m:r>
      </m:oMath>
      <w:r w:rsidR="0045792B" w:rsidRPr="00A42A4D">
        <w:rPr>
          <w:rFonts w:eastAsiaTheme="minorEastAsia"/>
        </w:rPr>
        <w:t xml:space="preserve">. </w:t>
      </w:r>
      <w:r w:rsidR="2EFF0773" w:rsidRPr="00A42A4D">
        <w:t xml:space="preserve"> </w:t>
      </w:r>
      <w:r w:rsidR="00172B4D" w:rsidRPr="00A42A4D">
        <w:t>This relative abundance metric would be constant for a given tetrad</w:t>
      </w:r>
      <w:r w:rsidR="00E13BC2">
        <w:t xml:space="preserve"> between time periods</w:t>
      </w:r>
      <w:r w:rsidR="00172B4D" w:rsidRPr="00A42A4D">
        <w:t xml:space="preserve"> if there is no net immigration or emigration and survival is constant across the county.</w:t>
      </w:r>
    </w:p>
    <w:p w14:paraId="6E56BB0A" w14:textId="714C4C1D" w:rsidR="00486DD8" w:rsidRPr="00A42A4D" w:rsidRDefault="2EFF0773" w:rsidP="00DB5D31">
      <w:pPr>
        <w:ind w:firstLine="720"/>
      </w:pPr>
      <w:r w:rsidRPr="00A42A4D">
        <w:t xml:space="preserve">If pheasants are dispersing towards protected </w:t>
      </w:r>
      <w:r w:rsidR="00DB5D31" w:rsidRPr="00A42A4D">
        <w:t>areas,</w:t>
      </w:r>
      <w:r w:rsidRPr="00A42A4D">
        <w:t xml:space="preserve"> then we would expect</w:t>
      </w:r>
      <w:r w:rsidR="005331C4">
        <w:t xml:space="preserve"> evidence of</w:t>
      </w:r>
      <w:r w:rsidR="00635A46">
        <w:t xml:space="preserve"> </w:t>
      </w:r>
      <w:r w:rsidR="008B0CC6">
        <w:t xml:space="preserve">a positive relationship between this relative abundance metric and protected area coverage, or </w:t>
      </w:r>
      <w:r w:rsidR="00635A46">
        <w:t>an interaction between the effect of protected area coverage</w:t>
      </w:r>
      <w:r w:rsidR="00F022F6">
        <w:t xml:space="preserve"> and season</w:t>
      </w:r>
      <w:r w:rsidR="00172B4D">
        <w:t xml:space="preserve"> on relative pheasant abundance</w:t>
      </w:r>
      <w:r w:rsidR="00F022F6">
        <w:t xml:space="preserve">. </w:t>
      </w:r>
      <w:r w:rsidR="005331C4">
        <w:t>If this is the case, we would expect the effect of protected area coverage to be more positive in the breeding season than in winter (when pheasant dispersal is still being managed)</w:t>
      </w:r>
      <w:r w:rsidRPr="00A42A4D">
        <w:t>.</w:t>
      </w:r>
      <w:r w:rsidR="4765934E" w:rsidRPr="00A42A4D">
        <w:t xml:space="preserve"> </w:t>
      </w:r>
    </w:p>
    <w:p w14:paraId="4A3B809E" w14:textId="6A375383" w:rsidR="00486DD8" w:rsidRPr="00A42A4D" w:rsidRDefault="00486DD8" w:rsidP="002E459D"/>
    <w:p w14:paraId="0DD8A777" w14:textId="41204945" w:rsidR="00486DD8" w:rsidRPr="003B2FC7" w:rsidRDefault="00486DD8" w:rsidP="003B2FC7">
      <w:pPr>
        <w:pStyle w:val="Heading2"/>
      </w:pPr>
      <w:r w:rsidRPr="003B2FC7">
        <w:t xml:space="preserve">3.2 </w:t>
      </w:r>
      <w:r w:rsidR="00886FBB">
        <w:t>Protected areas</w:t>
      </w:r>
    </w:p>
    <w:p w14:paraId="705CE7C5" w14:textId="3CD73488" w:rsidR="002E459D" w:rsidRDefault="00D04F1C" w:rsidP="008318BF">
      <w:pPr>
        <w:ind w:firstLine="720"/>
      </w:pPr>
      <w:r w:rsidRPr="00A42A4D">
        <w:t>A</w:t>
      </w:r>
      <w:r w:rsidR="00934EDB" w:rsidRPr="00A42A4D">
        <w:t xml:space="preserve">cross the four counties examined we calculated the proportion of </w:t>
      </w:r>
      <w:r w:rsidRPr="00A42A4D">
        <w:t xml:space="preserve">each tetrad (n = 3442) </w:t>
      </w:r>
      <w:r w:rsidR="00934EDB" w:rsidRPr="00A42A4D">
        <w:t xml:space="preserve">covered by protected areas that were ecologically relevant to </w:t>
      </w:r>
      <w:r w:rsidR="00172B7A" w:rsidRPr="00A42A4D">
        <w:t>p</w:t>
      </w:r>
      <w:r w:rsidR="00934EDB" w:rsidRPr="00A42A4D">
        <w:t>heasants</w:t>
      </w:r>
      <w:r w:rsidR="00B87EB9" w:rsidRPr="00A42A4D">
        <w:t xml:space="preserve">. </w:t>
      </w:r>
      <w:r w:rsidR="00934EDB" w:rsidRPr="00A42A4D">
        <w:t>We used the 20</w:t>
      </w:r>
      <w:r w:rsidR="003E6B61" w:rsidRPr="00A42A4D">
        <w:t>07</w:t>
      </w:r>
      <w:r w:rsidR="00934EDB" w:rsidRPr="00A42A4D">
        <w:t xml:space="preserve"> U</w:t>
      </w:r>
      <w:r w:rsidR="00143798" w:rsidRPr="00A42A4D">
        <w:t xml:space="preserve">nited </w:t>
      </w:r>
      <w:r w:rsidR="00934EDB" w:rsidRPr="00A42A4D">
        <w:t>K</w:t>
      </w:r>
      <w:r w:rsidR="00143798" w:rsidRPr="00A42A4D">
        <w:t>ingdom</w:t>
      </w:r>
      <w:r w:rsidR="00934EDB" w:rsidRPr="00A42A4D">
        <w:t xml:space="preserve"> C</w:t>
      </w:r>
      <w:r w:rsidR="00143798" w:rsidRPr="00A42A4D">
        <w:t xml:space="preserve">entre for </w:t>
      </w:r>
      <w:r w:rsidR="00934EDB" w:rsidRPr="00A42A4D">
        <w:t>E</w:t>
      </w:r>
      <w:r w:rsidR="00143798" w:rsidRPr="00A42A4D">
        <w:t xml:space="preserve">cology and </w:t>
      </w:r>
      <w:r w:rsidR="00934EDB" w:rsidRPr="00A42A4D">
        <w:t>H</w:t>
      </w:r>
      <w:r w:rsidR="00143798" w:rsidRPr="00A42A4D">
        <w:t>ydrology</w:t>
      </w:r>
      <w:r w:rsidR="007F1DBB" w:rsidRPr="00A42A4D">
        <w:t xml:space="preserve"> (UKCEH)</w:t>
      </w:r>
      <w:r w:rsidR="00934EDB" w:rsidRPr="00A42A4D">
        <w:t xml:space="preserve"> land cover map </w:t>
      </w:r>
      <w:r w:rsidR="007F1DBB" w:rsidRPr="00A42A4D">
        <w:t>(</w:t>
      </w:r>
      <w:r w:rsidR="00934EDB" w:rsidRPr="00A42A4D">
        <w:t>25m x 25m spatial resolution</w:t>
      </w:r>
      <w:r w:rsidR="003131C4" w:rsidRPr="00A42A4D">
        <w:t>; M</w:t>
      </w:r>
      <w:r w:rsidR="00ED4CF2" w:rsidRPr="00A42A4D">
        <w:t>orton</w:t>
      </w:r>
      <w:r w:rsidR="003131C4" w:rsidRPr="00A42A4D">
        <w:t xml:space="preserve"> </w:t>
      </w:r>
      <w:r w:rsidR="003131C4" w:rsidRPr="00A42A4D">
        <w:rPr>
          <w:i/>
          <w:iCs/>
        </w:rPr>
        <w:t xml:space="preserve">et </w:t>
      </w:r>
      <w:r w:rsidR="003131C4" w:rsidRPr="00A42A4D">
        <w:t>al., 20</w:t>
      </w:r>
      <w:r w:rsidR="00ED4CF2" w:rsidRPr="00A42A4D">
        <w:t>14</w:t>
      </w:r>
      <w:r w:rsidR="00934EDB" w:rsidRPr="00A42A4D">
        <w:t>) to determine the dominant habitat type in each protected area</w:t>
      </w:r>
      <w:r w:rsidR="00D67FE3" w:rsidRPr="00A42A4D">
        <w:t xml:space="preserve">. </w:t>
      </w:r>
      <w:r w:rsidR="00934EDB" w:rsidRPr="00A42A4D">
        <w:t>Protected area</w:t>
      </w:r>
      <w:r w:rsidR="00E74A28" w:rsidRPr="00A42A4D">
        <w:t>s</w:t>
      </w:r>
      <w:r w:rsidR="00934EDB" w:rsidRPr="00A42A4D">
        <w:t xml:space="preserve"> were </w:t>
      </w:r>
      <w:r w:rsidR="00743C86" w:rsidRPr="00A42A4D">
        <w:t xml:space="preserve">classified as ecologically irrelevant to pheasant and </w:t>
      </w:r>
      <w:r w:rsidR="00934EDB" w:rsidRPr="00A42A4D">
        <w:t xml:space="preserve">removed from subsequent analysis if the dominant habitat type was one of the following: ocean, saltwater, freshwater, saltmarsh, bog, urban, suburban, inland rock, supra-littoral sediment, supra-littoral rock, littoral sediment or littoral rock. This meant </w:t>
      </w:r>
      <w:r w:rsidR="00E30BF3" w:rsidRPr="00A42A4D">
        <w:t xml:space="preserve">protected areas mostly taken up by </w:t>
      </w:r>
      <w:r w:rsidR="00934EDB" w:rsidRPr="00A42A4D">
        <w:t>the following habitat types were retained: broadlea</w:t>
      </w:r>
      <w:r w:rsidR="00786625">
        <w:t>f</w:t>
      </w:r>
      <w:r w:rsidR="00934EDB" w:rsidRPr="00A42A4D">
        <w:t xml:space="preserve"> woodland, coniferous woodland, arable/horticulture, fen/marsh/swamp, heather, heather grassland, acid grassland, rough grassland, improved grassland, neutral grassland and calcareous grassland. These remaining habitats are where pheasants are</w:t>
      </w:r>
      <w:r w:rsidR="002E459D" w:rsidRPr="00A42A4D">
        <w:t xml:space="preserve"> </w:t>
      </w:r>
      <w:proofErr w:type="gramStart"/>
      <w:r w:rsidR="002E459D" w:rsidRPr="00A42A4D">
        <w:t>most commonly found</w:t>
      </w:r>
      <w:proofErr w:type="gramEnd"/>
      <w:r w:rsidR="002E459D" w:rsidRPr="00A42A4D">
        <w:t xml:space="preserve"> </w:t>
      </w:r>
      <w:r w:rsidR="006E3F84" w:rsidRPr="00A42A4D">
        <w:t>i</w:t>
      </w:r>
      <w:r w:rsidR="002E459D" w:rsidRPr="00A42A4D">
        <w:t xml:space="preserve">n breeding bird surveys (Heywood </w:t>
      </w:r>
      <w:r w:rsidR="002E459D" w:rsidRPr="00A42A4D">
        <w:rPr>
          <w:i/>
          <w:iCs/>
        </w:rPr>
        <w:t>et al</w:t>
      </w:r>
      <w:r w:rsidR="002E459D" w:rsidRPr="00A42A4D">
        <w:t xml:space="preserve">. 2023). Occasionally a single designated site was composed of multiple distinct and disconnected polygons. In these </w:t>
      </w:r>
      <w:r w:rsidR="00F73616" w:rsidRPr="00A42A4D">
        <w:t>instances,</w:t>
      </w:r>
      <w:r w:rsidR="00786625">
        <w:t xml:space="preserve"> each polygon was treated </w:t>
      </w:r>
      <w:r w:rsidR="006C13C6">
        <w:t>as an independent protected area.</w:t>
      </w:r>
      <w:r w:rsidR="002E459D" w:rsidRPr="00A42A4D">
        <w:t xml:space="preserve"> </w:t>
      </w:r>
    </w:p>
    <w:p w14:paraId="7B0F2749" w14:textId="2070180A" w:rsidR="00786625" w:rsidRPr="00A42A4D" w:rsidRDefault="00786625" w:rsidP="00786625">
      <w:pPr>
        <w:pStyle w:val="Heading2"/>
      </w:pPr>
      <w:r>
        <w:lastRenderedPageBreak/>
        <w:t>3.3 Habitat data</w:t>
      </w:r>
    </w:p>
    <w:p w14:paraId="1EE0C6B4" w14:textId="58C73EEC" w:rsidR="00486DD8" w:rsidRPr="00513412" w:rsidRDefault="000E7D0F" w:rsidP="00513412">
      <w:pPr>
        <w:ind w:firstLine="720"/>
        <w:rPr>
          <w:rFonts w:eastAsiaTheme="minorEastAsia"/>
        </w:rPr>
      </w:pPr>
      <w:r>
        <w:rPr>
          <w:noProof/>
        </w:rPr>
        <mc:AlternateContent>
          <mc:Choice Requires="wps">
            <w:drawing>
              <wp:anchor distT="45720" distB="45720" distL="114300" distR="114300" simplePos="0" relativeHeight="251659264" behindDoc="0" locked="0" layoutInCell="1" allowOverlap="1" wp14:anchorId="2FA4F1F0" wp14:editId="18AE6458">
                <wp:simplePos x="0" y="0"/>
                <wp:positionH relativeFrom="margin">
                  <wp:posOffset>-317500</wp:posOffset>
                </wp:positionH>
                <wp:positionV relativeFrom="paragraph">
                  <wp:posOffset>7164705</wp:posOffset>
                </wp:positionV>
                <wp:extent cx="6373495" cy="1404620"/>
                <wp:effectExtent l="0" t="0" r="8255"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3495" cy="1404620"/>
                        </a:xfrm>
                        <a:prstGeom prst="rect">
                          <a:avLst/>
                        </a:prstGeom>
                        <a:solidFill>
                          <a:srgbClr val="FFFFFF"/>
                        </a:solidFill>
                        <a:ln w="9525">
                          <a:noFill/>
                          <a:miter lim="800000"/>
                          <a:headEnd/>
                          <a:tailEnd/>
                        </a:ln>
                      </wps:spPr>
                      <wps:txbx>
                        <w:txbxContent>
                          <w:p w14:paraId="3363926C" w14:textId="232405F4" w:rsidR="00E54454" w:rsidRPr="00E54454" w:rsidRDefault="000E7D0F" w:rsidP="00E54454">
                            <w:pPr>
                              <w:pStyle w:val="Caption"/>
                              <w:rPr>
                                <w:sz w:val="22"/>
                                <w:szCs w:val="22"/>
                              </w:rPr>
                            </w:pPr>
                            <w:r>
                              <w:rPr>
                                <w:noProof/>
                              </w:rPr>
                              <w:drawing>
                                <wp:inline distT="0" distB="0" distL="0" distR="0" wp14:anchorId="357925E2" wp14:editId="0561E502">
                                  <wp:extent cx="5943462" cy="6435027"/>
                                  <wp:effectExtent l="0" t="0" r="635" b="0"/>
                                  <wp:docPr id="356300323" name="Picture 1"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00323" name="Picture 1" descr="A screenshot of a map&#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462" cy="6435027"/>
                                          </a:xfrm>
                                          <a:prstGeom prst="rect">
                                            <a:avLst/>
                                          </a:prstGeom>
                                        </pic:spPr>
                                      </pic:pic>
                                    </a:graphicData>
                                  </a:graphic>
                                </wp:inline>
                              </w:drawing>
                            </w:r>
                            <w:r w:rsidR="00E54454" w:rsidRPr="00A42A4D">
                              <w:rPr>
                                <w:sz w:val="22"/>
                                <w:szCs w:val="22"/>
                              </w:rPr>
                              <w:t xml:space="preserve">Figure </w:t>
                            </w:r>
                            <w:r w:rsidR="00E54454" w:rsidRPr="00A42A4D">
                              <w:rPr>
                                <w:sz w:val="22"/>
                                <w:szCs w:val="22"/>
                              </w:rPr>
                              <w:fldChar w:fldCharType="begin"/>
                            </w:r>
                            <w:r w:rsidR="00E54454" w:rsidRPr="00A42A4D">
                              <w:rPr>
                                <w:sz w:val="22"/>
                                <w:szCs w:val="22"/>
                              </w:rPr>
                              <w:instrText xml:space="preserve"> SEQ Figure \* ARABIC </w:instrText>
                            </w:r>
                            <w:r w:rsidR="00E54454" w:rsidRPr="00A42A4D">
                              <w:rPr>
                                <w:sz w:val="22"/>
                                <w:szCs w:val="22"/>
                              </w:rPr>
                              <w:fldChar w:fldCharType="separate"/>
                            </w:r>
                            <w:r w:rsidR="00E54454">
                              <w:rPr>
                                <w:noProof/>
                                <w:sz w:val="22"/>
                                <w:szCs w:val="22"/>
                              </w:rPr>
                              <w:t>1</w:t>
                            </w:r>
                            <w:r w:rsidR="00E54454" w:rsidRPr="00A42A4D">
                              <w:rPr>
                                <w:sz w:val="22"/>
                                <w:szCs w:val="22"/>
                              </w:rPr>
                              <w:fldChar w:fldCharType="end"/>
                            </w:r>
                            <w:r w:rsidR="00E54454" w:rsidRPr="00A42A4D">
                              <w:rPr>
                                <w:sz w:val="22"/>
                                <w:szCs w:val="22"/>
                              </w:rPr>
                              <w:t xml:space="preserve">- the </w:t>
                            </w:r>
                            <w:r w:rsidR="00513412">
                              <w:rPr>
                                <w:sz w:val="22"/>
                                <w:szCs w:val="22"/>
                              </w:rPr>
                              <w:t xml:space="preserve">relative </w:t>
                            </w:r>
                            <w:r w:rsidR="00E54454" w:rsidRPr="00A42A4D">
                              <w:rPr>
                                <w:sz w:val="22"/>
                                <w:szCs w:val="22"/>
                              </w:rPr>
                              <w:t xml:space="preserve">pheasant </w:t>
                            </w:r>
                            <w:r w:rsidR="00513412">
                              <w:rPr>
                                <w:sz w:val="22"/>
                                <w:szCs w:val="22"/>
                              </w:rPr>
                              <w:t xml:space="preserve">abundance </w:t>
                            </w:r>
                            <w:r w:rsidR="00E54454" w:rsidRPr="00A42A4D">
                              <w:rPr>
                                <w:sz w:val="22"/>
                                <w:szCs w:val="22"/>
                              </w:rPr>
                              <w:t>of each 2km</w:t>
                            </w:r>
                            <w:r w:rsidR="00E54454">
                              <w:rPr>
                                <w:sz w:val="22"/>
                                <w:szCs w:val="22"/>
                                <w:vertAlign w:val="superscript"/>
                              </w:rPr>
                              <w:t>2</w:t>
                            </w:r>
                            <w:r w:rsidR="00E54454" w:rsidRPr="00A42A4D">
                              <w:rPr>
                                <w:sz w:val="22"/>
                                <w:szCs w:val="22"/>
                              </w:rPr>
                              <w:t xml:space="preserve"> tetrad in Berkshire, Cornwall, Devon and Hertfordshire in winter</w:t>
                            </w:r>
                            <w:r w:rsidR="00693D65">
                              <w:rPr>
                                <w:sz w:val="22"/>
                                <w:szCs w:val="22"/>
                              </w:rPr>
                              <w:t xml:space="preserve"> (top)</w:t>
                            </w:r>
                            <w:r w:rsidR="00E54454" w:rsidRPr="00A42A4D">
                              <w:rPr>
                                <w:sz w:val="22"/>
                                <w:szCs w:val="22"/>
                              </w:rPr>
                              <w:t xml:space="preserve"> and during the pheasant breeding season</w:t>
                            </w:r>
                            <w:r w:rsidR="00693D65">
                              <w:rPr>
                                <w:sz w:val="22"/>
                                <w:szCs w:val="22"/>
                              </w:rPr>
                              <w:t>(bottom)</w:t>
                            </w:r>
                            <w:r w:rsidR="00E54454" w:rsidRPr="00A42A4D">
                              <w:rPr>
                                <w:sz w:val="22"/>
                                <w:szCs w:val="22"/>
                              </w:rPr>
                              <w:t xml:space="preserve">. Protected areas of suitable habitat are overlayed in grey.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FA4F1F0" id="_x0000_t202" coordsize="21600,21600" o:spt="202" path="m,l,21600r21600,l21600,xe">
                <v:stroke joinstyle="miter"/>
                <v:path gradientshapeok="t" o:connecttype="rect"/>
              </v:shapetype>
              <v:shape id="Text Box 2" o:spid="_x0000_s1026" type="#_x0000_t202" style="position:absolute;left:0;text-align:left;margin-left:-25pt;margin-top:564.15pt;width:501.8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" stroked="f">
                <v:textbox style="mso-fit-shape-to-text:t">
                  <w:txbxContent>
                    <w:p w14:paraId="3363926C" w14:textId="232405F4" w:rsidR="00E54454" w:rsidRPr="00E54454" w:rsidRDefault="000E7D0F" w:rsidP="00E54454">
                      <w:pPr>
                        <w:pStyle w:val="Caption"/>
                        <w:rPr>
                          <w:sz w:val="22"/>
                          <w:szCs w:val="22"/>
                        </w:rPr>
                      </w:pPr>
                      <w:r>
                        <w:rPr>
                          <w:noProof/>
                        </w:rPr>
                        <w:drawing>
                          <wp:inline distT="0" distB="0" distL="0" distR="0" wp14:anchorId="357925E2" wp14:editId="0561E502">
                            <wp:extent cx="5943462" cy="6435027"/>
                            <wp:effectExtent l="0" t="0" r="635" b="0"/>
                            <wp:docPr id="356300323" name="Picture 1"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00323" name="Picture 1" descr="A screenshot of a map&#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462" cy="6435027"/>
                                    </a:xfrm>
                                    <a:prstGeom prst="rect">
                                      <a:avLst/>
                                    </a:prstGeom>
                                  </pic:spPr>
                                </pic:pic>
                              </a:graphicData>
                            </a:graphic>
                          </wp:inline>
                        </w:drawing>
                      </w:r>
                      <w:r w:rsidR="00E54454" w:rsidRPr="00A42A4D">
                        <w:rPr>
                          <w:sz w:val="22"/>
                          <w:szCs w:val="22"/>
                        </w:rPr>
                        <w:t xml:space="preserve">Figure </w:t>
                      </w:r>
                      <w:r w:rsidR="00E54454" w:rsidRPr="00A42A4D">
                        <w:rPr>
                          <w:sz w:val="22"/>
                          <w:szCs w:val="22"/>
                        </w:rPr>
                        <w:fldChar w:fldCharType="begin"/>
                      </w:r>
                      <w:r w:rsidR="00E54454" w:rsidRPr="00A42A4D">
                        <w:rPr>
                          <w:sz w:val="22"/>
                          <w:szCs w:val="22"/>
                        </w:rPr>
                        <w:instrText xml:space="preserve"> SEQ Figure \* ARABIC </w:instrText>
                      </w:r>
                      <w:r w:rsidR="00E54454" w:rsidRPr="00A42A4D">
                        <w:rPr>
                          <w:sz w:val="22"/>
                          <w:szCs w:val="22"/>
                        </w:rPr>
                        <w:fldChar w:fldCharType="separate"/>
                      </w:r>
                      <w:r w:rsidR="00E54454">
                        <w:rPr>
                          <w:noProof/>
                          <w:sz w:val="22"/>
                          <w:szCs w:val="22"/>
                        </w:rPr>
                        <w:t>1</w:t>
                      </w:r>
                      <w:r w:rsidR="00E54454" w:rsidRPr="00A42A4D">
                        <w:rPr>
                          <w:sz w:val="22"/>
                          <w:szCs w:val="22"/>
                        </w:rPr>
                        <w:fldChar w:fldCharType="end"/>
                      </w:r>
                      <w:r w:rsidR="00E54454" w:rsidRPr="00A42A4D">
                        <w:rPr>
                          <w:sz w:val="22"/>
                          <w:szCs w:val="22"/>
                        </w:rPr>
                        <w:t xml:space="preserve">- the </w:t>
                      </w:r>
                      <w:r w:rsidR="00513412">
                        <w:rPr>
                          <w:sz w:val="22"/>
                          <w:szCs w:val="22"/>
                        </w:rPr>
                        <w:t xml:space="preserve">relative </w:t>
                      </w:r>
                      <w:r w:rsidR="00E54454" w:rsidRPr="00A42A4D">
                        <w:rPr>
                          <w:sz w:val="22"/>
                          <w:szCs w:val="22"/>
                        </w:rPr>
                        <w:t xml:space="preserve">pheasant </w:t>
                      </w:r>
                      <w:r w:rsidR="00513412">
                        <w:rPr>
                          <w:sz w:val="22"/>
                          <w:szCs w:val="22"/>
                        </w:rPr>
                        <w:t xml:space="preserve">abundance </w:t>
                      </w:r>
                      <w:r w:rsidR="00E54454" w:rsidRPr="00A42A4D">
                        <w:rPr>
                          <w:sz w:val="22"/>
                          <w:szCs w:val="22"/>
                        </w:rPr>
                        <w:t>of each 2km</w:t>
                      </w:r>
                      <w:r w:rsidR="00E54454">
                        <w:rPr>
                          <w:sz w:val="22"/>
                          <w:szCs w:val="22"/>
                          <w:vertAlign w:val="superscript"/>
                        </w:rPr>
                        <w:t>2</w:t>
                      </w:r>
                      <w:r w:rsidR="00E54454" w:rsidRPr="00A42A4D">
                        <w:rPr>
                          <w:sz w:val="22"/>
                          <w:szCs w:val="22"/>
                        </w:rPr>
                        <w:t xml:space="preserve"> tetrad in Berkshire, Cornwall, Devon and Hertfordshire in winter</w:t>
                      </w:r>
                      <w:r w:rsidR="00693D65">
                        <w:rPr>
                          <w:sz w:val="22"/>
                          <w:szCs w:val="22"/>
                        </w:rPr>
                        <w:t xml:space="preserve"> (top)</w:t>
                      </w:r>
                      <w:r w:rsidR="00E54454" w:rsidRPr="00A42A4D">
                        <w:rPr>
                          <w:sz w:val="22"/>
                          <w:szCs w:val="22"/>
                        </w:rPr>
                        <w:t xml:space="preserve"> and during the pheasant breeding season</w:t>
                      </w:r>
                      <w:r w:rsidR="00693D65">
                        <w:rPr>
                          <w:sz w:val="22"/>
                          <w:szCs w:val="22"/>
                        </w:rPr>
                        <w:t>(bottom)</w:t>
                      </w:r>
                      <w:r w:rsidR="00E54454" w:rsidRPr="00A42A4D">
                        <w:rPr>
                          <w:sz w:val="22"/>
                          <w:szCs w:val="22"/>
                        </w:rPr>
                        <w:t xml:space="preserve">. Protected areas of suitable habitat are overlayed in grey. </w:t>
                      </w:r>
                    </w:p>
                  </w:txbxContent>
                </v:textbox>
                <w10:wrap type="square" anchorx="margin"/>
              </v:shape>
            </w:pict>
          </mc:Fallback>
        </mc:AlternateContent>
      </w:r>
      <w:r w:rsidR="00786625">
        <w:t>W</w:t>
      </w:r>
      <w:r w:rsidR="002E459D" w:rsidRPr="00A42A4D">
        <w:t xml:space="preserve">e calculated the proportion of each tetrad covered by each of 10 </w:t>
      </w:r>
      <w:r w:rsidR="284C70DC" w:rsidRPr="00A42A4D">
        <w:t xml:space="preserve">aggregate </w:t>
      </w:r>
      <w:r w:rsidR="002E459D" w:rsidRPr="00A42A4D">
        <w:t>habitat classes: broadlea</w:t>
      </w:r>
      <w:r w:rsidR="00DB2D14">
        <w:t>f</w:t>
      </w:r>
      <w:r w:rsidR="002E459D" w:rsidRPr="00A42A4D">
        <w:t xml:space="preserve"> woodland, coniferous woodland, arable, improved grassland, semi-natural grassland, </w:t>
      </w:r>
      <w:r w:rsidR="00DB2D14">
        <w:t>mountain heath &amp; bog</w:t>
      </w:r>
      <w:r w:rsidR="002E459D" w:rsidRPr="00A42A4D">
        <w:t xml:space="preserve">, saltwater, freshwater, coastal and </w:t>
      </w:r>
      <w:r w:rsidR="00DB2D14">
        <w:t>built-up areas and gardens</w:t>
      </w:r>
      <w:r w:rsidR="5FB95822" w:rsidRPr="00A42A4D">
        <w:t xml:space="preserve"> </w:t>
      </w:r>
      <w:r w:rsidR="5FB95822" w:rsidRPr="00A42A4D">
        <w:lastRenderedPageBreak/>
        <w:t>(</w:t>
      </w:r>
      <w:r w:rsidR="00B94814" w:rsidRPr="00A42A4D">
        <w:t xml:space="preserve">Morton </w:t>
      </w:r>
      <w:r w:rsidR="00B94814" w:rsidRPr="00A42A4D">
        <w:rPr>
          <w:i/>
          <w:iCs/>
        </w:rPr>
        <w:t xml:space="preserve">et </w:t>
      </w:r>
      <w:r w:rsidR="00B94814" w:rsidRPr="00A42A4D">
        <w:t>al., 2014</w:t>
      </w:r>
      <w:r w:rsidR="5FB95822" w:rsidRPr="00A42A4D">
        <w:t>)</w:t>
      </w:r>
      <w:r w:rsidR="002E459D" w:rsidRPr="00A42A4D">
        <w:t>. We also calculated the Shannon diversity index</w:t>
      </w:r>
      <w:r w:rsidR="0096525B">
        <w:t xml:space="preserve"> for each tetrad. This is calculated as</w:t>
      </w:r>
      <w:r w:rsidR="004F3173" w:rsidRPr="00A42A4D">
        <w:t xml:space="preserve"> </w:t>
      </w:r>
      <m:oMath>
        <m:r>
          <w:rPr>
            <w:rFonts w:ascii="Cambria Math" w:hAnsi="Cambria Math"/>
          </w:rPr>
          <m:t>H'=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e>
        </m:nary>
      </m:oMath>
      <w:r w:rsidR="00004F49" w:rsidRPr="00A42A4D">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sidR="00B04275" w:rsidRPr="00A42A4D">
        <w:rPr>
          <w:rFonts w:eastAsiaTheme="minorEastAsia"/>
        </w:rPr>
        <w:t xml:space="preserve">is the proportion of each tetrad taken up by the </w:t>
      </w:r>
      <m:oMath>
        <m:r>
          <w:rPr>
            <w:rFonts w:ascii="Cambria Math" w:eastAsiaTheme="minorEastAsia" w:hAnsi="Cambria Math"/>
          </w:rPr>
          <m:t>i</m:t>
        </m:r>
      </m:oMath>
      <w:r w:rsidR="00B04275" w:rsidRPr="00A42A4D">
        <w:rPr>
          <w:rFonts w:eastAsiaTheme="minorEastAsia"/>
        </w:rPr>
        <w:t>th habitat type</w:t>
      </w:r>
      <w:r w:rsidR="00D31D7B" w:rsidRPr="00A42A4D">
        <w:rPr>
          <w:rFonts w:eastAsiaTheme="minorEastAsia"/>
        </w:rPr>
        <w:t xml:space="preserve">, and </w:t>
      </w:r>
      <m:oMath>
        <m:r>
          <w:rPr>
            <w:rFonts w:ascii="Cambria Math" w:eastAsiaTheme="minorEastAsia" w:hAnsi="Cambria Math"/>
          </w:rPr>
          <m:t>n</m:t>
        </m:r>
      </m:oMath>
      <w:r w:rsidR="00D31D7B" w:rsidRPr="00A42A4D">
        <w:rPr>
          <w:rFonts w:eastAsiaTheme="minorEastAsia"/>
        </w:rPr>
        <w:t xml:space="preserve"> is the total number of possible habitat types</w:t>
      </w:r>
      <w:r w:rsidR="00EE77C8" w:rsidRPr="00A42A4D">
        <w:rPr>
          <w:rFonts w:eastAsiaTheme="minorEastAsia"/>
        </w:rPr>
        <w:t xml:space="preserve"> (</w:t>
      </w:r>
      <w:r w:rsidR="00EE77C8" w:rsidRPr="00A42A4D">
        <w:t>Ortiz-Burgos, 2016)</w:t>
      </w:r>
      <w:r w:rsidR="004F3173" w:rsidRPr="00A42A4D">
        <w:rPr>
          <w:rFonts w:eastAsiaTheme="minorEastAsia"/>
        </w:rPr>
        <w:t>. Higher values</w:t>
      </w:r>
      <w:r w:rsidR="00D13327">
        <w:rPr>
          <w:rFonts w:eastAsiaTheme="minorEastAsia"/>
        </w:rPr>
        <w:t xml:space="preserve"> o</w:t>
      </w:r>
      <w:r w:rsidR="004F3173" w:rsidRPr="00A42A4D">
        <w:rPr>
          <w:rFonts w:eastAsiaTheme="minorEastAsia"/>
        </w:rPr>
        <w:t xml:space="preserve">f </w:t>
      </w:r>
      <m:oMath>
        <m:r>
          <w:rPr>
            <w:rFonts w:ascii="Cambria Math" w:eastAsiaTheme="minorEastAsia" w:hAnsi="Cambria Math"/>
          </w:rPr>
          <m:t>H'</m:t>
        </m:r>
      </m:oMath>
      <w:r w:rsidR="004F3173" w:rsidRPr="00A42A4D">
        <w:rPr>
          <w:rFonts w:eastAsiaTheme="minorEastAsia"/>
        </w:rPr>
        <w:t xml:space="preserve"> indicate more habitat types in a tetrad. </w:t>
      </w:r>
    </w:p>
    <w:p w14:paraId="0B62F6A0" w14:textId="139EE2B8" w:rsidR="00463508" w:rsidRPr="003B2FC7" w:rsidRDefault="00D02297" w:rsidP="003B2FC7">
      <w:pPr>
        <w:pStyle w:val="Heading2"/>
      </w:pPr>
      <w:r w:rsidRPr="003B2FC7">
        <w:t>3.</w:t>
      </w:r>
      <w:r w:rsidR="006C13C6">
        <w:t>4</w:t>
      </w:r>
      <w:r w:rsidRPr="003B2FC7">
        <w:t xml:space="preserve"> </w:t>
      </w:r>
      <w:r w:rsidR="006A4BEF" w:rsidRPr="003B2FC7">
        <w:t>Statistical analyses</w:t>
      </w:r>
    </w:p>
    <w:p w14:paraId="174D3863" w14:textId="5D49B451" w:rsidR="00D02297" w:rsidRPr="00A42A4D" w:rsidRDefault="005F5433" w:rsidP="008318BF">
      <w:pPr>
        <w:ind w:firstLine="720"/>
      </w:pPr>
      <w:r w:rsidRPr="00A42A4D">
        <w:t>To analyse the relationship between protected area</w:t>
      </w:r>
      <w:r w:rsidR="006C13C6">
        <w:t xml:space="preserve"> coverage</w:t>
      </w:r>
      <w:r w:rsidRPr="00A42A4D">
        <w:t xml:space="preserve"> and </w:t>
      </w:r>
      <w:r w:rsidR="007A0676" w:rsidRPr="00A42A4D">
        <w:t xml:space="preserve">the </w:t>
      </w:r>
      <w:r w:rsidR="0090233D">
        <w:t>relative abundance</w:t>
      </w:r>
      <w:r w:rsidR="007A0676" w:rsidRPr="00A42A4D">
        <w:t xml:space="preserve"> of pheasants</w:t>
      </w:r>
      <w:r w:rsidR="004F0954" w:rsidRPr="00A42A4D">
        <w:t xml:space="preserve">, we used an occupancy-abundance </w:t>
      </w:r>
      <w:r w:rsidR="00290500" w:rsidRPr="00A42A4D">
        <w:t>model in a Bayesian framework. These models are a mixture of occupancy models</w:t>
      </w:r>
      <w:r w:rsidR="001C1729" w:rsidRPr="00A42A4D">
        <w:t xml:space="preserve">, which simultaneously estimate </w:t>
      </w:r>
      <w:r w:rsidR="003135D9" w:rsidRPr="00A42A4D">
        <w:t>the probability a target species occupies a given area</w:t>
      </w:r>
      <w:r w:rsidR="009B5DAB" w:rsidRPr="00A42A4D">
        <w:t xml:space="preserve"> and a probability of target species detection</w:t>
      </w:r>
      <w:r w:rsidR="001D1BBD" w:rsidRPr="00A42A4D">
        <w:t>, and abundance models, which estimate the abundance of the target species in occupied areas</w:t>
      </w:r>
      <w:r w:rsidR="006C1013" w:rsidRPr="00A42A4D">
        <w:t xml:space="preserve"> (</w:t>
      </w:r>
      <w:r w:rsidR="00300CF8">
        <w:t xml:space="preserve">here </w:t>
      </w:r>
      <w:r w:rsidR="001C0360" w:rsidRPr="00A42A4D">
        <w:t xml:space="preserve">modelled using a Beta </w:t>
      </w:r>
      <w:r w:rsidR="00C64596" w:rsidRPr="00A42A4D">
        <w:t xml:space="preserve">distribution; </w:t>
      </w:r>
      <w:r w:rsidR="006C1013" w:rsidRPr="00A42A4D">
        <w:t xml:space="preserve">Bailey </w:t>
      </w:r>
      <w:r w:rsidR="006C1013" w:rsidRPr="00A42A4D">
        <w:rPr>
          <w:i/>
          <w:iCs/>
        </w:rPr>
        <w:t>et al</w:t>
      </w:r>
      <w:r w:rsidR="001D1BBD" w:rsidRPr="00A42A4D">
        <w:t>.</w:t>
      </w:r>
      <w:r w:rsidR="006C1013" w:rsidRPr="00A42A4D">
        <w:t xml:space="preserve">, 2014, </w:t>
      </w:r>
      <w:r w:rsidR="00933029" w:rsidRPr="00A42A4D">
        <w:t xml:space="preserve">Holt </w:t>
      </w:r>
      <w:r w:rsidR="00933029" w:rsidRPr="00A42A4D">
        <w:rPr>
          <w:i/>
          <w:iCs/>
        </w:rPr>
        <w:t>et al</w:t>
      </w:r>
      <w:r w:rsidR="00933029" w:rsidRPr="00A42A4D">
        <w:t xml:space="preserve">., 2002, </w:t>
      </w:r>
      <w:r w:rsidR="00E20EC8" w:rsidRPr="00A42A4D">
        <w:t>Potts &amp; Elith, 2006).</w:t>
      </w:r>
      <w:r w:rsidR="001D1BBD" w:rsidRPr="00A42A4D">
        <w:t xml:space="preserve"> </w:t>
      </w:r>
      <w:r w:rsidR="009B5DAB" w:rsidRPr="00A42A4D">
        <w:t xml:space="preserve">We can also estimate the effects covariates have on </w:t>
      </w:r>
      <w:r w:rsidR="00810C96" w:rsidRPr="00A42A4D">
        <w:t>pheasant abundance</w:t>
      </w:r>
      <w:r w:rsidR="009B5DAB" w:rsidRPr="00A42A4D">
        <w:t xml:space="preserve"> </w:t>
      </w:r>
      <w:r w:rsidR="00172D30" w:rsidRPr="00A42A4D">
        <w:t xml:space="preserve">to determine what </w:t>
      </w:r>
      <w:r w:rsidR="00DE1FBB">
        <w:t>features</w:t>
      </w:r>
      <w:r w:rsidR="00172D30" w:rsidRPr="00A42A4D">
        <w:t xml:space="preserve"> of </w:t>
      </w:r>
      <w:r w:rsidR="00DE1FBB">
        <w:t xml:space="preserve">a </w:t>
      </w:r>
      <w:r w:rsidR="00172D30" w:rsidRPr="00A42A4D">
        <w:t xml:space="preserve">tetrad </w:t>
      </w:r>
      <w:r w:rsidR="007459EB" w:rsidRPr="00A42A4D">
        <w:t>cause</w:t>
      </w:r>
      <w:r w:rsidR="00DE1FBB">
        <w:t>s</w:t>
      </w:r>
      <w:r w:rsidR="007459EB" w:rsidRPr="00A42A4D">
        <w:t xml:space="preserve"> pheasant abundance to increase or decrease. </w:t>
      </w:r>
      <w:r w:rsidR="00DE1FBB">
        <w:t>Using these models allows us to</w:t>
      </w:r>
      <w:r w:rsidR="009E29E3" w:rsidRPr="00A42A4D">
        <w:t xml:space="preserve"> estimate and account for the probability </w:t>
      </w:r>
      <w:r w:rsidR="00144054" w:rsidRPr="00A42A4D">
        <w:t>that pheasants were present in a tetrad but were not detected during surveys</w:t>
      </w:r>
      <w:r w:rsidR="00300CF8">
        <w:t>, as well as a certain amount of spatial autocorrelation in the probability of pheasant occupancy.</w:t>
      </w:r>
    </w:p>
    <w:p w14:paraId="014CA8AE" w14:textId="2E63922F" w:rsidR="008F020E" w:rsidRPr="00A42A4D" w:rsidRDefault="008F020E" w:rsidP="56A158D1">
      <w:pPr>
        <w:ind w:firstLine="720"/>
      </w:pPr>
      <w:r w:rsidRPr="00A42A4D">
        <w:t>The f</w:t>
      </w:r>
      <w:r w:rsidR="0093396A" w:rsidRPr="00A42A4D">
        <w:t>ixed effects included in the model were</w:t>
      </w:r>
      <w:r w:rsidR="00904A42" w:rsidRPr="00A42A4D">
        <w:t xml:space="preserve"> county (</w:t>
      </w:r>
      <w:r w:rsidR="008E0055">
        <w:t xml:space="preserve">Berkshire, </w:t>
      </w:r>
      <w:r w:rsidR="00904A42" w:rsidRPr="00A42A4D">
        <w:t>Cornwall, Devon, Hertfordshire)</w:t>
      </w:r>
      <w:r w:rsidR="00764542" w:rsidRPr="00A42A4D">
        <w:t>,</w:t>
      </w:r>
      <w:r w:rsidR="0093396A" w:rsidRPr="00A42A4D">
        <w:t xml:space="preserve"> </w:t>
      </w:r>
      <w:r w:rsidR="00B07E0D" w:rsidRPr="00A42A4D">
        <w:t xml:space="preserve">time period (winter/breeding season), the proportion of </w:t>
      </w:r>
      <w:r w:rsidR="008E0055">
        <w:t xml:space="preserve">a </w:t>
      </w:r>
      <w:r w:rsidR="009671F5" w:rsidRPr="00A42A4D">
        <w:t xml:space="preserve">tetrad covered by each </w:t>
      </w:r>
      <w:r w:rsidR="00B07E0D" w:rsidRPr="00A42A4D">
        <w:t xml:space="preserve">of the 10 habitat types (detailed in </w:t>
      </w:r>
      <w:r w:rsidR="009671F5" w:rsidRPr="00A42A4D">
        <w:t>section 3.</w:t>
      </w:r>
      <w:r w:rsidR="008E0055">
        <w:t>3</w:t>
      </w:r>
      <w:r w:rsidR="005B641B" w:rsidRPr="00A42A4D">
        <w:t>, one fixed effect for each habitat type), and the proportion of each tetrad covered by</w:t>
      </w:r>
      <w:r w:rsidR="00C51A5C" w:rsidRPr="00A42A4D">
        <w:t xml:space="preserve"> </w:t>
      </w:r>
      <w:proofErr w:type="gramStart"/>
      <w:r w:rsidR="00C51A5C" w:rsidRPr="00A42A4D">
        <w:t>ecologically</w:t>
      </w:r>
      <w:r w:rsidR="003A598E">
        <w:t>-</w:t>
      </w:r>
      <w:r w:rsidR="00C51A5C" w:rsidRPr="00A42A4D">
        <w:t>relevant</w:t>
      </w:r>
      <w:proofErr w:type="gramEnd"/>
      <w:r w:rsidR="005B641B" w:rsidRPr="00A42A4D">
        <w:t xml:space="preserve"> </w:t>
      </w:r>
      <w:r w:rsidR="00B056EE" w:rsidRPr="00A42A4D">
        <w:t>protected areas</w:t>
      </w:r>
      <w:r w:rsidR="007B0F8C">
        <w:t xml:space="preserve"> (section 3.2)</w:t>
      </w:r>
      <w:r w:rsidR="00B056EE" w:rsidRPr="00A42A4D">
        <w:t xml:space="preserve">. We included </w:t>
      </w:r>
      <w:r w:rsidR="00715BF4" w:rsidRPr="00A42A4D">
        <w:t>a</w:t>
      </w:r>
      <w:r w:rsidR="00D47576">
        <w:t xml:space="preserve"> two-way </w:t>
      </w:r>
      <w:r w:rsidR="00B056EE" w:rsidRPr="00A42A4D">
        <w:t xml:space="preserve">interaction term between </w:t>
      </w:r>
      <w:proofErr w:type="gramStart"/>
      <w:r w:rsidR="00904A42" w:rsidRPr="00A42A4D">
        <w:t>time period</w:t>
      </w:r>
      <w:proofErr w:type="gramEnd"/>
      <w:r w:rsidR="00904A42" w:rsidRPr="00A42A4D">
        <w:t xml:space="preserve"> and </w:t>
      </w:r>
      <w:r w:rsidR="00D47576">
        <w:t>protected area coverage</w:t>
      </w:r>
      <w:r w:rsidR="00904A42" w:rsidRPr="00A42A4D">
        <w:t xml:space="preserve">, </w:t>
      </w:r>
      <w:r w:rsidR="00715BF4" w:rsidRPr="00A42A4D">
        <w:t xml:space="preserve">to determine if </w:t>
      </w:r>
      <w:r w:rsidR="74203116" w:rsidRPr="00A42A4D">
        <w:t>the</w:t>
      </w:r>
      <w:r w:rsidR="00715BF4" w:rsidRPr="00A42A4D">
        <w:t xml:space="preserve"> effect of protected area coverage </w:t>
      </w:r>
      <w:r w:rsidR="4BAE93BE" w:rsidRPr="00A42A4D">
        <w:t xml:space="preserve">differs between </w:t>
      </w:r>
      <w:r w:rsidR="00715BF4" w:rsidRPr="00A42A4D">
        <w:t xml:space="preserve">the winter </w:t>
      </w:r>
      <w:r w:rsidR="01AF7720" w:rsidRPr="00A42A4D">
        <w:t xml:space="preserve">period </w:t>
      </w:r>
      <w:r w:rsidR="00715BF4" w:rsidRPr="00A42A4D">
        <w:t>and breeding season.</w:t>
      </w:r>
      <w:r w:rsidR="00A05960" w:rsidRPr="00A42A4D">
        <w:t xml:space="preserve"> </w:t>
      </w:r>
      <w:r w:rsidR="0045421C" w:rsidRPr="00A42A4D">
        <w:t>We</w:t>
      </w:r>
      <w:r w:rsidR="00715BF4" w:rsidRPr="00A42A4D">
        <w:t xml:space="preserve"> also included </w:t>
      </w:r>
      <w:r w:rsidR="00A77F3A" w:rsidRPr="00A42A4D">
        <w:t xml:space="preserve">a three-way interaction between </w:t>
      </w:r>
      <w:r w:rsidR="00CA395E" w:rsidRPr="00A42A4D">
        <w:t xml:space="preserve">county, </w:t>
      </w:r>
      <w:proofErr w:type="gramStart"/>
      <w:r w:rsidR="00CA395E" w:rsidRPr="00A42A4D">
        <w:t>time period</w:t>
      </w:r>
      <w:proofErr w:type="gramEnd"/>
      <w:r w:rsidR="00CA395E" w:rsidRPr="00A42A4D">
        <w:t xml:space="preserve"> and protected area coverage</w:t>
      </w:r>
      <w:r w:rsidR="00D47576">
        <w:t xml:space="preserve"> </w:t>
      </w:r>
      <w:r w:rsidR="009541A8">
        <w:t xml:space="preserve">to account for possibility that </w:t>
      </w:r>
      <w:r w:rsidR="00AB3C4C" w:rsidRPr="00A42A4D">
        <w:t>the effect of protected area coverage and its interaction with time, may be different for each county</w:t>
      </w:r>
      <w:r w:rsidR="00D2742E" w:rsidRPr="00A42A4D">
        <w:t>.</w:t>
      </w:r>
      <w:r w:rsidR="00AB3824" w:rsidRPr="00A42A4D">
        <w:t xml:space="preserve"> </w:t>
      </w:r>
    </w:p>
    <w:p w14:paraId="4F1EB19F" w14:textId="07C700E2" w:rsidR="006C7142" w:rsidRPr="00A42A4D" w:rsidRDefault="00B65676" w:rsidP="00307630">
      <w:pPr>
        <w:ind w:firstLine="720"/>
        <w:rPr>
          <w:rFonts w:eastAsiaTheme="minorEastAsia"/>
        </w:rPr>
      </w:pPr>
      <w:r w:rsidRPr="00A42A4D">
        <w:t xml:space="preserve">All models were written in Stan </w:t>
      </w:r>
      <w:r w:rsidR="00F74868" w:rsidRPr="00A42A4D">
        <w:t>(</w:t>
      </w:r>
      <w:r w:rsidR="006014F8" w:rsidRPr="00A42A4D">
        <w:t xml:space="preserve">Carpenter </w:t>
      </w:r>
      <w:r w:rsidR="006014F8" w:rsidRPr="00A42A4D">
        <w:rPr>
          <w:i/>
          <w:iCs/>
        </w:rPr>
        <w:t>et al</w:t>
      </w:r>
      <w:r w:rsidR="006014F8" w:rsidRPr="00A42A4D">
        <w:t xml:space="preserve">., 2017) and compiled using </w:t>
      </w:r>
      <w:proofErr w:type="spellStart"/>
      <w:r w:rsidR="006014F8" w:rsidRPr="00A42A4D">
        <w:t>Cmdstan</w:t>
      </w:r>
      <w:proofErr w:type="spellEnd"/>
      <w:r w:rsidR="00C35614" w:rsidRPr="00A42A4D">
        <w:t xml:space="preserve"> (</w:t>
      </w:r>
      <w:r w:rsidR="00870305" w:rsidRPr="00A42A4D">
        <w:t>Stan Development Team, 2018</w:t>
      </w:r>
      <w:r w:rsidR="00C35614" w:rsidRPr="00A42A4D">
        <w:t xml:space="preserve">) and the </w:t>
      </w:r>
      <w:proofErr w:type="spellStart"/>
      <w:r w:rsidR="00C35614" w:rsidRPr="00A42A4D">
        <w:rPr>
          <w:i/>
          <w:iCs/>
        </w:rPr>
        <w:t>cmdstanr</w:t>
      </w:r>
      <w:proofErr w:type="spellEnd"/>
      <w:r w:rsidR="00C35614" w:rsidRPr="00A42A4D">
        <w:t xml:space="preserve"> package (version </w:t>
      </w:r>
      <w:r w:rsidR="00571F51" w:rsidRPr="00A42A4D">
        <w:t xml:space="preserve">0.8.0; </w:t>
      </w:r>
      <w:proofErr w:type="spellStart"/>
      <w:r w:rsidR="00870305" w:rsidRPr="00A42A4D">
        <w:t>Gabry</w:t>
      </w:r>
      <w:proofErr w:type="spellEnd"/>
      <w:r w:rsidR="00870305" w:rsidRPr="00A42A4D">
        <w:t xml:space="preserve"> &amp; Johnson, 2023)</w:t>
      </w:r>
      <w:r w:rsidR="007E5480" w:rsidRPr="00A42A4D">
        <w:t xml:space="preserve"> in R (version 4.4.0; R Core Team, 2022) using RStudio (version </w:t>
      </w:r>
      <w:r w:rsidR="000D0B62" w:rsidRPr="00A42A4D">
        <w:t xml:space="preserve">2024.09.0; RStudio Team, 2020). </w:t>
      </w:r>
      <w:r w:rsidR="00685AEF" w:rsidRPr="00A42A4D">
        <w:t>Weakly informative priors were used for all parameters</w:t>
      </w:r>
      <w:r w:rsidR="00A1767A" w:rsidRPr="00A42A4D">
        <w:t xml:space="preserve">, and model convergence was checked by inspecting trace plots and ensuring </w:t>
      </w:r>
      <w:r w:rsidR="00381A6F" w:rsidRPr="00A42A4D">
        <w:t>that the potential scale reduction factor (</w:t>
      </w:r>
      <m:oMath>
        <m:acc>
          <m:accPr>
            <m:ctrlPr>
              <w:rPr>
                <w:rFonts w:ascii="Cambria Math" w:hAnsi="Cambria Math"/>
                <w:i/>
              </w:rPr>
            </m:ctrlPr>
          </m:accPr>
          <m:e>
            <m:r>
              <w:rPr>
                <w:rFonts w:ascii="Cambria Math" w:hAnsi="Cambria Math"/>
              </w:rPr>
              <m:t>R</m:t>
            </m:r>
          </m:e>
        </m:acc>
      </m:oMath>
      <w:r w:rsidR="00381A6F" w:rsidRPr="00A42A4D">
        <w:rPr>
          <w:rFonts w:eastAsiaTheme="minorEastAsia"/>
        </w:rPr>
        <w:t xml:space="preserve">) </w:t>
      </w:r>
      <w:r w:rsidR="00F20B85" w:rsidRPr="00A42A4D">
        <w:rPr>
          <w:rFonts w:eastAsiaTheme="minorEastAsia"/>
        </w:rPr>
        <w:t xml:space="preserve">≈ 1. </w:t>
      </w:r>
      <w:r w:rsidR="00C04857" w:rsidRPr="00A42A4D">
        <w:rPr>
          <w:rFonts w:eastAsiaTheme="minorEastAsia"/>
        </w:rPr>
        <w:t>The</w:t>
      </w:r>
      <w:r w:rsidR="00810C96" w:rsidRPr="00A42A4D">
        <w:rPr>
          <w:rFonts w:eastAsiaTheme="minorEastAsia"/>
        </w:rPr>
        <w:t xml:space="preserve"> 2.5% and</w:t>
      </w:r>
      <w:r w:rsidR="00C04857" w:rsidRPr="00A42A4D">
        <w:rPr>
          <w:rFonts w:eastAsiaTheme="minorEastAsia"/>
        </w:rPr>
        <w:t xml:space="preserve"> </w:t>
      </w:r>
      <w:r w:rsidR="0045421C" w:rsidRPr="00A42A4D">
        <w:rPr>
          <w:rFonts w:eastAsiaTheme="minorEastAsia"/>
        </w:rPr>
        <w:t>9</w:t>
      </w:r>
      <w:r w:rsidR="00810C96" w:rsidRPr="00A42A4D">
        <w:rPr>
          <w:rFonts w:eastAsiaTheme="minorEastAsia"/>
        </w:rPr>
        <w:t>7.5</w:t>
      </w:r>
      <w:r w:rsidR="00C04857" w:rsidRPr="00A42A4D">
        <w:rPr>
          <w:rFonts w:eastAsiaTheme="minorEastAsia"/>
        </w:rPr>
        <w:t xml:space="preserve">% highest density </w:t>
      </w:r>
      <w:r w:rsidR="00810C96" w:rsidRPr="00A42A4D">
        <w:rPr>
          <w:rFonts w:eastAsiaTheme="minorEastAsia"/>
        </w:rPr>
        <w:t>limits</w:t>
      </w:r>
      <w:r w:rsidR="008A7CE5" w:rsidRPr="00A42A4D">
        <w:rPr>
          <w:rFonts w:eastAsiaTheme="minorEastAsia"/>
        </w:rPr>
        <w:t xml:space="preserve"> (HDL)</w:t>
      </w:r>
      <w:r w:rsidR="00DA3104" w:rsidRPr="00A42A4D">
        <w:rPr>
          <w:rFonts w:eastAsiaTheme="minorEastAsia"/>
        </w:rPr>
        <w:t xml:space="preserve"> of posterior distributions</w:t>
      </w:r>
      <w:r w:rsidR="00C04857" w:rsidRPr="00A42A4D">
        <w:rPr>
          <w:rFonts w:eastAsiaTheme="minorEastAsia"/>
        </w:rPr>
        <w:t xml:space="preserve"> </w:t>
      </w:r>
      <w:r w:rsidR="00810C96" w:rsidRPr="00A42A4D">
        <w:rPr>
          <w:rFonts w:eastAsiaTheme="minorEastAsia"/>
        </w:rPr>
        <w:t>are</w:t>
      </w:r>
      <w:r w:rsidR="00C04857" w:rsidRPr="00A42A4D">
        <w:rPr>
          <w:rFonts w:eastAsiaTheme="minorEastAsia"/>
        </w:rPr>
        <w:t xml:space="preserve"> reported </w:t>
      </w:r>
      <w:r w:rsidR="00810C96" w:rsidRPr="00A42A4D">
        <w:rPr>
          <w:rFonts w:eastAsiaTheme="minorEastAsia"/>
        </w:rPr>
        <w:t xml:space="preserve">in square brackets </w:t>
      </w:r>
      <w:r w:rsidR="00C04857" w:rsidRPr="00A42A4D">
        <w:rPr>
          <w:rFonts w:eastAsiaTheme="minorEastAsia"/>
        </w:rPr>
        <w:t>throughout</w:t>
      </w:r>
      <w:r w:rsidR="0058367D" w:rsidRPr="00A42A4D">
        <w:rPr>
          <w:rFonts w:eastAsiaTheme="minorEastAsia"/>
        </w:rPr>
        <w:t xml:space="preserve"> (</w:t>
      </w:r>
      <w:r w:rsidR="00810C96" w:rsidRPr="00A42A4D">
        <w:rPr>
          <w:rFonts w:eastAsiaTheme="minorEastAsia"/>
        </w:rPr>
        <w:t xml:space="preserve">e.g. [-0.01, 0.01]; </w:t>
      </w:r>
      <w:r w:rsidR="00AB0A7D" w:rsidRPr="00A42A4D">
        <w:rPr>
          <w:rFonts w:eastAsiaTheme="minorEastAsia"/>
        </w:rPr>
        <w:t xml:space="preserve">Kruske, 2014, McElreath, 2020). </w:t>
      </w:r>
      <w:r w:rsidR="00342953">
        <w:rPr>
          <w:rFonts w:eastAsiaTheme="minorEastAsia"/>
        </w:rPr>
        <w:t>More information on the priors used, as well as the full model output can be found in the supplementary materials.</w:t>
      </w:r>
    </w:p>
    <w:p w14:paraId="3C7E863F" w14:textId="4C8F0151" w:rsidR="00307630" w:rsidRPr="003B2FC7" w:rsidRDefault="00810C96" w:rsidP="003B2FC7">
      <w:pPr>
        <w:pStyle w:val="Heading1"/>
      </w:pPr>
      <w:r w:rsidRPr="003B2FC7">
        <w:t>4 Results</w:t>
      </w:r>
    </w:p>
    <w:p w14:paraId="4CBCE2FF" w14:textId="5033ABED" w:rsidR="008A7CE5" w:rsidRPr="003B2FC7" w:rsidRDefault="008A7CE5" w:rsidP="003B2FC7">
      <w:pPr>
        <w:pStyle w:val="Heading2"/>
      </w:pPr>
      <w:r w:rsidRPr="003B2FC7">
        <w:t>4.1 Counties</w:t>
      </w:r>
    </w:p>
    <w:p w14:paraId="004AE2C1" w14:textId="4635E90F" w:rsidR="002A3CD8" w:rsidRPr="00A42A4D" w:rsidRDefault="008A7CE5" w:rsidP="008A7CE5">
      <w:r w:rsidRPr="00A42A4D">
        <w:tab/>
      </w:r>
      <w:r w:rsidR="003D6677" w:rsidRPr="00A42A4D">
        <w:t>Relative p</w:t>
      </w:r>
      <w:r w:rsidRPr="00A42A4D">
        <w:t xml:space="preserve">heasant abundance varied by county with </w:t>
      </w:r>
      <w:r w:rsidR="00DB644B" w:rsidRPr="00A42A4D">
        <w:t>Devon</w:t>
      </w:r>
      <w:r w:rsidRPr="00A42A4D">
        <w:t xml:space="preserve"> having the lowest</w:t>
      </w:r>
      <w:r w:rsidR="007B0F8C">
        <w:t xml:space="preserve"> relative abundance</w:t>
      </w:r>
      <w:r w:rsidR="003D6677" w:rsidRPr="00A42A4D">
        <w:t xml:space="preserve"> per tetrad</w:t>
      </w:r>
      <w:r w:rsidRPr="00A42A4D">
        <w:t xml:space="preserve"> (estimated mean relative abundance </w:t>
      </w:r>
      <w:r w:rsidR="009B4466" w:rsidRPr="00A42A4D">
        <w:t xml:space="preserve">= </w:t>
      </w:r>
      <w:r w:rsidRPr="00A42A4D">
        <w:t>[</w:t>
      </w:r>
      <w:r w:rsidR="00DB644B" w:rsidRPr="00A42A4D">
        <w:t>0.</w:t>
      </w:r>
      <w:r w:rsidR="0043224D" w:rsidRPr="00A42A4D">
        <w:t>0005</w:t>
      </w:r>
      <w:r w:rsidRPr="00A42A4D">
        <w:t xml:space="preserve">, </w:t>
      </w:r>
      <w:r w:rsidR="00DB644B" w:rsidRPr="00A42A4D">
        <w:t>0.</w:t>
      </w:r>
      <w:r w:rsidR="0043224D" w:rsidRPr="00A42A4D">
        <w:t>0006</w:t>
      </w:r>
      <w:r w:rsidRPr="00A42A4D">
        <w:t xml:space="preserve">]) and </w:t>
      </w:r>
      <w:r w:rsidR="00DB644B" w:rsidRPr="00A42A4D">
        <w:t>Berkshire</w:t>
      </w:r>
      <w:r w:rsidRPr="00A42A4D">
        <w:t xml:space="preserve"> having the highest </w:t>
      </w:r>
      <w:r w:rsidR="007B0F8C">
        <w:t xml:space="preserve">relative abundance </w:t>
      </w:r>
      <w:r w:rsidR="003D6677" w:rsidRPr="00A42A4D">
        <w:t xml:space="preserve">per tetrad </w:t>
      </w:r>
      <w:r w:rsidRPr="00A42A4D">
        <w:t xml:space="preserve">(estimated mean relative abundance </w:t>
      </w:r>
      <w:r w:rsidR="009B4466" w:rsidRPr="00A42A4D">
        <w:t xml:space="preserve">= </w:t>
      </w:r>
      <w:r w:rsidRPr="00A42A4D">
        <w:t>[</w:t>
      </w:r>
      <w:r w:rsidR="00DB644B" w:rsidRPr="00A42A4D">
        <w:t>0.</w:t>
      </w:r>
      <w:r w:rsidR="003D6677" w:rsidRPr="00A42A4D">
        <w:t>0009</w:t>
      </w:r>
      <w:r w:rsidRPr="00A42A4D">
        <w:t xml:space="preserve">, </w:t>
      </w:r>
      <w:r w:rsidR="00DB644B" w:rsidRPr="00A42A4D">
        <w:lastRenderedPageBreak/>
        <w:t>0.</w:t>
      </w:r>
      <w:r w:rsidR="003D6677" w:rsidRPr="00A42A4D">
        <w:t>001</w:t>
      </w:r>
      <w:r w:rsidRPr="00A42A4D">
        <w:t xml:space="preserve">]). A summary of the estimated mean relative abundance for each county can be found in table 1. </w:t>
      </w:r>
    </w:p>
    <w:tbl>
      <w:tblPr>
        <w:tblStyle w:val="TableGrid"/>
        <w:tblW w:w="0" w:type="auto"/>
        <w:tblLook w:val="04A0" w:firstRow="1" w:lastRow="0" w:firstColumn="1" w:lastColumn="0" w:noHBand="0" w:noVBand="1"/>
      </w:tblPr>
      <w:tblGrid>
        <w:gridCol w:w="1535"/>
        <w:gridCol w:w="2126"/>
        <w:gridCol w:w="2268"/>
      </w:tblGrid>
      <w:tr w:rsidR="008A7CE5" w:rsidRPr="00A42A4D" w14:paraId="25B58796" w14:textId="77777777" w:rsidTr="00B61CCB">
        <w:tc>
          <w:tcPr>
            <w:tcW w:w="1535" w:type="dxa"/>
            <w:tcBorders>
              <w:top w:val="double" w:sz="4" w:space="0" w:color="auto"/>
              <w:left w:val="double" w:sz="4" w:space="0" w:color="auto"/>
              <w:bottom w:val="double" w:sz="4" w:space="0" w:color="auto"/>
            </w:tcBorders>
            <w:shd w:val="clear" w:color="auto" w:fill="D9D9D9" w:themeFill="background1" w:themeFillShade="D9"/>
          </w:tcPr>
          <w:p w14:paraId="3DA6306E" w14:textId="089A801C" w:rsidR="008A7CE5" w:rsidRPr="00A42A4D" w:rsidRDefault="008A7CE5" w:rsidP="008A7CE5">
            <w:pPr>
              <w:jc w:val="center"/>
            </w:pPr>
            <w:r w:rsidRPr="00A42A4D">
              <w:t>County</w:t>
            </w:r>
          </w:p>
        </w:tc>
        <w:tc>
          <w:tcPr>
            <w:tcW w:w="2126" w:type="dxa"/>
            <w:tcBorders>
              <w:top w:val="double" w:sz="4" w:space="0" w:color="auto"/>
              <w:bottom w:val="double" w:sz="4" w:space="0" w:color="auto"/>
            </w:tcBorders>
            <w:shd w:val="clear" w:color="auto" w:fill="D9D9D9" w:themeFill="background1" w:themeFillShade="D9"/>
          </w:tcPr>
          <w:p w14:paraId="2B9CCE32" w14:textId="1F0D58BE" w:rsidR="008A7CE5" w:rsidRPr="00A42A4D" w:rsidRDefault="008A7CE5" w:rsidP="008A7CE5">
            <w:pPr>
              <w:jc w:val="center"/>
            </w:pPr>
            <w:r w:rsidRPr="00A42A4D">
              <w:t>2.5% HDL of mean relative abundance</w:t>
            </w:r>
          </w:p>
        </w:tc>
        <w:tc>
          <w:tcPr>
            <w:tcW w:w="2268" w:type="dxa"/>
            <w:tcBorders>
              <w:top w:val="double" w:sz="4" w:space="0" w:color="auto"/>
              <w:bottom w:val="double" w:sz="4" w:space="0" w:color="auto"/>
              <w:right w:val="double" w:sz="4" w:space="0" w:color="auto"/>
            </w:tcBorders>
            <w:shd w:val="clear" w:color="auto" w:fill="D9D9D9" w:themeFill="background1" w:themeFillShade="D9"/>
          </w:tcPr>
          <w:p w14:paraId="399F0CA9" w14:textId="1DDB0CC9" w:rsidR="008A7CE5" w:rsidRPr="00A42A4D" w:rsidRDefault="008A7CE5" w:rsidP="008A7CE5">
            <w:pPr>
              <w:jc w:val="center"/>
            </w:pPr>
            <w:r w:rsidRPr="00A42A4D">
              <w:t>97.5% HDL of mean relative abundance</w:t>
            </w:r>
          </w:p>
        </w:tc>
      </w:tr>
      <w:tr w:rsidR="008A7CE5" w:rsidRPr="00A42A4D" w14:paraId="476DFA90" w14:textId="77777777" w:rsidTr="00B61CCB">
        <w:tc>
          <w:tcPr>
            <w:tcW w:w="1535" w:type="dxa"/>
            <w:tcBorders>
              <w:top w:val="double" w:sz="4" w:space="0" w:color="auto"/>
            </w:tcBorders>
          </w:tcPr>
          <w:p w14:paraId="401F5750" w14:textId="1D1CD1F5" w:rsidR="008A7CE5" w:rsidRPr="00A42A4D" w:rsidRDefault="008A7CE5" w:rsidP="008A7CE5">
            <w:r w:rsidRPr="00A42A4D">
              <w:t>Berkshire</w:t>
            </w:r>
          </w:p>
        </w:tc>
        <w:tc>
          <w:tcPr>
            <w:tcW w:w="2126" w:type="dxa"/>
            <w:tcBorders>
              <w:top w:val="double" w:sz="4" w:space="0" w:color="auto"/>
            </w:tcBorders>
          </w:tcPr>
          <w:p w14:paraId="0D657F64" w14:textId="5D530B28" w:rsidR="008A7CE5" w:rsidRPr="00A42A4D" w:rsidRDefault="00DB644B" w:rsidP="00493D7B">
            <w:pPr>
              <w:jc w:val="center"/>
            </w:pPr>
            <w:r w:rsidRPr="00A42A4D">
              <w:t>0.</w:t>
            </w:r>
            <w:r w:rsidR="005434BF" w:rsidRPr="00A42A4D">
              <w:t>0009</w:t>
            </w:r>
          </w:p>
        </w:tc>
        <w:tc>
          <w:tcPr>
            <w:tcW w:w="2268" w:type="dxa"/>
            <w:tcBorders>
              <w:top w:val="double" w:sz="4" w:space="0" w:color="auto"/>
            </w:tcBorders>
          </w:tcPr>
          <w:p w14:paraId="09D4E551" w14:textId="6EB9317C" w:rsidR="008A7CE5" w:rsidRPr="00A42A4D" w:rsidRDefault="00DB644B" w:rsidP="00493D7B">
            <w:pPr>
              <w:jc w:val="center"/>
            </w:pPr>
            <w:r w:rsidRPr="00A42A4D">
              <w:t>0.</w:t>
            </w:r>
            <w:r w:rsidR="005434BF" w:rsidRPr="00A42A4D">
              <w:t>001</w:t>
            </w:r>
          </w:p>
        </w:tc>
      </w:tr>
      <w:tr w:rsidR="008A7CE5" w:rsidRPr="00A42A4D" w14:paraId="32E0F39C" w14:textId="77777777" w:rsidTr="008A7CE5">
        <w:tc>
          <w:tcPr>
            <w:tcW w:w="1535" w:type="dxa"/>
          </w:tcPr>
          <w:p w14:paraId="6132519C" w14:textId="17A5E442" w:rsidR="008A7CE5" w:rsidRPr="00A42A4D" w:rsidRDefault="008A7CE5" w:rsidP="008A7CE5">
            <w:r w:rsidRPr="00A42A4D">
              <w:t>Cornwall</w:t>
            </w:r>
          </w:p>
        </w:tc>
        <w:tc>
          <w:tcPr>
            <w:tcW w:w="2126" w:type="dxa"/>
          </w:tcPr>
          <w:p w14:paraId="6271ABB5" w14:textId="6CAC1C1F" w:rsidR="008A7CE5" w:rsidRPr="00A42A4D" w:rsidRDefault="00846B5C" w:rsidP="00493D7B">
            <w:pPr>
              <w:jc w:val="center"/>
            </w:pPr>
            <w:r w:rsidRPr="00A42A4D">
              <w:t>0.0006</w:t>
            </w:r>
          </w:p>
        </w:tc>
        <w:tc>
          <w:tcPr>
            <w:tcW w:w="2268" w:type="dxa"/>
          </w:tcPr>
          <w:p w14:paraId="3DD51705" w14:textId="05E4CA83" w:rsidR="008A7CE5" w:rsidRPr="00A42A4D" w:rsidRDefault="00DB644B" w:rsidP="00493D7B">
            <w:pPr>
              <w:jc w:val="center"/>
            </w:pPr>
            <w:r w:rsidRPr="00A42A4D">
              <w:t>0.</w:t>
            </w:r>
            <w:r w:rsidR="004054ED" w:rsidRPr="00A42A4D">
              <w:t>00</w:t>
            </w:r>
            <w:r w:rsidR="00EA4213" w:rsidRPr="00A42A4D">
              <w:t>0</w:t>
            </w:r>
            <w:r w:rsidR="004054ED" w:rsidRPr="00A42A4D">
              <w:t>7</w:t>
            </w:r>
          </w:p>
        </w:tc>
      </w:tr>
      <w:tr w:rsidR="008A7CE5" w:rsidRPr="00A42A4D" w14:paraId="78A2BC8E" w14:textId="77777777" w:rsidTr="008A7CE5">
        <w:tc>
          <w:tcPr>
            <w:tcW w:w="1535" w:type="dxa"/>
          </w:tcPr>
          <w:p w14:paraId="7AEE6483" w14:textId="5EFAA5B5" w:rsidR="008A7CE5" w:rsidRPr="00A42A4D" w:rsidRDefault="008A7CE5" w:rsidP="008A7CE5">
            <w:r w:rsidRPr="00A42A4D">
              <w:t>Devon</w:t>
            </w:r>
          </w:p>
        </w:tc>
        <w:tc>
          <w:tcPr>
            <w:tcW w:w="2126" w:type="dxa"/>
          </w:tcPr>
          <w:p w14:paraId="2692E250" w14:textId="73B00418" w:rsidR="008A7CE5" w:rsidRPr="00A42A4D" w:rsidRDefault="00DB644B" w:rsidP="00493D7B">
            <w:pPr>
              <w:jc w:val="center"/>
            </w:pPr>
            <w:r w:rsidRPr="00A42A4D">
              <w:t>0.</w:t>
            </w:r>
            <w:r w:rsidR="00BC5EDC" w:rsidRPr="00A42A4D">
              <w:t>0005</w:t>
            </w:r>
          </w:p>
        </w:tc>
        <w:tc>
          <w:tcPr>
            <w:tcW w:w="2268" w:type="dxa"/>
          </w:tcPr>
          <w:p w14:paraId="6C00E01D" w14:textId="378AA0E0" w:rsidR="008A7CE5" w:rsidRPr="00A42A4D" w:rsidRDefault="00DB644B" w:rsidP="00493D7B">
            <w:pPr>
              <w:jc w:val="center"/>
            </w:pPr>
            <w:r w:rsidRPr="00A42A4D">
              <w:t>0.</w:t>
            </w:r>
            <w:r w:rsidR="006573EB" w:rsidRPr="00A42A4D">
              <w:t>0006</w:t>
            </w:r>
          </w:p>
        </w:tc>
      </w:tr>
      <w:tr w:rsidR="008A7CE5" w:rsidRPr="00A42A4D" w14:paraId="0A8B1E1E" w14:textId="77777777" w:rsidTr="008A7CE5">
        <w:tc>
          <w:tcPr>
            <w:tcW w:w="1535" w:type="dxa"/>
          </w:tcPr>
          <w:p w14:paraId="162895E4" w14:textId="1A605620" w:rsidR="008A7CE5" w:rsidRPr="00A42A4D" w:rsidRDefault="008A7CE5" w:rsidP="008A7CE5">
            <w:r w:rsidRPr="00A42A4D">
              <w:t>Hertfordshire</w:t>
            </w:r>
          </w:p>
        </w:tc>
        <w:tc>
          <w:tcPr>
            <w:tcW w:w="2126" w:type="dxa"/>
          </w:tcPr>
          <w:p w14:paraId="2E0AFA83" w14:textId="28FE382E" w:rsidR="008A7CE5" w:rsidRPr="00A42A4D" w:rsidRDefault="00DB644B" w:rsidP="00493D7B">
            <w:pPr>
              <w:jc w:val="center"/>
            </w:pPr>
            <w:r w:rsidRPr="00A42A4D">
              <w:t>0.</w:t>
            </w:r>
            <w:r w:rsidR="00824909" w:rsidRPr="00A42A4D">
              <w:t>0008</w:t>
            </w:r>
          </w:p>
        </w:tc>
        <w:tc>
          <w:tcPr>
            <w:tcW w:w="2268" w:type="dxa"/>
          </w:tcPr>
          <w:p w14:paraId="76392D48" w14:textId="5770BFFB" w:rsidR="008A7CE5" w:rsidRPr="00A42A4D" w:rsidRDefault="00DB644B" w:rsidP="00493D7B">
            <w:pPr>
              <w:keepNext/>
              <w:jc w:val="center"/>
            </w:pPr>
            <w:r w:rsidRPr="00A42A4D">
              <w:t>0.</w:t>
            </w:r>
            <w:r w:rsidR="0043224D" w:rsidRPr="00A42A4D">
              <w:t>0009</w:t>
            </w:r>
          </w:p>
        </w:tc>
      </w:tr>
    </w:tbl>
    <w:p w14:paraId="4A68EE46" w14:textId="206E974F" w:rsidR="008A7CE5" w:rsidRPr="00A42A4D" w:rsidRDefault="008A7CE5" w:rsidP="008A7CE5">
      <w:pPr>
        <w:pStyle w:val="Caption"/>
        <w:rPr>
          <w:sz w:val="22"/>
          <w:szCs w:val="22"/>
        </w:rPr>
      </w:pPr>
      <w:r w:rsidRPr="00A42A4D">
        <w:rPr>
          <w:sz w:val="22"/>
          <w:szCs w:val="22"/>
        </w:rPr>
        <w:t xml:space="preserve">Table </w:t>
      </w:r>
      <w:r w:rsidR="00326717" w:rsidRPr="00A42A4D">
        <w:rPr>
          <w:sz w:val="22"/>
          <w:szCs w:val="22"/>
        </w:rPr>
        <w:fldChar w:fldCharType="begin"/>
      </w:r>
      <w:r w:rsidR="00326717" w:rsidRPr="00A42A4D">
        <w:rPr>
          <w:sz w:val="22"/>
          <w:szCs w:val="22"/>
        </w:rPr>
        <w:instrText xml:space="preserve"> SEQ Table \* ARABIC </w:instrText>
      </w:r>
      <w:r w:rsidR="00326717" w:rsidRPr="00A42A4D">
        <w:rPr>
          <w:sz w:val="22"/>
          <w:szCs w:val="22"/>
        </w:rPr>
        <w:fldChar w:fldCharType="separate"/>
      </w:r>
      <w:r w:rsidR="00467295">
        <w:rPr>
          <w:noProof/>
          <w:sz w:val="22"/>
          <w:szCs w:val="22"/>
        </w:rPr>
        <w:t>1</w:t>
      </w:r>
      <w:r w:rsidR="00326717" w:rsidRPr="00A42A4D">
        <w:rPr>
          <w:sz w:val="22"/>
          <w:szCs w:val="22"/>
        </w:rPr>
        <w:fldChar w:fldCharType="end"/>
      </w:r>
      <w:r w:rsidRPr="00A42A4D">
        <w:rPr>
          <w:sz w:val="22"/>
          <w:szCs w:val="22"/>
        </w:rPr>
        <w:t>- the estimated mean relative abundance of pheasants for each of the counties included in the study.</w:t>
      </w:r>
    </w:p>
    <w:p w14:paraId="2826769D" w14:textId="4A4C07EB" w:rsidR="00DA3104" w:rsidRPr="003B2FC7" w:rsidRDefault="00DA3104" w:rsidP="003B2FC7">
      <w:pPr>
        <w:pStyle w:val="Heading2"/>
      </w:pPr>
      <w:r w:rsidRPr="003B2FC7">
        <w:t>4.</w:t>
      </w:r>
      <w:r w:rsidR="008A7CE5" w:rsidRPr="003B2FC7">
        <w:t>2</w:t>
      </w:r>
      <w:r w:rsidRPr="003B2FC7">
        <w:t xml:space="preserve"> Habitat type</w:t>
      </w:r>
    </w:p>
    <w:p w14:paraId="7B124883" w14:textId="2F13F4FB" w:rsidR="00810C96" w:rsidRPr="00A42A4D" w:rsidRDefault="00810C96" w:rsidP="00195239">
      <w:pPr>
        <w:ind w:firstLine="720"/>
      </w:pPr>
      <w:r w:rsidRPr="00A42A4D">
        <w:t>The most prevalent effect on pheasant abundance was caused by the 10 habitat types. There were positive relationships between</w:t>
      </w:r>
      <w:r w:rsidR="005266BF">
        <w:t xml:space="preserve"> relative</w:t>
      </w:r>
      <w:r w:rsidRPr="00A42A4D">
        <w:t xml:space="preserve"> abundance and the proportion of </w:t>
      </w:r>
      <w:r w:rsidR="005266BF">
        <w:t>a</w:t>
      </w:r>
      <w:r w:rsidRPr="00A42A4D">
        <w:t xml:space="preserve"> tetrad occupied by broadleaf woodland </w:t>
      </w:r>
      <w:r w:rsidR="009B4466" w:rsidRPr="00A42A4D">
        <w:t xml:space="preserve">(β = </w:t>
      </w:r>
      <w:r w:rsidRPr="00A42A4D">
        <w:t>[</w:t>
      </w:r>
      <w:r w:rsidR="00493D7B" w:rsidRPr="00A42A4D">
        <w:t>0.07</w:t>
      </w:r>
      <w:r w:rsidRPr="00A42A4D">
        <w:t>,</w:t>
      </w:r>
      <w:r w:rsidR="008A7CE5" w:rsidRPr="00A42A4D">
        <w:t xml:space="preserve"> </w:t>
      </w:r>
      <w:r w:rsidR="00493D7B" w:rsidRPr="00A42A4D">
        <w:t>0.1</w:t>
      </w:r>
      <w:r w:rsidR="001A699D" w:rsidRPr="00A42A4D">
        <w:t>5</w:t>
      </w:r>
      <w:r w:rsidRPr="00A42A4D">
        <w:t>]</w:t>
      </w:r>
      <w:r w:rsidR="005266BF">
        <w:t>, see figure 2</w:t>
      </w:r>
      <w:r w:rsidR="009B4466" w:rsidRPr="00A42A4D">
        <w:t>)</w:t>
      </w:r>
      <w:r w:rsidRPr="00A42A4D">
        <w:t>,</w:t>
      </w:r>
      <w:r w:rsidR="00493D7B" w:rsidRPr="00A42A4D">
        <w:t xml:space="preserve"> and</w:t>
      </w:r>
      <w:r w:rsidRPr="00A42A4D">
        <w:t xml:space="preserve"> </w:t>
      </w:r>
      <w:r w:rsidR="00DA3104" w:rsidRPr="00A42A4D">
        <w:t>arable</w:t>
      </w:r>
      <w:r w:rsidRPr="00A42A4D">
        <w:t xml:space="preserve"> </w:t>
      </w:r>
      <w:r w:rsidR="009B4466" w:rsidRPr="00A42A4D">
        <w:t>(β = [</w:t>
      </w:r>
      <w:r w:rsidR="00493D7B" w:rsidRPr="00A42A4D">
        <w:t>0.08</w:t>
      </w:r>
      <w:r w:rsidR="009B4466" w:rsidRPr="00A42A4D">
        <w:t xml:space="preserve">, </w:t>
      </w:r>
      <w:r w:rsidR="00493D7B" w:rsidRPr="00A42A4D">
        <w:t>0.18</w:t>
      </w:r>
      <w:r w:rsidR="009B4466" w:rsidRPr="00A42A4D">
        <w:t>])</w:t>
      </w:r>
      <w:r w:rsidR="00493D7B" w:rsidRPr="00A42A4D">
        <w:t>.</w:t>
      </w:r>
      <w:r w:rsidR="00DA3104" w:rsidRPr="00A42A4D">
        <w:t xml:space="preserve"> The proportion of each tetrad occupied by </w:t>
      </w:r>
      <w:r w:rsidR="00493D7B" w:rsidRPr="00A42A4D">
        <w:t>mountain, heath and bog</w:t>
      </w:r>
      <w:r w:rsidR="00DA3104" w:rsidRPr="00A42A4D">
        <w:t xml:space="preserve"> </w:t>
      </w:r>
      <w:r w:rsidR="009B4466" w:rsidRPr="00A42A4D">
        <w:t>(β = [</w:t>
      </w:r>
      <w:r w:rsidR="00493D7B" w:rsidRPr="00A42A4D">
        <w:t>-0.11</w:t>
      </w:r>
      <w:r w:rsidR="009B4466" w:rsidRPr="00A42A4D">
        <w:t xml:space="preserve">, </w:t>
      </w:r>
      <w:r w:rsidR="00493D7B" w:rsidRPr="00A42A4D">
        <w:t>-0.00</w:t>
      </w:r>
      <w:r w:rsidR="001A699D" w:rsidRPr="00A42A4D">
        <w:t>6</w:t>
      </w:r>
      <w:r w:rsidR="009B4466" w:rsidRPr="00A42A4D">
        <w:t>])</w:t>
      </w:r>
      <w:r w:rsidR="00DA3104" w:rsidRPr="00A42A4D">
        <w:t xml:space="preserve">, built-up areas </w:t>
      </w:r>
      <w:r w:rsidR="009B4466" w:rsidRPr="00A42A4D">
        <w:t>(β = [</w:t>
      </w:r>
      <w:r w:rsidR="00493D7B" w:rsidRPr="00A42A4D">
        <w:t>-0.19</w:t>
      </w:r>
      <w:r w:rsidR="009B4466" w:rsidRPr="00A42A4D">
        <w:t xml:space="preserve">, </w:t>
      </w:r>
      <w:r w:rsidR="00493D7B" w:rsidRPr="00A42A4D">
        <w:t>-0.10</w:t>
      </w:r>
      <w:r w:rsidR="009B4466" w:rsidRPr="00A42A4D">
        <w:t>])</w:t>
      </w:r>
      <w:r w:rsidR="00DA3104" w:rsidRPr="00A42A4D">
        <w:t xml:space="preserve">, freshwater </w:t>
      </w:r>
      <w:r w:rsidR="009B4466" w:rsidRPr="00A42A4D">
        <w:t>(β = [</w:t>
      </w:r>
      <w:r w:rsidR="00493D7B" w:rsidRPr="00A42A4D">
        <w:t>-0.07</w:t>
      </w:r>
      <w:r w:rsidR="009B4466" w:rsidRPr="00A42A4D">
        <w:t xml:space="preserve">, </w:t>
      </w:r>
      <w:r w:rsidR="00493D7B" w:rsidRPr="00A42A4D">
        <w:t>-0.01</w:t>
      </w:r>
      <w:r w:rsidR="009B4466" w:rsidRPr="00A42A4D">
        <w:t>])</w:t>
      </w:r>
      <w:r w:rsidR="00DA3104" w:rsidRPr="00A42A4D">
        <w:t xml:space="preserve">, and semi-natural grassland </w:t>
      </w:r>
      <w:r w:rsidR="009B4466" w:rsidRPr="00A42A4D">
        <w:t>(β = [</w:t>
      </w:r>
      <w:r w:rsidR="00493D7B" w:rsidRPr="00A42A4D">
        <w:t>-0.11</w:t>
      </w:r>
      <w:r w:rsidR="009B4466" w:rsidRPr="00A42A4D">
        <w:t xml:space="preserve">, </w:t>
      </w:r>
      <w:r w:rsidR="00493D7B" w:rsidRPr="00A42A4D">
        <w:t>-0.0</w:t>
      </w:r>
      <w:r w:rsidR="001A699D" w:rsidRPr="00A42A4D">
        <w:t>04</w:t>
      </w:r>
      <w:r w:rsidR="009B4466" w:rsidRPr="00A42A4D">
        <w:t xml:space="preserve">]) </w:t>
      </w:r>
      <w:r w:rsidR="00DA3104" w:rsidRPr="00A42A4D">
        <w:t xml:space="preserve">had a negative relationship with </w:t>
      </w:r>
      <w:r w:rsidR="005266BF">
        <w:t>relative</w:t>
      </w:r>
      <w:r w:rsidR="00DA3104" w:rsidRPr="00A42A4D">
        <w:t xml:space="preserve"> abundance. A summary of the relationship between relative pheasant abundance and all 10 habitat types can be found in table </w:t>
      </w:r>
      <w:r w:rsidR="008A7CE5" w:rsidRPr="00A42A4D">
        <w:t>2</w:t>
      </w:r>
      <w:r w:rsidR="00DA3104" w:rsidRPr="00A42A4D">
        <w:t xml:space="preserve">. </w:t>
      </w:r>
    </w:p>
    <w:tbl>
      <w:tblPr>
        <w:tblStyle w:val="TableGrid"/>
        <w:tblW w:w="0" w:type="auto"/>
        <w:tblLook w:val="04A0" w:firstRow="1" w:lastRow="0" w:firstColumn="1" w:lastColumn="0" w:noHBand="0" w:noVBand="1"/>
      </w:tblPr>
      <w:tblGrid>
        <w:gridCol w:w="2385"/>
        <w:gridCol w:w="2268"/>
        <w:gridCol w:w="2268"/>
      </w:tblGrid>
      <w:tr w:rsidR="00DA3104" w:rsidRPr="00A42A4D" w14:paraId="231C6189" w14:textId="77777777" w:rsidTr="00A158FB">
        <w:tc>
          <w:tcPr>
            <w:tcW w:w="2385" w:type="dxa"/>
            <w:tcBorders>
              <w:top w:val="double" w:sz="4" w:space="0" w:color="auto"/>
              <w:left w:val="double" w:sz="4" w:space="0" w:color="auto"/>
              <w:bottom w:val="double" w:sz="4" w:space="0" w:color="auto"/>
            </w:tcBorders>
            <w:shd w:val="clear" w:color="auto" w:fill="D9D9D9" w:themeFill="background1" w:themeFillShade="D9"/>
          </w:tcPr>
          <w:p w14:paraId="6B4BF4E3" w14:textId="4841E43D" w:rsidR="00DA3104" w:rsidRPr="00A42A4D" w:rsidRDefault="00DA3104" w:rsidP="00DA3104">
            <w:pPr>
              <w:jc w:val="center"/>
            </w:pPr>
            <w:r w:rsidRPr="00A42A4D">
              <w:t>Habitat type</w:t>
            </w:r>
          </w:p>
        </w:tc>
        <w:tc>
          <w:tcPr>
            <w:tcW w:w="2268" w:type="dxa"/>
            <w:tcBorders>
              <w:top w:val="double" w:sz="4" w:space="0" w:color="auto"/>
              <w:bottom w:val="double" w:sz="4" w:space="0" w:color="auto"/>
            </w:tcBorders>
            <w:shd w:val="clear" w:color="auto" w:fill="D9D9D9" w:themeFill="background1" w:themeFillShade="D9"/>
          </w:tcPr>
          <w:p w14:paraId="5BFE8C1E" w14:textId="0292B09E" w:rsidR="00DA3104" w:rsidRPr="00A42A4D" w:rsidRDefault="00DA3104" w:rsidP="00DA3104">
            <w:pPr>
              <w:jc w:val="center"/>
            </w:pPr>
            <w:r w:rsidRPr="00A42A4D">
              <w:t xml:space="preserve">2.5% </w:t>
            </w:r>
            <w:r w:rsidR="008A7CE5" w:rsidRPr="00A42A4D">
              <w:t>HDL of effect size</w:t>
            </w:r>
          </w:p>
        </w:tc>
        <w:tc>
          <w:tcPr>
            <w:tcW w:w="2268" w:type="dxa"/>
            <w:tcBorders>
              <w:top w:val="double" w:sz="4" w:space="0" w:color="auto"/>
              <w:bottom w:val="double" w:sz="4" w:space="0" w:color="auto"/>
              <w:right w:val="double" w:sz="4" w:space="0" w:color="auto"/>
            </w:tcBorders>
            <w:shd w:val="clear" w:color="auto" w:fill="D9D9D9" w:themeFill="background1" w:themeFillShade="D9"/>
          </w:tcPr>
          <w:p w14:paraId="4F524B37" w14:textId="73841075" w:rsidR="00DA3104" w:rsidRPr="00A42A4D" w:rsidRDefault="00DA3104" w:rsidP="00DA3104">
            <w:pPr>
              <w:jc w:val="center"/>
            </w:pPr>
            <w:r w:rsidRPr="00A42A4D">
              <w:t xml:space="preserve">97.5% </w:t>
            </w:r>
            <w:r w:rsidR="008A7CE5" w:rsidRPr="00A42A4D">
              <w:t>HDL of effect size</w:t>
            </w:r>
          </w:p>
        </w:tc>
      </w:tr>
      <w:tr w:rsidR="00DA3104" w:rsidRPr="00A42A4D" w14:paraId="587DFBE9" w14:textId="77777777" w:rsidTr="00A158FB">
        <w:tc>
          <w:tcPr>
            <w:tcW w:w="2385" w:type="dxa"/>
            <w:tcBorders>
              <w:top w:val="double" w:sz="4" w:space="0" w:color="auto"/>
            </w:tcBorders>
          </w:tcPr>
          <w:p w14:paraId="12D69578" w14:textId="1C55CA4E" w:rsidR="00DA3104" w:rsidRPr="00A42A4D" w:rsidRDefault="00DA3104" w:rsidP="00810C96">
            <w:r w:rsidRPr="00A42A4D">
              <w:t>Broadleaf woodland</w:t>
            </w:r>
          </w:p>
        </w:tc>
        <w:tc>
          <w:tcPr>
            <w:tcW w:w="2268" w:type="dxa"/>
            <w:tcBorders>
              <w:top w:val="double" w:sz="4" w:space="0" w:color="auto"/>
            </w:tcBorders>
          </w:tcPr>
          <w:p w14:paraId="4D30E81F" w14:textId="6DD962E1" w:rsidR="00DA3104" w:rsidRPr="00A42A4D" w:rsidRDefault="00493D7B" w:rsidP="00493D7B">
            <w:pPr>
              <w:jc w:val="center"/>
            </w:pPr>
            <w:r w:rsidRPr="00A42A4D">
              <w:t>0.07</w:t>
            </w:r>
          </w:p>
        </w:tc>
        <w:tc>
          <w:tcPr>
            <w:tcW w:w="2268" w:type="dxa"/>
            <w:tcBorders>
              <w:top w:val="double" w:sz="4" w:space="0" w:color="auto"/>
            </w:tcBorders>
          </w:tcPr>
          <w:p w14:paraId="6845CAB2" w14:textId="5EF7EC75" w:rsidR="00DA3104" w:rsidRPr="00A42A4D" w:rsidRDefault="00493D7B" w:rsidP="00493D7B">
            <w:pPr>
              <w:jc w:val="center"/>
            </w:pPr>
            <w:r w:rsidRPr="00A42A4D">
              <w:t>0.1</w:t>
            </w:r>
            <w:r w:rsidR="001A699D" w:rsidRPr="00A42A4D">
              <w:t>5</w:t>
            </w:r>
          </w:p>
        </w:tc>
      </w:tr>
      <w:tr w:rsidR="00DA3104" w:rsidRPr="00A42A4D" w14:paraId="2504EB96" w14:textId="77777777" w:rsidTr="008A7CE5">
        <w:tc>
          <w:tcPr>
            <w:tcW w:w="2385" w:type="dxa"/>
          </w:tcPr>
          <w:p w14:paraId="7435ED09" w14:textId="46FACEEF" w:rsidR="00DA3104" w:rsidRPr="00A42A4D" w:rsidRDefault="00DA3104" w:rsidP="00810C96">
            <w:r w:rsidRPr="00A42A4D">
              <w:t>Coniferous woodland</w:t>
            </w:r>
          </w:p>
        </w:tc>
        <w:tc>
          <w:tcPr>
            <w:tcW w:w="2268" w:type="dxa"/>
          </w:tcPr>
          <w:p w14:paraId="53D378D7" w14:textId="7DCA25D5" w:rsidR="00DA3104" w:rsidRPr="00A42A4D" w:rsidRDefault="00493D7B" w:rsidP="00493D7B">
            <w:pPr>
              <w:jc w:val="center"/>
            </w:pPr>
            <w:r w:rsidRPr="00A42A4D">
              <w:t>-0.04</w:t>
            </w:r>
          </w:p>
        </w:tc>
        <w:tc>
          <w:tcPr>
            <w:tcW w:w="2268" w:type="dxa"/>
          </w:tcPr>
          <w:p w14:paraId="72CFB2A2" w14:textId="10F5C241" w:rsidR="00DA3104" w:rsidRPr="00A42A4D" w:rsidRDefault="00493D7B" w:rsidP="00493D7B">
            <w:pPr>
              <w:jc w:val="center"/>
            </w:pPr>
            <w:r w:rsidRPr="00A42A4D">
              <w:t>0.02</w:t>
            </w:r>
          </w:p>
        </w:tc>
      </w:tr>
      <w:tr w:rsidR="00DA3104" w:rsidRPr="00A42A4D" w14:paraId="71D4F398" w14:textId="77777777" w:rsidTr="008A7CE5">
        <w:tc>
          <w:tcPr>
            <w:tcW w:w="2385" w:type="dxa"/>
          </w:tcPr>
          <w:p w14:paraId="48CEA159" w14:textId="7C235EA4" w:rsidR="00DA3104" w:rsidRPr="00A42A4D" w:rsidRDefault="00DA3104" w:rsidP="00810C96">
            <w:r w:rsidRPr="00A42A4D">
              <w:t>Arable</w:t>
            </w:r>
          </w:p>
        </w:tc>
        <w:tc>
          <w:tcPr>
            <w:tcW w:w="2268" w:type="dxa"/>
          </w:tcPr>
          <w:p w14:paraId="3A10B497" w14:textId="0E6FD8DC" w:rsidR="00DA3104" w:rsidRPr="00A42A4D" w:rsidRDefault="00493D7B" w:rsidP="00493D7B">
            <w:pPr>
              <w:jc w:val="center"/>
            </w:pPr>
            <w:r w:rsidRPr="00A42A4D">
              <w:t>0.08</w:t>
            </w:r>
          </w:p>
        </w:tc>
        <w:tc>
          <w:tcPr>
            <w:tcW w:w="2268" w:type="dxa"/>
          </w:tcPr>
          <w:p w14:paraId="2DECD5DB" w14:textId="4C6FBADC" w:rsidR="00DA3104" w:rsidRPr="00A42A4D" w:rsidRDefault="00493D7B" w:rsidP="00493D7B">
            <w:pPr>
              <w:jc w:val="center"/>
            </w:pPr>
            <w:r w:rsidRPr="00A42A4D">
              <w:t>0.18</w:t>
            </w:r>
          </w:p>
        </w:tc>
      </w:tr>
      <w:tr w:rsidR="00DA3104" w:rsidRPr="00A42A4D" w14:paraId="73506AB9" w14:textId="77777777" w:rsidTr="008A7CE5">
        <w:tc>
          <w:tcPr>
            <w:tcW w:w="2385" w:type="dxa"/>
          </w:tcPr>
          <w:p w14:paraId="11920189" w14:textId="35F9AD68" w:rsidR="00DA3104" w:rsidRPr="00A42A4D" w:rsidRDefault="00DA3104" w:rsidP="00810C96">
            <w:r w:rsidRPr="00A42A4D">
              <w:t>Improved grassland</w:t>
            </w:r>
          </w:p>
        </w:tc>
        <w:tc>
          <w:tcPr>
            <w:tcW w:w="2268" w:type="dxa"/>
          </w:tcPr>
          <w:p w14:paraId="2951AD3A" w14:textId="55196727" w:rsidR="00DA3104" w:rsidRPr="00A42A4D" w:rsidRDefault="00493D7B" w:rsidP="00493D7B">
            <w:pPr>
              <w:jc w:val="center"/>
            </w:pPr>
            <w:r w:rsidRPr="00A42A4D">
              <w:t>-0.05</w:t>
            </w:r>
          </w:p>
        </w:tc>
        <w:tc>
          <w:tcPr>
            <w:tcW w:w="2268" w:type="dxa"/>
          </w:tcPr>
          <w:p w14:paraId="3D6F5659" w14:textId="373E2190" w:rsidR="00DA3104" w:rsidRPr="00A42A4D" w:rsidRDefault="00493D7B" w:rsidP="00493D7B">
            <w:pPr>
              <w:jc w:val="center"/>
            </w:pPr>
            <w:r w:rsidRPr="00A42A4D">
              <w:t>0.05</w:t>
            </w:r>
          </w:p>
        </w:tc>
      </w:tr>
      <w:tr w:rsidR="00DA3104" w:rsidRPr="00A42A4D" w14:paraId="6BEE2197" w14:textId="77777777" w:rsidTr="008A7CE5">
        <w:tc>
          <w:tcPr>
            <w:tcW w:w="2385" w:type="dxa"/>
          </w:tcPr>
          <w:p w14:paraId="6F1B259A" w14:textId="3290A0D7" w:rsidR="00DA3104" w:rsidRPr="00A42A4D" w:rsidRDefault="00DA3104" w:rsidP="00810C96">
            <w:r w:rsidRPr="00A42A4D">
              <w:t>Semi-natural grassland</w:t>
            </w:r>
          </w:p>
        </w:tc>
        <w:tc>
          <w:tcPr>
            <w:tcW w:w="2268" w:type="dxa"/>
          </w:tcPr>
          <w:p w14:paraId="7F7E8272" w14:textId="0E678B45" w:rsidR="00DA3104" w:rsidRPr="00A42A4D" w:rsidRDefault="00493D7B" w:rsidP="00493D7B">
            <w:pPr>
              <w:jc w:val="center"/>
            </w:pPr>
            <w:r w:rsidRPr="00A42A4D">
              <w:t>-0.11</w:t>
            </w:r>
          </w:p>
        </w:tc>
        <w:tc>
          <w:tcPr>
            <w:tcW w:w="2268" w:type="dxa"/>
          </w:tcPr>
          <w:p w14:paraId="335F5935" w14:textId="672785FF" w:rsidR="00DA3104" w:rsidRPr="00A42A4D" w:rsidRDefault="00493D7B" w:rsidP="00493D7B">
            <w:pPr>
              <w:jc w:val="center"/>
            </w:pPr>
            <w:r w:rsidRPr="00A42A4D">
              <w:t>-0.0</w:t>
            </w:r>
            <w:r w:rsidR="001A699D" w:rsidRPr="00A42A4D">
              <w:t>04</w:t>
            </w:r>
          </w:p>
        </w:tc>
      </w:tr>
      <w:tr w:rsidR="00DA3104" w:rsidRPr="00A42A4D" w14:paraId="3CC3D174" w14:textId="77777777" w:rsidTr="008A7CE5">
        <w:tc>
          <w:tcPr>
            <w:tcW w:w="2385" w:type="dxa"/>
          </w:tcPr>
          <w:p w14:paraId="298B87CE" w14:textId="39EA6A02" w:rsidR="00DA3104" w:rsidRPr="00A42A4D" w:rsidRDefault="00DA3104" w:rsidP="00810C96">
            <w:r w:rsidRPr="00A42A4D">
              <w:t>Mountain, heath and bog</w:t>
            </w:r>
          </w:p>
        </w:tc>
        <w:tc>
          <w:tcPr>
            <w:tcW w:w="2268" w:type="dxa"/>
          </w:tcPr>
          <w:p w14:paraId="68E5BDAE" w14:textId="342EB605" w:rsidR="00DA3104" w:rsidRPr="00A42A4D" w:rsidRDefault="00493D7B" w:rsidP="00493D7B">
            <w:pPr>
              <w:jc w:val="center"/>
            </w:pPr>
            <w:r w:rsidRPr="00A42A4D">
              <w:t>-0.11</w:t>
            </w:r>
          </w:p>
        </w:tc>
        <w:tc>
          <w:tcPr>
            <w:tcW w:w="2268" w:type="dxa"/>
          </w:tcPr>
          <w:p w14:paraId="50AA9FDD" w14:textId="7D269339" w:rsidR="00DA3104" w:rsidRPr="00A42A4D" w:rsidRDefault="00493D7B" w:rsidP="00493D7B">
            <w:pPr>
              <w:jc w:val="center"/>
            </w:pPr>
            <w:r w:rsidRPr="00A42A4D">
              <w:t>-0.00</w:t>
            </w:r>
            <w:r w:rsidR="001A699D" w:rsidRPr="00A42A4D">
              <w:t>6</w:t>
            </w:r>
          </w:p>
        </w:tc>
      </w:tr>
      <w:tr w:rsidR="00DA3104" w:rsidRPr="00A42A4D" w14:paraId="27A4A7C9" w14:textId="77777777" w:rsidTr="008A7CE5">
        <w:tc>
          <w:tcPr>
            <w:tcW w:w="2385" w:type="dxa"/>
          </w:tcPr>
          <w:p w14:paraId="3F4725C2" w14:textId="37DC00CA" w:rsidR="00DA3104" w:rsidRPr="00A42A4D" w:rsidRDefault="00DA3104" w:rsidP="00810C96">
            <w:r w:rsidRPr="00A42A4D">
              <w:t>Saltwater</w:t>
            </w:r>
          </w:p>
        </w:tc>
        <w:tc>
          <w:tcPr>
            <w:tcW w:w="2268" w:type="dxa"/>
          </w:tcPr>
          <w:p w14:paraId="27805C6B" w14:textId="73C0DFC2" w:rsidR="00DA3104" w:rsidRPr="00A42A4D" w:rsidRDefault="00493D7B" w:rsidP="00493D7B">
            <w:pPr>
              <w:jc w:val="center"/>
            </w:pPr>
            <w:r w:rsidRPr="00A42A4D">
              <w:t>-0.03</w:t>
            </w:r>
          </w:p>
        </w:tc>
        <w:tc>
          <w:tcPr>
            <w:tcW w:w="2268" w:type="dxa"/>
          </w:tcPr>
          <w:p w14:paraId="02663FA7" w14:textId="0D9A5D0D" w:rsidR="00DA3104" w:rsidRPr="00A42A4D" w:rsidRDefault="00493D7B" w:rsidP="00493D7B">
            <w:pPr>
              <w:jc w:val="center"/>
            </w:pPr>
            <w:r w:rsidRPr="00A42A4D">
              <w:t>0.0</w:t>
            </w:r>
            <w:r w:rsidR="001A699D" w:rsidRPr="00A42A4D">
              <w:t>4</w:t>
            </w:r>
          </w:p>
        </w:tc>
      </w:tr>
      <w:tr w:rsidR="00DA3104" w:rsidRPr="00A42A4D" w14:paraId="5E0D954C" w14:textId="77777777" w:rsidTr="008A7CE5">
        <w:tc>
          <w:tcPr>
            <w:tcW w:w="2385" w:type="dxa"/>
          </w:tcPr>
          <w:p w14:paraId="0C3C3D38" w14:textId="5A9EE7A7" w:rsidR="00DA3104" w:rsidRPr="00A42A4D" w:rsidRDefault="00DA3104" w:rsidP="00810C96">
            <w:r w:rsidRPr="00A42A4D">
              <w:t>Freshwater</w:t>
            </w:r>
          </w:p>
        </w:tc>
        <w:tc>
          <w:tcPr>
            <w:tcW w:w="2268" w:type="dxa"/>
          </w:tcPr>
          <w:p w14:paraId="7E0552F3" w14:textId="6A8E554D" w:rsidR="00DA3104" w:rsidRPr="00A42A4D" w:rsidRDefault="00493D7B" w:rsidP="00493D7B">
            <w:pPr>
              <w:jc w:val="center"/>
            </w:pPr>
            <w:r w:rsidRPr="00A42A4D">
              <w:t>-0.07</w:t>
            </w:r>
          </w:p>
        </w:tc>
        <w:tc>
          <w:tcPr>
            <w:tcW w:w="2268" w:type="dxa"/>
          </w:tcPr>
          <w:p w14:paraId="2D4C2AAA" w14:textId="47904F6F" w:rsidR="00DA3104" w:rsidRPr="00A42A4D" w:rsidRDefault="00493D7B" w:rsidP="00493D7B">
            <w:pPr>
              <w:jc w:val="center"/>
            </w:pPr>
            <w:r w:rsidRPr="00A42A4D">
              <w:t>-0.01</w:t>
            </w:r>
          </w:p>
        </w:tc>
      </w:tr>
      <w:tr w:rsidR="00DA3104" w:rsidRPr="00A42A4D" w14:paraId="6378F643" w14:textId="77777777" w:rsidTr="008A7CE5">
        <w:tc>
          <w:tcPr>
            <w:tcW w:w="2385" w:type="dxa"/>
          </w:tcPr>
          <w:p w14:paraId="1DB8A222" w14:textId="4982C413" w:rsidR="00DA3104" w:rsidRPr="00A42A4D" w:rsidRDefault="00DA3104" w:rsidP="00810C96">
            <w:r w:rsidRPr="00A42A4D">
              <w:t>Coastal</w:t>
            </w:r>
          </w:p>
        </w:tc>
        <w:tc>
          <w:tcPr>
            <w:tcW w:w="2268" w:type="dxa"/>
          </w:tcPr>
          <w:p w14:paraId="4F30C406" w14:textId="417E9D35" w:rsidR="00DA3104" w:rsidRPr="00A42A4D" w:rsidRDefault="00493D7B" w:rsidP="00493D7B">
            <w:pPr>
              <w:jc w:val="center"/>
            </w:pPr>
            <w:r w:rsidRPr="00A42A4D">
              <w:t>-0.05</w:t>
            </w:r>
          </w:p>
        </w:tc>
        <w:tc>
          <w:tcPr>
            <w:tcW w:w="2268" w:type="dxa"/>
          </w:tcPr>
          <w:p w14:paraId="1CDCF392" w14:textId="2E08A8F0" w:rsidR="00DA3104" w:rsidRPr="00A42A4D" w:rsidRDefault="00493D7B" w:rsidP="00493D7B">
            <w:pPr>
              <w:jc w:val="center"/>
            </w:pPr>
            <w:r w:rsidRPr="00A42A4D">
              <w:t>0.02</w:t>
            </w:r>
          </w:p>
        </w:tc>
      </w:tr>
      <w:tr w:rsidR="00DA3104" w:rsidRPr="00A42A4D" w14:paraId="617410C8" w14:textId="77777777" w:rsidTr="008A7CE5">
        <w:tc>
          <w:tcPr>
            <w:tcW w:w="2385" w:type="dxa"/>
          </w:tcPr>
          <w:p w14:paraId="471DF832" w14:textId="0418AB65" w:rsidR="00DA3104" w:rsidRPr="00A42A4D" w:rsidRDefault="00DA3104" w:rsidP="00810C96">
            <w:r w:rsidRPr="00A42A4D">
              <w:t>Built-up areas and gardens</w:t>
            </w:r>
          </w:p>
        </w:tc>
        <w:tc>
          <w:tcPr>
            <w:tcW w:w="2268" w:type="dxa"/>
          </w:tcPr>
          <w:p w14:paraId="63C76BCE" w14:textId="4DD4288A" w:rsidR="00DA3104" w:rsidRPr="00A42A4D" w:rsidRDefault="00493D7B" w:rsidP="00493D7B">
            <w:pPr>
              <w:jc w:val="center"/>
            </w:pPr>
            <w:r w:rsidRPr="00A42A4D">
              <w:t>-0.19</w:t>
            </w:r>
          </w:p>
        </w:tc>
        <w:tc>
          <w:tcPr>
            <w:tcW w:w="2268" w:type="dxa"/>
          </w:tcPr>
          <w:p w14:paraId="747FAF46" w14:textId="002D176C" w:rsidR="00DA3104" w:rsidRPr="00A42A4D" w:rsidRDefault="00493D7B" w:rsidP="00493D7B">
            <w:pPr>
              <w:keepNext/>
              <w:jc w:val="center"/>
            </w:pPr>
            <w:r w:rsidRPr="00A42A4D">
              <w:t>-0.10</w:t>
            </w:r>
          </w:p>
        </w:tc>
      </w:tr>
      <w:tr w:rsidR="008A7CE5" w:rsidRPr="00A42A4D" w14:paraId="3B09B95F" w14:textId="77777777" w:rsidTr="008A7CE5">
        <w:tc>
          <w:tcPr>
            <w:tcW w:w="2385" w:type="dxa"/>
          </w:tcPr>
          <w:p w14:paraId="0A28FB2A" w14:textId="63EF2961" w:rsidR="008A7CE5" w:rsidRPr="00A42A4D" w:rsidRDefault="008A7CE5" w:rsidP="00810C96">
            <w:r w:rsidRPr="00A42A4D">
              <w:t>Shannon habitat diversity index</w:t>
            </w:r>
          </w:p>
        </w:tc>
        <w:tc>
          <w:tcPr>
            <w:tcW w:w="2268" w:type="dxa"/>
          </w:tcPr>
          <w:p w14:paraId="61382437" w14:textId="63582103" w:rsidR="008A7CE5" w:rsidRPr="00A42A4D" w:rsidRDefault="00493D7B" w:rsidP="00493D7B">
            <w:pPr>
              <w:jc w:val="center"/>
            </w:pPr>
            <w:r w:rsidRPr="00A42A4D">
              <w:t>-0.03</w:t>
            </w:r>
          </w:p>
        </w:tc>
        <w:tc>
          <w:tcPr>
            <w:tcW w:w="2268" w:type="dxa"/>
          </w:tcPr>
          <w:p w14:paraId="41D24765" w14:textId="26C3C839" w:rsidR="008A7CE5" w:rsidRPr="00A42A4D" w:rsidRDefault="00493D7B" w:rsidP="00493D7B">
            <w:pPr>
              <w:keepNext/>
              <w:jc w:val="center"/>
            </w:pPr>
            <w:r w:rsidRPr="00A42A4D">
              <w:t>0.0</w:t>
            </w:r>
            <w:r w:rsidR="001A699D" w:rsidRPr="00A42A4D">
              <w:t>4</w:t>
            </w:r>
          </w:p>
        </w:tc>
      </w:tr>
    </w:tbl>
    <w:p w14:paraId="0760E2A3" w14:textId="5CB16185" w:rsidR="007A45B1" w:rsidRPr="00995325" w:rsidRDefault="00DA3104" w:rsidP="00995325">
      <w:pPr>
        <w:pStyle w:val="Caption"/>
        <w:rPr>
          <w:sz w:val="22"/>
          <w:szCs w:val="22"/>
        </w:rPr>
      </w:pPr>
      <w:r w:rsidRPr="00A42A4D">
        <w:rPr>
          <w:sz w:val="22"/>
          <w:szCs w:val="22"/>
        </w:rPr>
        <w:t xml:space="preserve">Table </w:t>
      </w:r>
      <w:r w:rsidR="008A7CE5" w:rsidRPr="00A42A4D">
        <w:rPr>
          <w:sz w:val="22"/>
          <w:szCs w:val="22"/>
        </w:rPr>
        <w:t>2</w:t>
      </w:r>
      <w:r w:rsidRPr="00A42A4D">
        <w:rPr>
          <w:sz w:val="22"/>
          <w:szCs w:val="22"/>
        </w:rPr>
        <w:t xml:space="preserve"> - shows the highest density limits</w:t>
      </w:r>
      <w:r w:rsidR="008A7CE5" w:rsidRPr="00A42A4D">
        <w:rPr>
          <w:sz w:val="22"/>
          <w:szCs w:val="22"/>
        </w:rPr>
        <w:t xml:space="preserve"> (HDL)</w:t>
      </w:r>
      <w:r w:rsidRPr="00A42A4D">
        <w:rPr>
          <w:sz w:val="22"/>
          <w:szCs w:val="22"/>
        </w:rPr>
        <w:t xml:space="preserve"> of the posterior distribution of the effect size of the proportion of each tetrad occupied by all 10 UKCEH land-use habitat types</w:t>
      </w:r>
      <w:r w:rsidR="008A7CE5" w:rsidRPr="00A42A4D">
        <w:rPr>
          <w:sz w:val="22"/>
          <w:szCs w:val="22"/>
        </w:rPr>
        <w:t>, as well as the effect of the Shannon habitat diversity index.</w:t>
      </w:r>
    </w:p>
    <w:p w14:paraId="7DAFBCFB" w14:textId="77777777" w:rsidR="00AE717F" w:rsidRPr="00A42A4D" w:rsidRDefault="007A45B1" w:rsidP="00AE717F">
      <w:pPr>
        <w:keepNext/>
      </w:pPr>
      <w:r w:rsidRPr="00A42A4D">
        <w:rPr>
          <w:noProof/>
        </w:rPr>
        <w:lastRenderedPageBreak/>
        <w:drawing>
          <wp:inline distT="0" distB="0" distL="0" distR="0" wp14:anchorId="283DC138" wp14:editId="6B56D770">
            <wp:extent cx="6547825" cy="3663387"/>
            <wp:effectExtent l="0" t="0" r="5715" b="0"/>
            <wp:docPr id="1064034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34233" name="Picture 2"/>
                    <pic:cNvPicPr/>
                  </pic:nvPicPr>
                  <pic:blipFill rotWithShape="1">
                    <a:blip r:embed="rId12" cstate="print">
                      <a:extLst>
                        <a:ext uri="{28A0092B-C50C-407E-A947-70E740481C1C}">
                          <a14:useLocalDpi xmlns:a14="http://schemas.microsoft.com/office/drawing/2010/main" val="0"/>
                        </a:ext>
                      </a:extLst>
                    </a:blip>
                    <a:srcRect r="2137"/>
                    <a:stretch/>
                  </pic:blipFill>
                  <pic:spPr bwMode="auto">
                    <a:xfrm>
                      <a:off x="0" y="0"/>
                      <a:ext cx="6588209" cy="3685981"/>
                    </a:xfrm>
                    <a:prstGeom prst="rect">
                      <a:avLst/>
                    </a:prstGeom>
                    <a:ln>
                      <a:noFill/>
                    </a:ln>
                    <a:extLst>
                      <a:ext uri="{53640926-AAD7-44D8-BBD7-CCE9431645EC}">
                        <a14:shadowObscured xmlns:a14="http://schemas.microsoft.com/office/drawing/2010/main"/>
                      </a:ext>
                    </a:extLst>
                  </pic:spPr>
                </pic:pic>
              </a:graphicData>
            </a:graphic>
          </wp:inline>
        </w:drawing>
      </w:r>
    </w:p>
    <w:p w14:paraId="69949260" w14:textId="2B5B2FB5" w:rsidR="007A45B1" w:rsidRPr="00A42A4D" w:rsidRDefault="00AE717F" w:rsidP="00AE717F">
      <w:pPr>
        <w:pStyle w:val="Caption"/>
        <w:rPr>
          <w:sz w:val="22"/>
          <w:szCs w:val="22"/>
        </w:rPr>
      </w:pPr>
      <w:r w:rsidRPr="00A42A4D">
        <w:rPr>
          <w:sz w:val="22"/>
          <w:szCs w:val="22"/>
        </w:rPr>
        <w:t xml:space="preserve">Figure </w:t>
      </w:r>
      <w:r w:rsidRPr="00A42A4D">
        <w:rPr>
          <w:sz w:val="22"/>
          <w:szCs w:val="22"/>
        </w:rPr>
        <w:fldChar w:fldCharType="begin"/>
      </w:r>
      <w:r w:rsidRPr="00A42A4D">
        <w:rPr>
          <w:sz w:val="22"/>
          <w:szCs w:val="22"/>
        </w:rPr>
        <w:instrText xml:space="preserve"> SEQ Figure \* ARABIC </w:instrText>
      </w:r>
      <w:r w:rsidRPr="00A42A4D">
        <w:rPr>
          <w:sz w:val="22"/>
          <w:szCs w:val="22"/>
        </w:rPr>
        <w:fldChar w:fldCharType="separate"/>
      </w:r>
      <w:r w:rsidR="00467295">
        <w:rPr>
          <w:noProof/>
          <w:sz w:val="22"/>
          <w:szCs w:val="22"/>
        </w:rPr>
        <w:t>2</w:t>
      </w:r>
      <w:r w:rsidRPr="00A42A4D">
        <w:rPr>
          <w:sz w:val="22"/>
          <w:szCs w:val="22"/>
        </w:rPr>
        <w:fldChar w:fldCharType="end"/>
      </w:r>
      <w:r w:rsidRPr="00A42A4D">
        <w:rPr>
          <w:sz w:val="22"/>
          <w:szCs w:val="22"/>
        </w:rPr>
        <w:t>- the raw pheasant relative abundance data</w:t>
      </w:r>
      <w:r w:rsidRPr="00A42A4D">
        <w:rPr>
          <w:noProof/>
          <w:sz w:val="22"/>
          <w:szCs w:val="22"/>
        </w:rPr>
        <w:t xml:space="preserve"> (</w:t>
      </w:r>
      <w:r w:rsidR="00326717" w:rsidRPr="00A42A4D">
        <w:rPr>
          <w:noProof/>
          <w:sz w:val="22"/>
          <w:szCs w:val="22"/>
        </w:rPr>
        <w:t xml:space="preserve">coloured </w:t>
      </w:r>
      <w:r w:rsidRPr="00A42A4D">
        <w:rPr>
          <w:noProof/>
          <w:sz w:val="22"/>
          <w:szCs w:val="22"/>
        </w:rPr>
        <w:t>points) and the model predict</w:t>
      </w:r>
      <w:r w:rsidR="005266BF">
        <w:rPr>
          <w:noProof/>
          <w:sz w:val="22"/>
          <w:szCs w:val="22"/>
        </w:rPr>
        <w:t xml:space="preserve">ions for the </w:t>
      </w:r>
      <w:r w:rsidRPr="00A42A4D">
        <w:rPr>
          <w:noProof/>
          <w:sz w:val="22"/>
          <w:szCs w:val="22"/>
        </w:rPr>
        <w:t xml:space="preserve">relationship between the proportion of broadleaf woodland coverage and mean relative pheasant abundance (coloured lines). The grey shaded areas denotes the 95% highest density interval for each </w:t>
      </w:r>
      <w:r w:rsidR="00326717" w:rsidRPr="00A42A4D">
        <w:rPr>
          <w:noProof/>
          <w:sz w:val="22"/>
          <w:szCs w:val="22"/>
        </w:rPr>
        <w:t>time period.</w:t>
      </w:r>
    </w:p>
    <w:p w14:paraId="6994E025" w14:textId="352E8A43" w:rsidR="008A7CE5" w:rsidRPr="003B2FC7" w:rsidRDefault="008A7CE5" w:rsidP="003B2FC7">
      <w:pPr>
        <w:pStyle w:val="Heading2"/>
      </w:pPr>
      <w:r w:rsidRPr="003B2FC7">
        <w:t>4.3 Protected area coverage</w:t>
      </w:r>
    </w:p>
    <w:p w14:paraId="05346FCB" w14:textId="29BD0A1A" w:rsidR="00AF79C5" w:rsidRDefault="008A7CE5" w:rsidP="00326717">
      <w:r w:rsidRPr="00A42A4D">
        <w:t>The</w:t>
      </w:r>
      <w:r w:rsidR="009B4466" w:rsidRPr="00A42A4D">
        <w:t>re was evidence of a</w:t>
      </w:r>
      <w:r w:rsidRPr="00A42A4D">
        <w:t xml:space="preserve"> </w:t>
      </w:r>
      <w:r w:rsidR="00493D7B" w:rsidRPr="00A42A4D">
        <w:t>negative</w:t>
      </w:r>
      <w:r w:rsidRPr="00A42A4D">
        <w:t xml:space="preserve"> effect of the proportion of each tetrad </w:t>
      </w:r>
      <w:r w:rsidR="009B4466" w:rsidRPr="00A42A4D">
        <w:t>occupied by protected areas on pheasant abundance (β = [</w:t>
      </w:r>
      <w:r w:rsidR="00493D7B" w:rsidRPr="00A42A4D">
        <w:t>-0.12</w:t>
      </w:r>
      <w:r w:rsidR="009B4466" w:rsidRPr="00A42A4D">
        <w:t xml:space="preserve">, </w:t>
      </w:r>
      <w:r w:rsidR="00493D7B" w:rsidRPr="00A42A4D">
        <w:t>-0.0</w:t>
      </w:r>
      <w:r w:rsidR="001A699D" w:rsidRPr="00A42A4D">
        <w:t>3</w:t>
      </w:r>
      <w:r w:rsidR="009B4466" w:rsidRPr="00A42A4D">
        <w:t>]</w:t>
      </w:r>
      <w:r w:rsidR="00AC5215">
        <w:t>, see figure 3</w:t>
      </w:r>
      <w:r w:rsidR="009B4466" w:rsidRPr="00A42A4D">
        <w:t>). However, there was</w:t>
      </w:r>
      <w:r w:rsidR="00493D7B" w:rsidRPr="00A42A4D">
        <w:t xml:space="preserve"> no</w:t>
      </w:r>
      <w:r w:rsidR="009B4466" w:rsidRPr="00A42A4D">
        <w:t xml:space="preserve"> evidence of a two-way interaction between protected area coverage and time period (β = [</w:t>
      </w:r>
      <w:r w:rsidR="00493D7B" w:rsidRPr="00A42A4D">
        <w:t>-0.</w:t>
      </w:r>
      <w:r w:rsidR="001A699D" w:rsidRPr="00A42A4D">
        <w:t>81</w:t>
      </w:r>
      <w:r w:rsidR="009B4466" w:rsidRPr="00A42A4D">
        <w:t xml:space="preserve">, </w:t>
      </w:r>
      <w:r w:rsidR="00493D7B" w:rsidRPr="00A42A4D">
        <w:t>0.</w:t>
      </w:r>
      <w:r w:rsidR="001A699D" w:rsidRPr="00A42A4D">
        <w:t>80</w:t>
      </w:r>
      <w:r w:rsidR="009B4466" w:rsidRPr="00A42A4D">
        <w:t xml:space="preserve">]), suggesting the effect of protected area coverage is </w:t>
      </w:r>
      <w:r w:rsidR="00493D7B" w:rsidRPr="00A42A4D">
        <w:t>consistent</w:t>
      </w:r>
      <w:r w:rsidR="009B4466" w:rsidRPr="00A42A4D">
        <w:t xml:space="preserve"> between winter and the breeding season. There is also</w:t>
      </w:r>
      <w:r w:rsidR="00493D7B" w:rsidRPr="00A42A4D">
        <w:t xml:space="preserve"> no</w:t>
      </w:r>
      <w:r w:rsidR="009B4466" w:rsidRPr="00A42A4D">
        <w:t xml:space="preserve"> evidence to suggest a three-way interaction between protected area coverage, </w:t>
      </w:r>
      <w:proofErr w:type="gramStart"/>
      <w:r w:rsidR="009B4466" w:rsidRPr="00A42A4D">
        <w:t>time period</w:t>
      </w:r>
      <w:proofErr w:type="gramEnd"/>
      <w:r w:rsidR="009B4466" w:rsidRPr="00A42A4D">
        <w:t>, and county (see table 3</w:t>
      </w:r>
      <w:r w:rsidR="00493D7B" w:rsidRPr="00A42A4D">
        <w:t xml:space="preserve">). </w:t>
      </w:r>
    </w:p>
    <w:p w14:paraId="54395F5F" w14:textId="77777777" w:rsidR="00AF79C5" w:rsidRDefault="00AF79C5">
      <w:r>
        <w:br w:type="page"/>
      </w:r>
    </w:p>
    <w:p w14:paraId="2EB325C7" w14:textId="77777777" w:rsidR="00326717" w:rsidRPr="00A42A4D" w:rsidRDefault="00326717" w:rsidP="00326717"/>
    <w:tbl>
      <w:tblPr>
        <w:tblStyle w:val="TableGrid"/>
        <w:tblW w:w="0" w:type="auto"/>
        <w:tblLook w:val="04A0" w:firstRow="1" w:lastRow="0" w:firstColumn="1" w:lastColumn="0" w:noHBand="0" w:noVBand="1"/>
      </w:tblPr>
      <w:tblGrid>
        <w:gridCol w:w="5220"/>
        <w:gridCol w:w="1418"/>
        <w:gridCol w:w="1559"/>
      </w:tblGrid>
      <w:tr w:rsidR="001A699D" w:rsidRPr="00A42A4D" w14:paraId="1F15D223" w14:textId="77777777" w:rsidTr="00A158FB">
        <w:tc>
          <w:tcPr>
            <w:tcW w:w="5220" w:type="dxa"/>
            <w:tcBorders>
              <w:top w:val="double" w:sz="4" w:space="0" w:color="auto"/>
              <w:left w:val="double" w:sz="4" w:space="0" w:color="auto"/>
              <w:bottom w:val="double" w:sz="4" w:space="0" w:color="auto"/>
            </w:tcBorders>
            <w:shd w:val="clear" w:color="auto" w:fill="D9D9D9" w:themeFill="background1" w:themeFillShade="D9"/>
          </w:tcPr>
          <w:p w14:paraId="4816BA3F" w14:textId="061510DD" w:rsidR="001A699D" w:rsidRPr="00A42A4D" w:rsidRDefault="001A699D" w:rsidP="001A699D">
            <w:pPr>
              <w:jc w:val="center"/>
            </w:pPr>
            <w:r w:rsidRPr="00A42A4D">
              <w:t>Fixed effect</w:t>
            </w:r>
          </w:p>
        </w:tc>
        <w:tc>
          <w:tcPr>
            <w:tcW w:w="1418" w:type="dxa"/>
            <w:tcBorders>
              <w:top w:val="double" w:sz="4" w:space="0" w:color="auto"/>
              <w:bottom w:val="double" w:sz="4" w:space="0" w:color="auto"/>
            </w:tcBorders>
            <w:shd w:val="clear" w:color="auto" w:fill="D9D9D9" w:themeFill="background1" w:themeFillShade="D9"/>
          </w:tcPr>
          <w:p w14:paraId="2AF3E15F" w14:textId="47EDD1E5" w:rsidR="001A699D" w:rsidRPr="00A42A4D" w:rsidRDefault="001A699D" w:rsidP="001A699D">
            <w:pPr>
              <w:jc w:val="center"/>
            </w:pPr>
            <w:r w:rsidRPr="00A42A4D">
              <w:t>2.5% HDL of effect size</w:t>
            </w:r>
          </w:p>
        </w:tc>
        <w:tc>
          <w:tcPr>
            <w:tcW w:w="1559" w:type="dxa"/>
            <w:tcBorders>
              <w:top w:val="double" w:sz="4" w:space="0" w:color="auto"/>
              <w:bottom w:val="double" w:sz="4" w:space="0" w:color="auto"/>
              <w:right w:val="double" w:sz="4" w:space="0" w:color="auto"/>
            </w:tcBorders>
            <w:shd w:val="clear" w:color="auto" w:fill="D9D9D9" w:themeFill="background1" w:themeFillShade="D9"/>
          </w:tcPr>
          <w:p w14:paraId="6919D539" w14:textId="099A267F" w:rsidR="001A699D" w:rsidRPr="00A42A4D" w:rsidRDefault="001A699D" w:rsidP="001A699D">
            <w:pPr>
              <w:jc w:val="center"/>
            </w:pPr>
            <w:r w:rsidRPr="00A42A4D">
              <w:t>97.5% HDL of effect size</w:t>
            </w:r>
          </w:p>
        </w:tc>
      </w:tr>
      <w:tr w:rsidR="001A699D" w:rsidRPr="00A42A4D" w14:paraId="34A33FFD" w14:textId="77777777" w:rsidTr="00A158FB">
        <w:tc>
          <w:tcPr>
            <w:tcW w:w="5220" w:type="dxa"/>
            <w:tcBorders>
              <w:top w:val="double" w:sz="4" w:space="0" w:color="auto"/>
            </w:tcBorders>
          </w:tcPr>
          <w:p w14:paraId="232B47CE" w14:textId="4B382D8B" w:rsidR="001A699D" w:rsidRPr="00A42A4D" w:rsidRDefault="001A699D" w:rsidP="001A699D">
            <w:r w:rsidRPr="00A42A4D">
              <w:t>Protected area (PA) coverage</w:t>
            </w:r>
          </w:p>
        </w:tc>
        <w:tc>
          <w:tcPr>
            <w:tcW w:w="1418" w:type="dxa"/>
            <w:tcBorders>
              <w:top w:val="double" w:sz="4" w:space="0" w:color="auto"/>
            </w:tcBorders>
          </w:tcPr>
          <w:p w14:paraId="4E6E816D" w14:textId="1E47E68D" w:rsidR="001A699D" w:rsidRPr="00A42A4D" w:rsidRDefault="00F605E5" w:rsidP="00F605E5">
            <w:pPr>
              <w:jc w:val="center"/>
            </w:pPr>
            <w:r w:rsidRPr="00A42A4D">
              <w:t>-0.12</w:t>
            </w:r>
          </w:p>
        </w:tc>
        <w:tc>
          <w:tcPr>
            <w:tcW w:w="1559" w:type="dxa"/>
            <w:tcBorders>
              <w:top w:val="double" w:sz="4" w:space="0" w:color="auto"/>
            </w:tcBorders>
          </w:tcPr>
          <w:p w14:paraId="00681967" w14:textId="095E2A68" w:rsidR="001A699D" w:rsidRPr="00A42A4D" w:rsidRDefault="00F605E5" w:rsidP="00F605E5">
            <w:pPr>
              <w:jc w:val="center"/>
            </w:pPr>
            <w:r w:rsidRPr="00A42A4D">
              <w:t>-0.03</w:t>
            </w:r>
          </w:p>
        </w:tc>
      </w:tr>
      <w:tr w:rsidR="001A699D" w:rsidRPr="00A42A4D" w14:paraId="2CDF3A63" w14:textId="77777777" w:rsidTr="00F605E5">
        <w:tc>
          <w:tcPr>
            <w:tcW w:w="5220" w:type="dxa"/>
          </w:tcPr>
          <w:p w14:paraId="75DA8FE5" w14:textId="3AE573D3" w:rsidR="001A699D" w:rsidRPr="00A42A4D" w:rsidRDefault="001A699D" w:rsidP="001A699D">
            <w:r w:rsidRPr="00A42A4D">
              <w:t>Time period: Winter → Breeding</w:t>
            </w:r>
          </w:p>
        </w:tc>
        <w:tc>
          <w:tcPr>
            <w:tcW w:w="1418" w:type="dxa"/>
          </w:tcPr>
          <w:p w14:paraId="5CCF3B40" w14:textId="3F9C4A6D" w:rsidR="001A699D" w:rsidRPr="00A42A4D" w:rsidRDefault="00F605E5" w:rsidP="00F605E5">
            <w:pPr>
              <w:jc w:val="center"/>
            </w:pPr>
            <w:r w:rsidRPr="00A42A4D">
              <w:t>0.01</w:t>
            </w:r>
          </w:p>
        </w:tc>
        <w:tc>
          <w:tcPr>
            <w:tcW w:w="1559" w:type="dxa"/>
          </w:tcPr>
          <w:p w14:paraId="1520F838" w14:textId="10BD1F91" w:rsidR="001A699D" w:rsidRPr="00A42A4D" w:rsidRDefault="00F605E5" w:rsidP="00F605E5">
            <w:pPr>
              <w:jc w:val="center"/>
            </w:pPr>
            <w:r w:rsidRPr="00A42A4D">
              <w:t>0.04</w:t>
            </w:r>
          </w:p>
        </w:tc>
      </w:tr>
      <w:tr w:rsidR="001A699D" w:rsidRPr="00A42A4D" w14:paraId="489E762C" w14:textId="77777777" w:rsidTr="00F605E5">
        <w:tc>
          <w:tcPr>
            <w:tcW w:w="5220" w:type="dxa"/>
          </w:tcPr>
          <w:p w14:paraId="0ACFAABB" w14:textId="637623D0" w:rsidR="001A699D" w:rsidRPr="00A42A4D" w:rsidRDefault="001A699D" w:rsidP="001A699D">
            <w:r w:rsidRPr="00A42A4D">
              <w:t>PA coverage × Time period</w:t>
            </w:r>
            <w:r w:rsidR="00F605E5" w:rsidRPr="00A42A4D">
              <w:t>: Winter → Breeding</w:t>
            </w:r>
          </w:p>
        </w:tc>
        <w:tc>
          <w:tcPr>
            <w:tcW w:w="1418" w:type="dxa"/>
          </w:tcPr>
          <w:p w14:paraId="5BD57557" w14:textId="5497AD85" w:rsidR="001A699D" w:rsidRPr="00A42A4D" w:rsidRDefault="00F605E5" w:rsidP="00F605E5">
            <w:pPr>
              <w:jc w:val="center"/>
            </w:pPr>
            <w:r w:rsidRPr="00A42A4D">
              <w:t>-0.81</w:t>
            </w:r>
          </w:p>
        </w:tc>
        <w:tc>
          <w:tcPr>
            <w:tcW w:w="1559" w:type="dxa"/>
          </w:tcPr>
          <w:p w14:paraId="2703674B" w14:textId="2B7E8C06" w:rsidR="001A699D" w:rsidRPr="00A42A4D" w:rsidRDefault="00F605E5" w:rsidP="00F605E5">
            <w:pPr>
              <w:jc w:val="center"/>
            </w:pPr>
            <w:r w:rsidRPr="00A42A4D">
              <w:t>0.80</w:t>
            </w:r>
          </w:p>
        </w:tc>
      </w:tr>
      <w:tr w:rsidR="001A699D" w:rsidRPr="00A42A4D" w14:paraId="6FEDAFFD" w14:textId="77777777" w:rsidTr="00F605E5">
        <w:tc>
          <w:tcPr>
            <w:tcW w:w="5220" w:type="dxa"/>
          </w:tcPr>
          <w:p w14:paraId="02284C3B" w14:textId="3840080D" w:rsidR="001A699D" w:rsidRPr="00A42A4D" w:rsidRDefault="001A699D" w:rsidP="001A699D">
            <w:r w:rsidRPr="00A42A4D">
              <w:t>PA coverage × Time period: Winter × Berkshire</w:t>
            </w:r>
          </w:p>
        </w:tc>
        <w:tc>
          <w:tcPr>
            <w:tcW w:w="1418" w:type="dxa"/>
          </w:tcPr>
          <w:p w14:paraId="5F012988" w14:textId="70745BBD" w:rsidR="001A699D" w:rsidRPr="00A42A4D" w:rsidRDefault="00F605E5" w:rsidP="00F605E5">
            <w:pPr>
              <w:jc w:val="center"/>
            </w:pPr>
            <w:r w:rsidRPr="00A42A4D">
              <w:t>-1.60</w:t>
            </w:r>
          </w:p>
        </w:tc>
        <w:tc>
          <w:tcPr>
            <w:tcW w:w="1559" w:type="dxa"/>
          </w:tcPr>
          <w:p w14:paraId="4AA325CB" w14:textId="22B52684" w:rsidR="001A699D" w:rsidRPr="00A42A4D" w:rsidRDefault="00F605E5" w:rsidP="00F605E5">
            <w:pPr>
              <w:jc w:val="center"/>
            </w:pPr>
            <w:r w:rsidRPr="00A42A4D">
              <w:t>1.61</w:t>
            </w:r>
          </w:p>
        </w:tc>
      </w:tr>
      <w:tr w:rsidR="001A699D" w:rsidRPr="00A42A4D" w14:paraId="68DF849E" w14:textId="77777777" w:rsidTr="00F605E5">
        <w:tc>
          <w:tcPr>
            <w:tcW w:w="5220" w:type="dxa"/>
          </w:tcPr>
          <w:p w14:paraId="0C85758C" w14:textId="62315892" w:rsidR="001A699D" w:rsidRPr="00A42A4D" w:rsidRDefault="001A699D" w:rsidP="001A699D">
            <w:r w:rsidRPr="00A42A4D">
              <w:t xml:space="preserve">PA coverage × Time period: Winter × </w:t>
            </w:r>
            <w:r w:rsidR="00F605E5" w:rsidRPr="00A42A4D">
              <w:t>Cornwall</w:t>
            </w:r>
          </w:p>
        </w:tc>
        <w:tc>
          <w:tcPr>
            <w:tcW w:w="1418" w:type="dxa"/>
          </w:tcPr>
          <w:p w14:paraId="76FB406A" w14:textId="7AC81135" w:rsidR="001A699D" w:rsidRPr="00A42A4D" w:rsidRDefault="00F605E5" w:rsidP="00F605E5">
            <w:pPr>
              <w:jc w:val="center"/>
            </w:pPr>
            <w:r w:rsidRPr="00A42A4D">
              <w:t>-1.46</w:t>
            </w:r>
          </w:p>
        </w:tc>
        <w:tc>
          <w:tcPr>
            <w:tcW w:w="1559" w:type="dxa"/>
          </w:tcPr>
          <w:p w14:paraId="1FE32A6E" w14:textId="3E38D99C" w:rsidR="001A699D" w:rsidRPr="00A42A4D" w:rsidRDefault="00F605E5" w:rsidP="00F605E5">
            <w:pPr>
              <w:jc w:val="center"/>
            </w:pPr>
            <w:r w:rsidRPr="00A42A4D">
              <w:t>1.45</w:t>
            </w:r>
          </w:p>
        </w:tc>
      </w:tr>
      <w:tr w:rsidR="001A699D" w:rsidRPr="00A42A4D" w14:paraId="2C3B599A" w14:textId="77777777" w:rsidTr="00F605E5">
        <w:tc>
          <w:tcPr>
            <w:tcW w:w="5220" w:type="dxa"/>
          </w:tcPr>
          <w:p w14:paraId="61EF8640" w14:textId="51360B5D" w:rsidR="001A699D" w:rsidRPr="00A42A4D" w:rsidRDefault="001A699D" w:rsidP="001A699D">
            <w:r w:rsidRPr="00A42A4D">
              <w:t xml:space="preserve">PA coverage × Time period: Winter × </w:t>
            </w:r>
            <w:r w:rsidR="00F605E5" w:rsidRPr="00A42A4D">
              <w:t>Devon</w:t>
            </w:r>
          </w:p>
        </w:tc>
        <w:tc>
          <w:tcPr>
            <w:tcW w:w="1418" w:type="dxa"/>
          </w:tcPr>
          <w:p w14:paraId="3CFE31D2" w14:textId="0CB07510" w:rsidR="001A699D" w:rsidRPr="00A42A4D" w:rsidRDefault="00F605E5" w:rsidP="00F605E5">
            <w:pPr>
              <w:jc w:val="center"/>
            </w:pPr>
            <w:r w:rsidRPr="00A42A4D">
              <w:t>-1.55</w:t>
            </w:r>
          </w:p>
        </w:tc>
        <w:tc>
          <w:tcPr>
            <w:tcW w:w="1559" w:type="dxa"/>
          </w:tcPr>
          <w:p w14:paraId="7ECA26B1" w14:textId="4F482C3E" w:rsidR="001A699D" w:rsidRPr="00A42A4D" w:rsidRDefault="00F605E5" w:rsidP="00F605E5">
            <w:pPr>
              <w:jc w:val="center"/>
            </w:pPr>
            <w:r w:rsidRPr="00A42A4D">
              <w:t>1.47</w:t>
            </w:r>
          </w:p>
        </w:tc>
      </w:tr>
      <w:tr w:rsidR="001A699D" w:rsidRPr="00A42A4D" w14:paraId="4A6F780D" w14:textId="77777777" w:rsidTr="00F605E5">
        <w:tc>
          <w:tcPr>
            <w:tcW w:w="5220" w:type="dxa"/>
          </w:tcPr>
          <w:p w14:paraId="7BE921D0" w14:textId="3EA5A8BD" w:rsidR="001A699D" w:rsidRPr="00A42A4D" w:rsidRDefault="001A699D" w:rsidP="001A699D">
            <w:r w:rsidRPr="00A42A4D">
              <w:t xml:space="preserve">PA coverage × Time period: Winter × </w:t>
            </w:r>
            <w:r w:rsidR="00F605E5" w:rsidRPr="00A42A4D">
              <w:t>Hertfordshire</w:t>
            </w:r>
          </w:p>
        </w:tc>
        <w:tc>
          <w:tcPr>
            <w:tcW w:w="1418" w:type="dxa"/>
          </w:tcPr>
          <w:p w14:paraId="39C32398" w14:textId="028AC1F2" w:rsidR="001A699D" w:rsidRPr="00A42A4D" w:rsidRDefault="00F605E5" w:rsidP="00F605E5">
            <w:pPr>
              <w:jc w:val="center"/>
            </w:pPr>
            <w:r w:rsidRPr="00A42A4D">
              <w:t>-1.42</w:t>
            </w:r>
          </w:p>
        </w:tc>
        <w:tc>
          <w:tcPr>
            <w:tcW w:w="1559" w:type="dxa"/>
          </w:tcPr>
          <w:p w14:paraId="0E3961F4" w14:textId="37C5487D" w:rsidR="001A699D" w:rsidRPr="00A42A4D" w:rsidRDefault="00F605E5" w:rsidP="00F605E5">
            <w:pPr>
              <w:jc w:val="center"/>
            </w:pPr>
            <w:r w:rsidRPr="00A42A4D">
              <w:t>1.42</w:t>
            </w:r>
          </w:p>
        </w:tc>
      </w:tr>
      <w:tr w:rsidR="00F605E5" w:rsidRPr="00A42A4D" w14:paraId="663E274C" w14:textId="77777777" w:rsidTr="00F605E5">
        <w:tc>
          <w:tcPr>
            <w:tcW w:w="5220" w:type="dxa"/>
          </w:tcPr>
          <w:p w14:paraId="54A1AAC1" w14:textId="697AFF5A" w:rsidR="00F605E5" w:rsidRPr="00A42A4D" w:rsidRDefault="00F605E5" w:rsidP="00F605E5">
            <w:r w:rsidRPr="00A42A4D">
              <w:t>PA coverage × Time period: Breeding × Berkshire</w:t>
            </w:r>
          </w:p>
        </w:tc>
        <w:tc>
          <w:tcPr>
            <w:tcW w:w="1418" w:type="dxa"/>
          </w:tcPr>
          <w:p w14:paraId="59208ACC" w14:textId="103C1548" w:rsidR="00F605E5" w:rsidRPr="00A42A4D" w:rsidRDefault="00F605E5" w:rsidP="00F605E5">
            <w:pPr>
              <w:jc w:val="center"/>
            </w:pPr>
            <w:r w:rsidRPr="00A42A4D">
              <w:t>-1.68</w:t>
            </w:r>
          </w:p>
        </w:tc>
        <w:tc>
          <w:tcPr>
            <w:tcW w:w="1559" w:type="dxa"/>
          </w:tcPr>
          <w:p w14:paraId="5079A866" w14:textId="302A100C" w:rsidR="00F605E5" w:rsidRPr="00A42A4D" w:rsidRDefault="00F605E5" w:rsidP="00F605E5">
            <w:pPr>
              <w:jc w:val="center"/>
            </w:pPr>
            <w:r w:rsidRPr="00A42A4D">
              <w:t>1.70</w:t>
            </w:r>
          </w:p>
        </w:tc>
      </w:tr>
      <w:tr w:rsidR="00F605E5" w:rsidRPr="00A42A4D" w14:paraId="7F76C83F" w14:textId="77777777" w:rsidTr="00F605E5">
        <w:tc>
          <w:tcPr>
            <w:tcW w:w="5220" w:type="dxa"/>
          </w:tcPr>
          <w:p w14:paraId="2551F4D1" w14:textId="117604B7" w:rsidR="00F605E5" w:rsidRPr="00A42A4D" w:rsidRDefault="00F605E5" w:rsidP="00F605E5">
            <w:r w:rsidRPr="00A42A4D">
              <w:t>PA coverage × Time period: Breeding × Cornwall</w:t>
            </w:r>
          </w:p>
        </w:tc>
        <w:tc>
          <w:tcPr>
            <w:tcW w:w="1418" w:type="dxa"/>
          </w:tcPr>
          <w:p w14:paraId="5429B564" w14:textId="33597B3A" w:rsidR="00F605E5" w:rsidRPr="00A42A4D" w:rsidRDefault="00F605E5" w:rsidP="00F605E5">
            <w:pPr>
              <w:jc w:val="center"/>
            </w:pPr>
            <w:r w:rsidRPr="00A42A4D">
              <w:t>-1.48</w:t>
            </w:r>
          </w:p>
        </w:tc>
        <w:tc>
          <w:tcPr>
            <w:tcW w:w="1559" w:type="dxa"/>
          </w:tcPr>
          <w:p w14:paraId="5F209165" w14:textId="5F9AE51D" w:rsidR="00F605E5" w:rsidRPr="00A42A4D" w:rsidRDefault="00F605E5" w:rsidP="00F605E5">
            <w:pPr>
              <w:jc w:val="center"/>
            </w:pPr>
            <w:r w:rsidRPr="00A42A4D">
              <w:t>1.45</w:t>
            </w:r>
          </w:p>
        </w:tc>
      </w:tr>
      <w:tr w:rsidR="00F605E5" w:rsidRPr="00A42A4D" w14:paraId="1E5E69ED" w14:textId="77777777" w:rsidTr="00F605E5">
        <w:tc>
          <w:tcPr>
            <w:tcW w:w="5220" w:type="dxa"/>
          </w:tcPr>
          <w:p w14:paraId="41035C04" w14:textId="3F245960" w:rsidR="00F605E5" w:rsidRPr="00A42A4D" w:rsidRDefault="00F605E5" w:rsidP="00F605E5">
            <w:r w:rsidRPr="00A42A4D">
              <w:t>PA coverage × Time period: Breeding × Devon</w:t>
            </w:r>
          </w:p>
        </w:tc>
        <w:tc>
          <w:tcPr>
            <w:tcW w:w="1418" w:type="dxa"/>
          </w:tcPr>
          <w:p w14:paraId="38EDEFA1" w14:textId="6671A2A3" w:rsidR="00F605E5" w:rsidRPr="00A42A4D" w:rsidRDefault="00F605E5" w:rsidP="00F605E5">
            <w:pPr>
              <w:jc w:val="center"/>
            </w:pPr>
            <w:r w:rsidRPr="00A42A4D">
              <w:t>-1.37</w:t>
            </w:r>
          </w:p>
        </w:tc>
        <w:tc>
          <w:tcPr>
            <w:tcW w:w="1559" w:type="dxa"/>
          </w:tcPr>
          <w:p w14:paraId="1B0EB5BA" w14:textId="3176E53F" w:rsidR="00F605E5" w:rsidRPr="00A42A4D" w:rsidRDefault="00F605E5" w:rsidP="00F605E5">
            <w:pPr>
              <w:jc w:val="center"/>
            </w:pPr>
            <w:r w:rsidRPr="00A42A4D">
              <w:t>1.57</w:t>
            </w:r>
          </w:p>
        </w:tc>
      </w:tr>
      <w:tr w:rsidR="00F605E5" w:rsidRPr="00A42A4D" w14:paraId="399921F0" w14:textId="77777777" w:rsidTr="00F605E5">
        <w:tc>
          <w:tcPr>
            <w:tcW w:w="5220" w:type="dxa"/>
          </w:tcPr>
          <w:p w14:paraId="47A4CB84" w14:textId="4F78E80C" w:rsidR="00F605E5" w:rsidRPr="00A42A4D" w:rsidRDefault="00F605E5" w:rsidP="00F605E5">
            <w:r w:rsidRPr="00A42A4D">
              <w:t>PA coverage × Time period: Breeding × Hertfordshire</w:t>
            </w:r>
          </w:p>
        </w:tc>
        <w:tc>
          <w:tcPr>
            <w:tcW w:w="1418" w:type="dxa"/>
          </w:tcPr>
          <w:p w14:paraId="182065D1" w14:textId="703B8B85" w:rsidR="00F605E5" w:rsidRPr="00A42A4D" w:rsidRDefault="00F605E5" w:rsidP="00F605E5">
            <w:pPr>
              <w:jc w:val="center"/>
            </w:pPr>
            <w:r w:rsidRPr="00A42A4D">
              <w:t>-1.38</w:t>
            </w:r>
          </w:p>
        </w:tc>
        <w:tc>
          <w:tcPr>
            <w:tcW w:w="1559" w:type="dxa"/>
          </w:tcPr>
          <w:p w14:paraId="2DEEB4C1" w14:textId="43D7837A" w:rsidR="00F605E5" w:rsidRPr="00A42A4D" w:rsidRDefault="00F605E5" w:rsidP="00326717">
            <w:pPr>
              <w:keepNext/>
              <w:jc w:val="center"/>
            </w:pPr>
            <w:r w:rsidRPr="00A42A4D">
              <w:t>1.44</w:t>
            </w:r>
          </w:p>
        </w:tc>
      </w:tr>
    </w:tbl>
    <w:p w14:paraId="16776782" w14:textId="52BE9EBF" w:rsidR="008A7CE5" w:rsidRPr="00A42A4D" w:rsidRDefault="00326717" w:rsidP="00326717">
      <w:pPr>
        <w:pStyle w:val="Caption"/>
        <w:rPr>
          <w:sz w:val="22"/>
          <w:szCs w:val="22"/>
        </w:rPr>
      </w:pPr>
      <w:r w:rsidRPr="00A42A4D">
        <w:rPr>
          <w:sz w:val="22"/>
          <w:szCs w:val="22"/>
        </w:rPr>
        <w:t xml:space="preserve">Table </w:t>
      </w:r>
      <w:r w:rsidR="00B40594" w:rsidRPr="00A42A4D">
        <w:rPr>
          <w:sz w:val="22"/>
          <w:szCs w:val="22"/>
        </w:rPr>
        <w:t>3</w:t>
      </w:r>
      <w:r w:rsidRPr="00A42A4D">
        <w:rPr>
          <w:sz w:val="22"/>
          <w:szCs w:val="22"/>
        </w:rPr>
        <w:t xml:space="preserve">- shows the highest density limits (HDL) of the posterior distribution of the effect size of the proportion of each tetrad occupied by suitable protected areas, the </w:t>
      </w:r>
      <w:proofErr w:type="gramStart"/>
      <w:r w:rsidRPr="00A42A4D">
        <w:rPr>
          <w:sz w:val="22"/>
          <w:szCs w:val="22"/>
        </w:rPr>
        <w:t>time period</w:t>
      </w:r>
      <w:proofErr w:type="gramEnd"/>
      <w:r w:rsidRPr="00A42A4D">
        <w:rPr>
          <w:sz w:val="22"/>
          <w:szCs w:val="22"/>
        </w:rPr>
        <w:t xml:space="preserve"> in which the abundance survey took place, as well as the two- and three-way interactions between protected area coverage, time period and county.</w:t>
      </w:r>
    </w:p>
    <w:p w14:paraId="44A01C7E" w14:textId="77777777" w:rsidR="00B40594" w:rsidRPr="00A42A4D" w:rsidRDefault="00B40594" w:rsidP="00B40594">
      <w:pPr>
        <w:keepNext/>
      </w:pPr>
      <w:r w:rsidRPr="00A42A4D">
        <w:rPr>
          <w:noProof/>
        </w:rPr>
        <w:drawing>
          <wp:inline distT="0" distB="0" distL="0" distR="0" wp14:anchorId="2B3AE6CA" wp14:editId="7DE23D4E">
            <wp:extent cx="6620719" cy="3712582"/>
            <wp:effectExtent l="0" t="0" r="8890" b="2540"/>
            <wp:docPr id="372618249" name="Picture 3"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18249" name="Picture 3" descr="A graph of a number of people&#10;&#10;Description automatically generated with medium confidence"/>
                    <pic:cNvPicPr/>
                  </pic:nvPicPr>
                  <pic:blipFill rotWithShape="1">
                    <a:blip r:embed="rId13" cstate="print">
                      <a:extLst>
                        <a:ext uri="{28A0092B-C50C-407E-A947-70E740481C1C}">
                          <a14:useLocalDpi xmlns:a14="http://schemas.microsoft.com/office/drawing/2010/main" val="0"/>
                        </a:ext>
                      </a:extLst>
                    </a:blip>
                    <a:srcRect r="2358"/>
                    <a:stretch/>
                  </pic:blipFill>
                  <pic:spPr bwMode="auto">
                    <a:xfrm>
                      <a:off x="0" y="0"/>
                      <a:ext cx="6647086" cy="3727367"/>
                    </a:xfrm>
                    <a:prstGeom prst="rect">
                      <a:avLst/>
                    </a:prstGeom>
                    <a:ln>
                      <a:noFill/>
                    </a:ln>
                    <a:extLst>
                      <a:ext uri="{53640926-AAD7-44D8-BBD7-CCE9431645EC}">
                        <a14:shadowObscured xmlns:a14="http://schemas.microsoft.com/office/drawing/2010/main"/>
                      </a:ext>
                    </a:extLst>
                  </pic:spPr>
                </pic:pic>
              </a:graphicData>
            </a:graphic>
          </wp:inline>
        </w:drawing>
      </w:r>
    </w:p>
    <w:p w14:paraId="5C7FA44F" w14:textId="77C95B43" w:rsidR="00B40594" w:rsidRPr="00A42A4D" w:rsidRDefault="00B40594" w:rsidP="00B40594">
      <w:pPr>
        <w:pStyle w:val="Caption"/>
        <w:rPr>
          <w:noProof/>
          <w:sz w:val="22"/>
          <w:szCs w:val="22"/>
        </w:rPr>
      </w:pPr>
      <w:r w:rsidRPr="00A42A4D">
        <w:rPr>
          <w:sz w:val="22"/>
          <w:szCs w:val="22"/>
        </w:rPr>
        <w:t xml:space="preserve">Figure </w:t>
      </w:r>
      <w:r w:rsidRPr="00A42A4D">
        <w:rPr>
          <w:sz w:val="22"/>
          <w:szCs w:val="22"/>
        </w:rPr>
        <w:fldChar w:fldCharType="begin"/>
      </w:r>
      <w:r w:rsidRPr="00A42A4D">
        <w:rPr>
          <w:sz w:val="22"/>
          <w:szCs w:val="22"/>
        </w:rPr>
        <w:instrText xml:space="preserve"> SEQ Figure \* ARABIC </w:instrText>
      </w:r>
      <w:r w:rsidRPr="00A42A4D">
        <w:rPr>
          <w:sz w:val="22"/>
          <w:szCs w:val="22"/>
        </w:rPr>
        <w:fldChar w:fldCharType="separate"/>
      </w:r>
      <w:r w:rsidR="00467295">
        <w:rPr>
          <w:noProof/>
          <w:sz w:val="22"/>
          <w:szCs w:val="22"/>
        </w:rPr>
        <w:t>3</w:t>
      </w:r>
      <w:r w:rsidRPr="00A42A4D">
        <w:rPr>
          <w:sz w:val="22"/>
          <w:szCs w:val="22"/>
        </w:rPr>
        <w:fldChar w:fldCharType="end"/>
      </w:r>
      <w:r w:rsidRPr="00A42A4D">
        <w:rPr>
          <w:sz w:val="22"/>
          <w:szCs w:val="22"/>
        </w:rPr>
        <w:t>- the raw pheasant relative abundance data (coloured points)</w:t>
      </w:r>
      <w:r w:rsidRPr="00A42A4D">
        <w:rPr>
          <w:noProof/>
          <w:sz w:val="22"/>
          <w:szCs w:val="22"/>
        </w:rPr>
        <w:t xml:space="preserve"> plotted over the amount of each tetrad occupied by suitable protected areas. The predicted relationship between protected area coverage and mean relative abundance is shown (coloured lines). The grey shaded areas show the 95% highest density interval.</w:t>
      </w:r>
    </w:p>
    <w:p w14:paraId="2CC38C18" w14:textId="2D528F87" w:rsidR="003246EC" w:rsidRDefault="00A67EBC" w:rsidP="00A67EBC">
      <w:pPr>
        <w:ind w:firstLine="720"/>
      </w:pPr>
      <w:r w:rsidRPr="00A42A4D">
        <w:lastRenderedPageBreak/>
        <w:t xml:space="preserve">The full results from the occupancy-abundance model can be found in the supplementary materials. </w:t>
      </w:r>
    </w:p>
    <w:p w14:paraId="15196CB5" w14:textId="17CE2EB5" w:rsidR="0089260D" w:rsidRDefault="0089260D" w:rsidP="0089260D">
      <w:pPr>
        <w:pStyle w:val="Heading1"/>
      </w:pPr>
      <w:r>
        <w:t>5 Discussion</w:t>
      </w:r>
    </w:p>
    <w:p w14:paraId="503FB2E7" w14:textId="53F2B996" w:rsidR="00A62893" w:rsidRDefault="00A62893" w:rsidP="00161A28">
      <w:pPr>
        <w:ind w:firstLine="720"/>
      </w:pPr>
      <w:r>
        <w:t xml:space="preserve">We used relative pheasant abundance measures </w:t>
      </w:r>
      <w:r w:rsidR="00997091">
        <w:t xml:space="preserve">calculated from tetrad survey data to determine </w:t>
      </w:r>
      <w:r w:rsidR="004A2E26">
        <w:t>if there was a relationship between pheasant abundance and</w:t>
      </w:r>
      <w:r w:rsidR="00291BB5">
        <w:t xml:space="preserve"> </w:t>
      </w:r>
      <w:r w:rsidR="009E703C">
        <w:t>ecologically suitable</w:t>
      </w:r>
      <w:r w:rsidR="004A2E26">
        <w:t xml:space="preserve"> protected area coverage. </w:t>
      </w:r>
      <w:r w:rsidR="00161A28">
        <w:t xml:space="preserve">We also investigated whether any relationship was consistent between seasons, and across counties. </w:t>
      </w:r>
      <w:r w:rsidR="0051518A">
        <w:t>We did this to determine if there is any evidence suggesting pheasant preferentially disperse into protected areas</w:t>
      </w:r>
      <w:r w:rsidR="00EB5C9C">
        <w:t xml:space="preserve">, as this may cause ecological damage. </w:t>
      </w:r>
    </w:p>
    <w:p w14:paraId="5DF85BC4" w14:textId="119866F3" w:rsidR="00EB5C9C" w:rsidRDefault="00EB5C9C" w:rsidP="00161A28">
      <w:pPr>
        <w:ind w:firstLine="720"/>
      </w:pPr>
      <w:r>
        <w:t xml:space="preserve">We found </w:t>
      </w:r>
      <w:r w:rsidR="00FE67D1">
        <w:t xml:space="preserve">evidence of a </w:t>
      </w:r>
      <w:r>
        <w:t xml:space="preserve">negative relationship between protected area coverage </w:t>
      </w:r>
      <w:r w:rsidR="00291BB5">
        <w:t>and relative pheasant abundance</w:t>
      </w:r>
      <w:r w:rsidR="00FE67D1">
        <w:t xml:space="preserve">. This negative relationship was consistent across all four counties </w:t>
      </w:r>
      <w:r w:rsidR="0008024A">
        <w:t>included in the analysis, and across winter and the breeding season. This suggest</w:t>
      </w:r>
      <w:r w:rsidR="0007195F">
        <w:t xml:space="preserve">s </w:t>
      </w:r>
      <w:r w:rsidR="0008024A">
        <w:t>that pheasant</w:t>
      </w:r>
      <w:r w:rsidR="0059380B">
        <w:t>s</w:t>
      </w:r>
      <w:r w:rsidR="00FF4EC4">
        <w:t xml:space="preserve"> </w:t>
      </w:r>
      <w:r w:rsidR="0059380B">
        <w:t xml:space="preserve">avoid </w:t>
      </w:r>
      <w:r w:rsidR="00FF4EC4">
        <w:t xml:space="preserve">dispersing into </w:t>
      </w:r>
      <w:r w:rsidR="0059380B">
        <w:t>protected areas</w:t>
      </w:r>
      <w:r w:rsidR="00E01B18">
        <w:t>.</w:t>
      </w:r>
      <w:r w:rsidR="0059380B">
        <w:t xml:space="preserve"> </w:t>
      </w:r>
      <w:r w:rsidR="00D22939">
        <w:t xml:space="preserve">This may </w:t>
      </w:r>
      <w:r w:rsidR="00C51706">
        <w:t>be due to a higher biodiversity within protected areas (</w:t>
      </w:r>
      <w:r w:rsidR="002566F8">
        <w:t xml:space="preserve">Cooke </w:t>
      </w:r>
      <w:r w:rsidR="002566F8">
        <w:rPr>
          <w:i/>
          <w:iCs/>
        </w:rPr>
        <w:t>et al</w:t>
      </w:r>
      <w:r w:rsidR="002566F8" w:rsidRPr="002566F8">
        <w:t>.</w:t>
      </w:r>
      <w:r w:rsidR="002566F8">
        <w:t>, 2023)</w:t>
      </w:r>
      <w:r w:rsidR="00FD25B5">
        <w:t>, meaning a higher generalist predator presence within protected areas also</w:t>
      </w:r>
      <w:r w:rsidR="004915CC">
        <w:t>. However, the main predator of pheasants in the UK is the red fox (</w:t>
      </w:r>
      <w:r w:rsidR="004915CC">
        <w:rPr>
          <w:i/>
          <w:iCs/>
        </w:rPr>
        <w:t>Vulpes vulpes</w:t>
      </w:r>
      <w:r w:rsidR="004915CC">
        <w:t>)</w:t>
      </w:r>
      <w:r w:rsidR="00DD436D">
        <w:t xml:space="preserve">, which has become increasingly urbanised within the last </w:t>
      </w:r>
      <w:r w:rsidR="00677EC6">
        <w:t>3</w:t>
      </w:r>
      <w:r w:rsidR="00DD436D">
        <w:t xml:space="preserve">5 years (Scott </w:t>
      </w:r>
      <w:r w:rsidR="00DD436D">
        <w:rPr>
          <w:i/>
          <w:iCs/>
        </w:rPr>
        <w:t>et al</w:t>
      </w:r>
      <w:r w:rsidR="00677EC6">
        <w:t>., 2014) and is unlikely to have a high</w:t>
      </w:r>
      <w:r w:rsidR="00393515">
        <w:t>er</w:t>
      </w:r>
      <w:r w:rsidR="00677EC6">
        <w:t xml:space="preserve"> prevalence within protected areas</w:t>
      </w:r>
      <w:r w:rsidR="00393515">
        <w:t xml:space="preserve"> than unprotected areas.</w:t>
      </w:r>
      <w:r w:rsidR="00CD0DE7">
        <w:t xml:space="preserve"> Therefore, it is unlikely</w:t>
      </w:r>
      <w:r w:rsidR="00965BF5">
        <w:t xml:space="preserve"> that pheasants are predated at a higher rate in protected areas (and so are recorded less in those areas</w:t>
      </w:r>
      <w:proofErr w:type="gramStart"/>
      <w:r w:rsidR="00965BF5">
        <w:t>), or</w:t>
      </w:r>
      <w:proofErr w:type="gramEnd"/>
      <w:r w:rsidR="00CD0DE7">
        <w:t xml:space="preserve"> avoid protected areas </w:t>
      </w:r>
      <w:r w:rsidR="00965BF5">
        <w:t xml:space="preserve">due to increased </w:t>
      </w:r>
      <w:r w:rsidR="00CD0DE7">
        <w:t xml:space="preserve">predation </w:t>
      </w:r>
      <w:r w:rsidR="00177B9C">
        <w:t>threats</w:t>
      </w:r>
      <w:r w:rsidR="00965BF5">
        <w:t xml:space="preserve">. </w:t>
      </w:r>
    </w:p>
    <w:p w14:paraId="7414229E" w14:textId="47F4D5D4" w:rsidR="00DB1246" w:rsidRPr="001101CE" w:rsidRDefault="00924E27" w:rsidP="00161A28">
      <w:pPr>
        <w:ind w:firstLine="720"/>
      </w:pPr>
      <w:r>
        <w:t xml:space="preserve">In the UK, a licence is required </w:t>
      </w:r>
      <w:proofErr w:type="gramStart"/>
      <w:r>
        <w:t>in order to</w:t>
      </w:r>
      <w:proofErr w:type="gramEnd"/>
      <w:r>
        <w:t xml:space="preserve"> release common pheasants or red-legged partridges (</w:t>
      </w:r>
      <w:proofErr w:type="spellStart"/>
      <w:r w:rsidR="001101CE">
        <w:rPr>
          <w:i/>
          <w:iCs/>
        </w:rPr>
        <w:t>Alectoris</w:t>
      </w:r>
      <w:proofErr w:type="spellEnd"/>
      <w:r w:rsidR="001101CE">
        <w:rPr>
          <w:i/>
          <w:iCs/>
        </w:rPr>
        <w:t xml:space="preserve"> </w:t>
      </w:r>
      <w:proofErr w:type="spellStart"/>
      <w:r w:rsidR="001101CE">
        <w:rPr>
          <w:i/>
          <w:iCs/>
        </w:rPr>
        <w:t>rufa</w:t>
      </w:r>
      <w:proofErr w:type="spellEnd"/>
      <w:r w:rsidR="001101CE">
        <w:t xml:space="preserve">) within 500 metres </w:t>
      </w:r>
      <w:r w:rsidR="0054799D">
        <w:t xml:space="preserve">of the boundary of a </w:t>
      </w:r>
      <w:r w:rsidR="00001DFE">
        <w:t xml:space="preserve">special area of conservation or </w:t>
      </w:r>
      <w:r w:rsidR="009D1237">
        <w:t>special protection area</w:t>
      </w:r>
      <w:r w:rsidR="00003630">
        <w:t>, and the density of birds to be released within this buffer zones is limited</w:t>
      </w:r>
      <w:r w:rsidR="009D1237">
        <w:t xml:space="preserve"> (GL43, 1981).</w:t>
      </w:r>
      <w:r w:rsidR="00D869D8">
        <w:t xml:space="preserve"> It therefore seems like</w:t>
      </w:r>
      <w:r w:rsidR="00003630">
        <w:t>ly</w:t>
      </w:r>
      <w:r w:rsidR="00D869D8">
        <w:t xml:space="preserve"> that tetrads </w:t>
      </w:r>
      <w:r w:rsidR="00AA7620">
        <w:t>with high protected area coverage also have lower densities of pheasant release occurring</w:t>
      </w:r>
      <w:r w:rsidR="00517FA5">
        <w:t xml:space="preserve"> due to these restrictions. The negative relationship between protected area coverage and relative pheasant abundance we </w:t>
      </w:r>
      <w:r w:rsidR="004D144D">
        <w:t xml:space="preserve">found may therefore be due to these release </w:t>
      </w:r>
      <w:r w:rsidR="004D1E16">
        <w:t>restrictions and</w:t>
      </w:r>
      <w:r w:rsidR="003E5AAA">
        <w:t xml:space="preserve"> may not necessarily reflect an active avoidance of protected areas at the level of </w:t>
      </w:r>
      <w:r w:rsidR="00BF45E0">
        <w:t xml:space="preserve">released pheasants. </w:t>
      </w:r>
      <w:r w:rsidR="00AC1543">
        <w:t>To further investigate and control for this</w:t>
      </w:r>
      <w:r w:rsidR="004D1E16">
        <w:t xml:space="preserve"> potential</w:t>
      </w:r>
      <w:r w:rsidR="00AC1543">
        <w:t xml:space="preserve"> bias introduced by release restrictions, further work needs to be carried out </w:t>
      </w:r>
      <w:r w:rsidR="00F70B46">
        <w:t xml:space="preserve">using information on the number and density of pheasant releases occurring in each tetrad. </w:t>
      </w:r>
    </w:p>
    <w:p w14:paraId="649609EC" w14:textId="673E628B" w:rsidR="00161A28" w:rsidRDefault="009E703C" w:rsidP="00161A28">
      <w:pPr>
        <w:ind w:firstLine="720"/>
      </w:pPr>
      <w:r>
        <w:t xml:space="preserve">The relationship between each of the 10 habitat type coverages </w:t>
      </w:r>
      <w:r w:rsidR="00816805">
        <w:t xml:space="preserve">and relative pheasant abundance </w:t>
      </w:r>
      <w:r w:rsidR="00F64CDC">
        <w:t xml:space="preserve">provide confirmation that the models used in this study </w:t>
      </w:r>
      <w:r w:rsidR="006501A9">
        <w:t xml:space="preserve">are robust enough to detect and control for </w:t>
      </w:r>
      <w:r w:rsidR="00E663D5">
        <w:t xml:space="preserve">the relationships under investigation. </w:t>
      </w:r>
      <w:r w:rsidR="006340D4">
        <w:t xml:space="preserve">The positive relationship between relative pheasant abundance and broadleaf woodland coverage and arable coverage </w:t>
      </w:r>
      <w:r w:rsidR="002E73C4">
        <w:t xml:space="preserve">is expected given </w:t>
      </w:r>
      <w:r w:rsidR="008E6CC3">
        <w:t xml:space="preserve">that </w:t>
      </w:r>
      <w:r w:rsidR="00B316D3">
        <w:t>these habitat types are where pheasant</w:t>
      </w:r>
      <w:r w:rsidR="008E6CC3">
        <w:t>s</w:t>
      </w:r>
      <w:r w:rsidR="00B316D3">
        <w:t xml:space="preserve"> are most often</w:t>
      </w:r>
      <w:r w:rsidR="008E6CC3">
        <w:t xml:space="preserve"> released and</w:t>
      </w:r>
      <w:r w:rsidR="00B316D3">
        <w:t xml:space="preserve"> found</w:t>
      </w:r>
      <w:r w:rsidR="00757CB5">
        <w:t xml:space="preserve"> (</w:t>
      </w:r>
      <w:r w:rsidR="00357569">
        <w:t xml:space="preserve">Robertson </w:t>
      </w:r>
      <w:r w:rsidR="00357569">
        <w:rPr>
          <w:i/>
          <w:iCs/>
        </w:rPr>
        <w:t xml:space="preserve">et </w:t>
      </w:r>
      <w:r w:rsidR="00357569" w:rsidRPr="00357569">
        <w:rPr>
          <w:i/>
          <w:iCs/>
        </w:rPr>
        <w:t>al</w:t>
      </w:r>
      <w:r w:rsidR="00357569">
        <w:t xml:space="preserve">., 2017; </w:t>
      </w:r>
      <w:r w:rsidR="00757CB5" w:rsidRPr="00357569">
        <w:t>Heywood</w:t>
      </w:r>
      <w:r w:rsidR="00757CB5">
        <w:t xml:space="preserve"> </w:t>
      </w:r>
      <w:r w:rsidR="00757CB5">
        <w:rPr>
          <w:i/>
          <w:iCs/>
        </w:rPr>
        <w:t>et al</w:t>
      </w:r>
      <w:r w:rsidR="00757CB5">
        <w:t>., 2023)</w:t>
      </w:r>
      <w:r w:rsidR="008E6CC3">
        <w:t xml:space="preserve">. </w:t>
      </w:r>
      <w:r w:rsidR="009023FE" w:rsidRPr="009023FE">
        <w:t>These results demonstrate that this broad-scale approach has been able to capture known ecological drivers of pheasant abundance.</w:t>
      </w:r>
      <w:r w:rsidR="004D1E16">
        <w:t xml:space="preserve"> </w:t>
      </w:r>
    </w:p>
    <w:p w14:paraId="191DEB77" w14:textId="1FB03FC5" w:rsidR="00695E45" w:rsidRPr="00757CB5" w:rsidRDefault="00C220BE" w:rsidP="00161A28">
      <w:pPr>
        <w:ind w:firstLine="720"/>
      </w:pPr>
      <w:r>
        <w:t>T</w:t>
      </w:r>
      <w:r w:rsidR="00695E45">
        <w:t xml:space="preserve">he results of our investigation </w:t>
      </w:r>
      <w:r>
        <w:t>suggest</w:t>
      </w:r>
      <w:r w:rsidR="00695E45">
        <w:t xml:space="preserve"> that pheasants are not preferentially </w:t>
      </w:r>
      <w:r w:rsidR="009A3274">
        <w:t>dispersing</w:t>
      </w:r>
      <w:r w:rsidR="00914D71">
        <w:t xml:space="preserve"> into protected areas</w:t>
      </w:r>
      <w:r w:rsidR="00B7699E">
        <w:t xml:space="preserve"> at any time of year</w:t>
      </w:r>
      <w:r w:rsidR="00914D71">
        <w:t>. There</w:t>
      </w:r>
      <w:r>
        <w:t>fore, there</w:t>
      </w:r>
      <w:r w:rsidR="00914D71">
        <w:t xml:space="preserve"> is no evidence to suggest that any ecological change wrought by pheasants is likely to happen more </w:t>
      </w:r>
      <w:r w:rsidR="00A90916">
        <w:t xml:space="preserve">in protected areas than non-protected areas. Furthermore, the </w:t>
      </w:r>
      <w:r w:rsidR="005227DE">
        <w:t xml:space="preserve">current restrictions </w:t>
      </w:r>
      <w:r w:rsidR="008E574C">
        <w:t>surrounding gamebird releases</w:t>
      </w:r>
      <w:r w:rsidR="004E5CEE">
        <w:t xml:space="preserve"> </w:t>
      </w:r>
      <w:r w:rsidR="003C4A1A">
        <w:t>near</w:t>
      </w:r>
      <w:r w:rsidR="004E5CEE">
        <w:t xml:space="preserve"> protected area</w:t>
      </w:r>
      <w:r w:rsidR="003C4A1A">
        <w:t xml:space="preserve"> boundaries </w:t>
      </w:r>
      <w:r w:rsidR="008E574C">
        <w:t xml:space="preserve">may mean that ecological change </w:t>
      </w:r>
      <w:r w:rsidR="004E5CEE">
        <w:t xml:space="preserve">caused by pheasants may be less likely to occur in </w:t>
      </w:r>
      <w:r w:rsidR="00B41D00">
        <w:lastRenderedPageBreak/>
        <w:t>these</w:t>
      </w:r>
      <w:r w:rsidR="004E5CEE">
        <w:t xml:space="preserve"> areas. </w:t>
      </w:r>
      <w:r w:rsidR="00036C30" w:rsidRPr="00036C30">
        <w:t xml:space="preserve">Future research should investigate whether these patterns hold at a </w:t>
      </w:r>
      <w:r w:rsidR="00036C30">
        <w:t>finer</w:t>
      </w:r>
      <w:r w:rsidR="00036C30" w:rsidRPr="00036C30">
        <w:t xml:space="preserve"> spatial scale </w:t>
      </w:r>
      <w:r w:rsidR="004078B4">
        <w:t xml:space="preserve">using information from known releases, </w:t>
      </w:r>
      <w:r w:rsidR="00036C30" w:rsidRPr="00036C30">
        <w:t>a</w:t>
      </w:r>
      <w:r w:rsidR="004078B4">
        <w:t>s well as</w:t>
      </w:r>
      <w:r w:rsidR="00036C30" w:rsidRPr="00036C30">
        <w:t xml:space="preserve"> explore the implications of gamebird management practices for both pheasant populations and biodiversity within protected areas.</w:t>
      </w:r>
    </w:p>
    <w:p w14:paraId="0D28EFD3" w14:textId="4373DE29" w:rsidR="006A4BEF" w:rsidRPr="003B2FC7" w:rsidRDefault="00E74A28" w:rsidP="003B2FC7">
      <w:pPr>
        <w:pStyle w:val="Heading1"/>
      </w:pPr>
      <w:r w:rsidRPr="003B2FC7">
        <w:t>References</w:t>
      </w:r>
    </w:p>
    <w:p w14:paraId="01BEB937" w14:textId="7448AE52" w:rsidR="00666AF4" w:rsidRPr="00A42A4D" w:rsidRDefault="00666AF4" w:rsidP="008318BF">
      <w:pPr>
        <w:spacing w:line="276" w:lineRule="auto"/>
      </w:pPr>
      <w:r w:rsidRPr="00A42A4D">
        <w:t xml:space="preserve">Bailey, L. L., </w:t>
      </w:r>
      <w:proofErr w:type="spellStart"/>
      <w:r w:rsidRPr="00A42A4D">
        <w:t>MacKenzie</w:t>
      </w:r>
      <w:proofErr w:type="spellEnd"/>
      <w:r w:rsidRPr="00A42A4D">
        <w:t xml:space="preserve">, D. I., Nichols, J. D. (2014). Advances and applications of occupancy models. </w:t>
      </w:r>
      <w:r w:rsidRPr="00A42A4D">
        <w:rPr>
          <w:i/>
          <w:iCs/>
        </w:rPr>
        <w:t>Methods in Ecology and Evolution</w:t>
      </w:r>
      <w:r w:rsidRPr="00A42A4D">
        <w:t>, 5, 1269-1279.</w:t>
      </w:r>
      <w:r w:rsidR="009B0AE0" w:rsidRPr="00A42A4D">
        <w:t xml:space="preserve"> </w:t>
      </w:r>
      <w:hyperlink r:id="rId14" w:history="1">
        <w:r w:rsidR="009B0AE0" w:rsidRPr="00A42A4D">
          <w:rPr>
            <w:rStyle w:val="Hyperlink"/>
          </w:rPr>
          <w:t>https://doi.org/10.1111/2041-210X.12100</w:t>
        </w:r>
      </w:hyperlink>
    </w:p>
    <w:p w14:paraId="189D31F7" w14:textId="77777777" w:rsidR="00B1711A" w:rsidRPr="00A42A4D" w:rsidRDefault="003E6B61" w:rsidP="008318BF">
      <w:pPr>
        <w:spacing w:line="276" w:lineRule="auto"/>
      </w:pPr>
      <w:r w:rsidRPr="00A42A4D">
        <w:t>Balmer, D</w:t>
      </w:r>
      <w:r w:rsidR="0047252F" w:rsidRPr="00A42A4D">
        <w:t>. E.</w:t>
      </w:r>
      <w:r w:rsidRPr="00A42A4D">
        <w:t>, Gillings</w:t>
      </w:r>
      <w:r w:rsidR="0047252F" w:rsidRPr="00A42A4D">
        <w:t xml:space="preserve"> S.</w:t>
      </w:r>
      <w:r w:rsidRPr="00A42A4D">
        <w:t>, Caffrey,</w:t>
      </w:r>
      <w:r w:rsidR="0047252F" w:rsidRPr="00A42A4D">
        <w:t xml:space="preserve"> B. J.,</w:t>
      </w:r>
      <w:r w:rsidRPr="00A42A4D">
        <w:t xml:space="preserve"> Swann,</w:t>
      </w:r>
      <w:r w:rsidR="0047252F" w:rsidRPr="00A42A4D">
        <w:t xml:space="preserve"> R. L.,</w:t>
      </w:r>
      <w:r w:rsidRPr="00A42A4D">
        <w:t xml:space="preserve"> Downie,</w:t>
      </w:r>
      <w:r w:rsidR="0047252F" w:rsidRPr="00A42A4D">
        <w:t xml:space="preserve"> I. S.,</w:t>
      </w:r>
      <w:r w:rsidRPr="00A42A4D">
        <w:t xml:space="preserve"> Fuller</w:t>
      </w:r>
      <w:r w:rsidR="002A527C" w:rsidRPr="00A42A4D">
        <w:t>, R. J.</w:t>
      </w:r>
      <w:r w:rsidRPr="00A42A4D">
        <w:t xml:space="preserve"> </w:t>
      </w:r>
      <w:r w:rsidR="00000942" w:rsidRPr="00A42A4D">
        <w:t>(</w:t>
      </w:r>
      <w:r w:rsidRPr="00A42A4D">
        <w:t>2013</w:t>
      </w:r>
      <w:r w:rsidR="00E4224A" w:rsidRPr="00A42A4D">
        <w:t>)</w:t>
      </w:r>
      <w:r w:rsidRPr="00A42A4D">
        <w:t xml:space="preserve">. </w:t>
      </w:r>
      <w:r w:rsidRPr="00A42A4D">
        <w:rPr>
          <w:i/>
          <w:iCs/>
        </w:rPr>
        <w:t>2007</w:t>
      </w:r>
      <w:r w:rsidR="002A527C" w:rsidRPr="00A42A4D">
        <w:rPr>
          <w:i/>
          <w:iCs/>
        </w:rPr>
        <w:t>-</w:t>
      </w:r>
      <w:r w:rsidRPr="00A42A4D">
        <w:rPr>
          <w:i/>
          <w:iCs/>
        </w:rPr>
        <w:t>11: The Breeding and Wintering Birds of Britain and Ireland. BTO Books, Thetford</w:t>
      </w:r>
      <w:r w:rsidRPr="00A42A4D">
        <w:t>.</w:t>
      </w:r>
    </w:p>
    <w:p w14:paraId="2D66DFEB" w14:textId="43D35ADE" w:rsidR="00FF0F38" w:rsidRDefault="00FF0F38" w:rsidP="008318BF">
      <w:pPr>
        <w:spacing w:line="276" w:lineRule="auto"/>
        <w:rPr>
          <w:rStyle w:val="Hyperlink"/>
        </w:rPr>
      </w:pPr>
      <w:r w:rsidRPr="00A42A4D">
        <w:t xml:space="preserve">Carpenter, B., Gelman, A., Hoffman, M. D., Lee, D., Goodrich, B., Betancourt, M., Brubaker, M., Guo, J., Li, P., &amp; Riddell, A. (2017). Stan: A probabilistic programming language. Journal of Statistical Software, 76. </w:t>
      </w:r>
      <w:hyperlink r:id="rId15" w:history="1">
        <w:r w:rsidRPr="00A42A4D">
          <w:rPr>
            <w:rStyle w:val="Hyperlink"/>
          </w:rPr>
          <w:t>https://doi.org/10.18637/jss.v076.i01</w:t>
        </w:r>
      </w:hyperlink>
    </w:p>
    <w:p w14:paraId="5847B081" w14:textId="1E477EF2" w:rsidR="009A6AB8" w:rsidRPr="00A42A4D" w:rsidRDefault="009A6AB8" w:rsidP="009A6AB8">
      <w:pPr>
        <w:spacing w:line="276" w:lineRule="auto"/>
      </w:pPr>
      <w:r w:rsidRPr="009A6AB8">
        <w:t xml:space="preserve">Cooke, </w:t>
      </w:r>
      <w:r w:rsidR="00D42D44">
        <w:t xml:space="preserve">R., </w:t>
      </w:r>
      <w:r w:rsidRPr="009A6AB8">
        <w:t>M</w:t>
      </w:r>
      <w:r w:rsidR="003609E0">
        <w:t>ancini, F</w:t>
      </w:r>
      <w:r w:rsidR="00D42D44">
        <w:t>.</w:t>
      </w:r>
      <w:r w:rsidR="003609E0">
        <w:t xml:space="preserve">, </w:t>
      </w:r>
      <w:r w:rsidRPr="009A6AB8">
        <w:t>Boyd</w:t>
      </w:r>
      <w:r w:rsidR="003609E0">
        <w:t>, R. J.</w:t>
      </w:r>
      <w:r w:rsidRPr="009A6AB8">
        <w:t>, Evans</w:t>
      </w:r>
      <w:r w:rsidR="003609E0">
        <w:t>, K. L.,</w:t>
      </w:r>
      <w:r w:rsidRPr="009A6AB8">
        <w:t xml:space="preserve"> Shaw</w:t>
      </w:r>
      <w:r w:rsidR="003609E0">
        <w:t>, A.</w:t>
      </w:r>
      <w:r w:rsidRPr="009A6AB8">
        <w:t>, Webb</w:t>
      </w:r>
      <w:r w:rsidR="003609E0">
        <w:t>, T. J.,</w:t>
      </w:r>
      <w:r w:rsidRPr="009A6AB8">
        <w:t xml:space="preserve"> Isaac</w:t>
      </w:r>
      <w:r w:rsidR="003609E0">
        <w:t>, N. J. B.</w:t>
      </w:r>
      <w:r w:rsidR="00C54D8B">
        <w:t xml:space="preserve"> (2023)</w:t>
      </w:r>
      <w:r w:rsidR="002A341A">
        <w:t>.</w:t>
      </w:r>
      <w:r w:rsidR="00C54D8B">
        <w:t xml:space="preserve"> </w:t>
      </w:r>
      <w:r w:rsidR="00C54D8B" w:rsidRPr="009A6AB8">
        <w:t xml:space="preserve">Protected areas support more species than unprotected areas in Great </w:t>
      </w:r>
      <w:proofErr w:type="gramStart"/>
      <w:r w:rsidR="00C54D8B" w:rsidRPr="009A6AB8">
        <w:t>Britain, but</w:t>
      </w:r>
      <w:proofErr w:type="gramEnd"/>
      <w:r w:rsidR="00C54D8B" w:rsidRPr="009A6AB8">
        <w:t xml:space="preserve"> lose them equally rapidly</w:t>
      </w:r>
      <w:r w:rsidR="002A341A">
        <w:t xml:space="preserve">. </w:t>
      </w:r>
      <w:r w:rsidR="002A341A">
        <w:rPr>
          <w:i/>
          <w:iCs/>
        </w:rPr>
        <w:t>Biological conservation</w:t>
      </w:r>
      <w:r w:rsidR="002A341A">
        <w:t xml:space="preserve">, </w:t>
      </w:r>
      <w:r w:rsidR="001A37B4">
        <w:t xml:space="preserve">278, </w:t>
      </w:r>
      <w:r w:rsidR="001A37B4" w:rsidRPr="001A37B4">
        <w:t>109884</w:t>
      </w:r>
      <w:r w:rsidR="001A37B4">
        <w:t xml:space="preserve">. </w:t>
      </w:r>
      <w:hyperlink r:id="rId16" w:tgtFrame="_blank" w:tooltip="Persistent link using digital object identifier" w:history="1">
        <w:r w:rsidR="002566F8" w:rsidRPr="002566F8">
          <w:rPr>
            <w:rStyle w:val="Hyperlink"/>
          </w:rPr>
          <w:t>https://doi.org/10.1016/j.biocon.2022.109884</w:t>
        </w:r>
      </w:hyperlink>
    </w:p>
    <w:p w14:paraId="739EC902" w14:textId="214B8667" w:rsidR="00B1711A" w:rsidRPr="00A42A4D" w:rsidRDefault="00B1711A" w:rsidP="008318BF">
      <w:pPr>
        <w:spacing w:line="276" w:lineRule="auto"/>
      </w:pPr>
      <w:proofErr w:type="spellStart"/>
      <w:r w:rsidRPr="00A42A4D">
        <w:t>Gabry</w:t>
      </w:r>
      <w:proofErr w:type="spellEnd"/>
      <w:r w:rsidRPr="00A42A4D">
        <w:t xml:space="preserve">, J., </w:t>
      </w:r>
      <w:proofErr w:type="spellStart"/>
      <w:r w:rsidRPr="00A42A4D">
        <w:t>Cěsnovar</w:t>
      </w:r>
      <w:proofErr w:type="spellEnd"/>
      <w:r w:rsidRPr="00A42A4D">
        <w:t xml:space="preserve">, R., &amp; Johnson, A. (2023). </w:t>
      </w:r>
      <w:proofErr w:type="spellStart"/>
      <w:r w:rsidRPr="00A42A4D">
        <w:t>Cmdstanr</w:t>
      </w:r>
      <w:proofErr w:type="spellEnd"/>
      <w:r w:rsidRPr="00A42A4D">
        <w:t>: R interface to ’</w:t>
      </w:r>
      <w:proofErr w:type="spellStart"/>
      <w:r w:rsidRPr="00A42A4D">
        <w:t>CmdStan</w:t>
      </w:r>
      <w:proofErr w:type="spellEnd"/>
      <w:r w:rsidRPr="00A42A4D">
        <w:t xml:space="preserve">’. </w:t>
      </w:r>
      <w:hyperlink r:id="rId17" w:history="1">
        <w:r w:rsidRPr="00A42A4D">
          <w:rPr>
            <w:rStyle w:val="Hyperlink"/>
          </w:rPr>
          <w:t>https://mcstan.org/cmdstanr/</w:t>
        </w:r>
      </w:hyperlink>
      <w:r w:rsidRPr="00A42A4D">
        <w:t xml:space="preserve">. </w:t>
      </w:r>
    </w:p>
    <w:p w14:paraId="1BB73334" w14:textId="40730148" w:rsidR="0074484C" w:rsidRDefault="0076180C" w:rsidP="008318BF">
      <w:pPr>
        <w:spacing w:line="276" w:lineRule="auto"/>
      </w:pPr>
      <w:r w:rsidRPr="00A42A4D">
        <w:t>Gillings, S</w:t>
      </w:r>
      <w:r w:rsidR="002A527C" w:rsidRPr="00A42A4D">
        <w:t>.</w:t>
      </w:r>
      <w:r w:rsidRPr="00A42A4D">
        <w:t>, Balmer</w:t>
      </w:r>
      <w:r w:rsidR="002A527C" w:rsidRPr="00A42A4D">
        <w:t xml:space="preserve"> D. E.</w:t>
      </w:r>
      <w:r w:rsidRPr="00A42A4D">
        <w:t>, Caffrey,</w:t>
      </w:r>
      <w:r w:rsidR="002A527C" w:rsidRPr="00A42A4D">
        <w:t xml:space="preserve"> B. J.,</w:t>
      </w:r>
      <w:r w:rsidRPr="00A42A4D">
        <w:t xml:space="preserve"> Downie,</w:t>
      </w:r>
      <w:r w:rsidR="002A527C" w:rsidRPr="00A42A4D">
        <w:t xml:space="preserve"> I. S.,</w:t>
      </w:r>
      <w:r w:rsidRPr="00A42A4D">
        <w:t xml:space="preserve"> Gibbons,</w:t>
      </w:r>
      <w:r w:rsidR="002A527C" w:rsidRPr="00A42A4D">
        <w:t xml:space="preserve"> D. W.,</w:t>
      </w:r>
      <w:r w:rsidRPr="00A42A4D">
        <w:t xml:space="preserve"> Lack,</w:t>
      </w:r>
      <w:r w:rsidR="002A527C" w:rsidRPr="00A42A4D">
        <w:t xml:space="preserve"> P. C., </w:t>
      </w:r>
      <w:r w:rsidRPr="00A42A4D">
        <w:t>Reid</w:t>
      </w:r>
      <w:r w:rsidR="002A527C" w:rsidRPr="00A42A4D">
        <w:t xml:space="preserve"> J. B.</w:t>
      </w:r>
      <w:r w:rsidRPr="00A42A4D">
        <w:t>,</w:t>
      </w:r>
      <w:r w:rsidR="00EF2F2C" w:rsidRPr="00A42A4D">
        <w:t xml:space="preserve"> </w:t>
      </w:r>
      <w:r w:rsidRPr="00A42A4D">
        <w:t>Sharrock</w:t>
      </w:r>
      <w:r w:rsidR="00EF2F2C" w:rsidRPr="00A42A4D">
        <w:t xml:space="preserve"> J. T. R.</w:t>
      </w:r>
      <w:r w:rsidRPr="00A42A4D">
        <w:t xml:space="preserve">, Swann, </w:t>
      </w:r>
      <w:r w:rsidR="00EF2F2C" w:rsidRPr="00A42A4D">
        <w:t xml:space="preserve">R. L., </w:t>
      </w:r>
      <w:r w:rsidRPr="00A42A4D">
        <w:t>Fuller</w:t>
      </w:r>
      <w:r w:rsidR="00EF2F2C" w:rsidRPr="00A42A4D">
        <w:t>, R. J.</w:t>
      </w:r>
      <w:r w:rsidRPr="00A42A4D">
        <w:t xml:space="preserve"> </w:t>
      </w:r>
      <w:r w:rsidR="00000942" w:rsidRPr="00A42A4D">
        <w:t>(</w:t>
      </w:r>
      <w:r w:rsidRPr="00A42A4D">
        <w:t>2019</w:t>
      </w:r>
      <w:r w:rsidR="00000942" w:rsidRPr="00A42A4D">
        <w:t>)</w:t>
      </w:r>
      <w:r w:rsidRPr="00A42A4D">
        <w:t xml:space="preserve">. Breeding and Wintering Bird Distributions in Britain and Ireland from Citizen Science Bird Atlases. Edited by Erica Fleishman. </w:t>
      </w:r>
      <w:r w:rsidRPr="00A42A4D">
        <w:rPr>
          <w:i/>
          <w:iCs/>
        </w:rPr>
        <w:t xml:space="preserve">Global Ecology and Biogeography, </w:t>
      </w:r>
      <w:r w:rsidRPr="00A42A4D">
        <w:t xml:space="preserve">28, 866–74. </w:t>
      </w:r>
      <w:hyperlink r:id="rId18" w:history="1">
        <w:r w:rsidRPr="00A42A4D">
          <w:rPr>
            <w:rStyle w:val="Hyperlink"/>
          </w:rPr>
          <w:t>https://doi.org/10.1111/geb.12906</w:t>
        </w:r>
      </w:hyperlink>
      <w:r w:rsidRPr="00A42A4D">
        <w:t>.</w:t>
      </w:r>
    </w:p>
    <w:p w14:paraId="57990142" w14:textId="0102D009" w:rsidR="00B9598A" w:rsidRPr="00A42A4D" w:rsidRDefault="00B9598A" w:rsidP="008318BF">
      <w:pPr>
        <w:spacing w:line="276" w:lineRule="auto"/>
      </w:pPr>
      <w:r w:rsidRPr="00B9598A">
        <w:t>GL43: licence to release common pheasants or red-legged partridges on certain European sites or within 500m of their boundary</w:t>
      </w:r>
      <w:r w:rsidR="00086D8E">
        <w:t xml:space="preserve">. 1981. </w:t>
      </w:r>
      <w:r w:rsidR="00A657D9">
        <w:t xml:space="preserve">Sections </w:t>
      </w:r>
      <w:r w:rsidR="00A657D9" w:rsidRPr="00A657D9">
        <w:t>16(4) and 16(5)</w:t>
      </w:r>
      <w:r w:rsidR="00A657D9">
        <w:t>.</w:t>
      </w:r>
    </w:p>
    <w:p w14:paraId="48006F36" w14:textId="087F84B7" w:rsidR="00911812" w:rsidRPr="00A42A4D" w:rsidRDefault="00911812" w:rsidP="008318BF">
      <w:pPr>
        <w:spacing w:line="276" w:lineRule="auto"/>
      </w:pPr>
      <w:r w:rsidRPr="00A42A4D">
        <w:t>Heywood, J. J. N,</w:t>
      </w:r>
      <w:r w:rsidR="004F6D4D" w:rsidRPr="00A42A4D">
        <w:t xml:space="preserve"> </w:t>
      </w:r>
      <w:r w:rsidRPr="00A42A4D">
        <w:t>Massimino,</w:t>
      </w:r>
      <w:r w:rsidR="004F6D4D" w:rsidRPr="00A42A4D">
        <w:t xml:space="preserve"> D.,</w:t>
      </w:r>
      <w:r w:rsidRPr="00A42A4D">
        <w:t xml:space="preserve"> Balmer,</w:t>
      </w:r>
      <w:r w:rsidR="004F6D4D" w:rsidRPr="00A42A4D">
        <w:t xml:space="preserve"> D. E.,</w:t>
      </w:r>
      <w:r w:rsidRPr="00A42A4D">
        <w:t xml:space="preserve"> Kelly,</w:t>
      </w:r>
      <w:r w:rsidR="004F6D4D" w:rsidRPr="00A42A4D">
        <w:t xml:space="preserve"> L.,</w:t>
      </w:r>
      <w:r w:rsidRPr="00A42A4D">
        <w:t xml:space="preserve"> Noble</w:t>
      </w:r>
      <w:r w:rsidR="004F6D4D" w:rsidRPr="00A42A4D">
        <w:t xml:space="preserve"> D. G.</w:t>
      </w:r>
      <w:r w:rsidRPr="00A42A4D">
        <w:t>, Pearce-Higgins</w:t>
      </w:r>
      <w:r w:rsidR="004F6D4D" w:rsidRPr="00A42A4D">
        <w:t xml:space="preserve"> J. W.</w:t>
      </w:r>
      <w:r w:rsidRPr="00A42A4D">
        <w:t>,</w:t>
      </w:r>
      <w:r w:rsidR="004F6D4D" w:rsidRPr="00A42A4D">
        <w:t xml:space="preserve"> </w:t>
      </w:r>
      <w:r w:rsidRPr="00A42A4D">
        <w:t>Woodcock</w:t>
      </w:r>
      <w:r w:rsidR="004F6D4D" w:rsidRPr="00A42A4D">
        <w:t xml:space="preserve"> P.</w:t>
      </w:r>
      <w:r w:rsidRPr="00A42A4D">
        <w:t>, Gillings,</w:t>
      </w:r>
      <w:r w:rsidR="004F6D4D" w:rsidRPr="00A42A4D">
        <w:t xml:space="preserve"> S.,</w:t>
      </w:r>
      <w:r w:rsidRPr="00A42A4D">
        <w:t xml:space="preserve"> Wotton,</w:t>
      </w:r>
      <w:r w:rsidR="004F6D4D" w:rsidRPr="00A42A4D">
        <w:t xml:space="preserve"> S.,</w:t>
      </w:r>
      <w:r w:rsidRPr="00A42A4D">
        <w:t xml:space="preserve"> Harris</w:t>
      </w:r>
      <w:r w:rsidR="004F6D4D" w:rsidRPr="00A42A4D">
        <w:t xml:space="preserve"> S. J.</w:t>
      </w:r>
      <w:r w:rsidRPr="00A42A4D">
        <w:t xml:space="preserve"> </w:t>
      </w:r>
      <w:r w:rsidR="004F6D4D" w:rsidRPr="00A42A4D">
        <w:t>(</w:t>
      </w:r>
      <w:r w:rsidRPr="00A42A4D">
        <w:t>2023</w:t>
      </w:r>
      <w:r w:rsidR="004F6D4D" w:rsidRPr="00A42A4D">
        <w:t>)</w:t>
      </w:r>
      <w:r w:rsidRPr="00A42A4D">
        <w:t>. The Breeding Bird Survey 2022. BTO Research Report</w:t>
      </w:r>
      <w:r w:rsidR="004F6D4D" w:rsidRPr="00A42A4D">
        <w:t>.</w:t>
      </w:r>
      <w:r w:rsidRPr="00A42A4D">
        <w:t xml:space="preserve"> British Trust for Ornithology, Thetford.</w:t>
      </w:r>
    </w:p>
    <w:p w14:paraId="69EEAB07" w14:textId="1BD8311F" w:rsidR="00FE1251" w:rsidRPr="00A42A4D" w:rsidRDefault="00057D87" w:rsidP="008318BF">
      <w:pPr>
        <w:spacing w:line="276" w:lineRule="auto"/>
      </w:pPr>
      <w:r w:rsidRPr="00A42A4D">
        <w:t xml:space="preserve">Holt, A. R., Gaston, K. J., He, F. (2002). </w:t>
      </w:r>
      <w:proofErr w:type="spellStart"/>
      <w:r w:rsidRPr="00A42A4D">
        <w:t>Occpuancy</w:t>
      </w:r>
      <w:proofErr w:type="spellEnd"/>
      <w:r w:rsidRPr="00A42A4D">
        <w:t xml:space="preserve">-abundance relationships and spatial distribution: A review. </w:t>
      </w:r>
      <w:r w:rsidRPr="00A42A4D">
        <w:rPr>
          <w:i/>
          <w:iCs/>
        </w:rPr>
        <w:t>Basic and Applied Ecology</w:t>
      </w:r>
      <w:r w:rsidRPr="00A42A4D">
        <w:t xml:space="preserve">, 3, 1-13. </w:t>
      </w:r>
      <w:hyperlink r:id="rId19" w:tgtFrame="_blank" w:tooltip="Persistent link using digital object identifier" w:history="1">
        <w:r w:rsidR="00933029" w:rsidRPr="00A42A4D">
          <w:rPr>
            <w:rStyle w:val="Hyperlink"/>
          </w:rPr>
          <w:t>https://doi.org/10.1078/1439-1791-00083</w:t>
        </w:r>
      </w:hyperlink>
    </w:p>
    <w:p w14:paraId="406A95C7" w14:textId="265C03CA" w:rsidR="008318BF" w:rsidRPr="00A42A4D" w:rsidRDefault="008318BF" w:rsidP="008318BF">
      <w:pPr>
        <w:spacing w:line="276" w:lineRule="auto"/>
      </w:pPr>
      <w:r w:rsidRPr="00A42A4D">
        <w:t xml:space="preserve">Kruschke, J. (2014). </w:t>
      </w:r>
      <w:r w:rsidRPr="00A42A4D">
        <w:rPr>
          <w:i/>
        </w:rPr>
        <w:t>Doing Bayesian data analysis: A tutorial with R, JAGS, and Stan</w:t>
      </w:r>
      <w:r w:rsidRPr="00A42A4D">
        <w:t>. Academic Press.</w:t>
      </w:r>
    </w:p>
    <w:p w14:paraId="28EE81ED" w14:textId="40EB00A1" w:rsidR="00C515E1" w:rsidRPr="00A42A4D" w:rsidRDefault="00C515E1" w:rsidP="008318BF">
      <w:pPr>
        <w:spacing w:line="276" w:lineRule="auto"/>
        <w:rPr>
          <w:rStyle w:val="Hyperlink"/>
        </w:rPr>
      </w:pPr>
      <w:r w:rsidRPr="00A42A4D">
        <w:t xml:space="preserve">Madden, J. R., Hall, A., Whiteside, M. A. (2018). Why do many pheasants released in the UK die, and how can we best reduce their natural mortality? </w:t>
      </w:r>
      <w:r w:rsidRPr="00A42A4D">
        <w:rPr>
          <w:i/>
          <w:iCs/>
        </w:rPr>
        <w:t>European Journal of Wildlife Research</w:t>
      </w:r>
      <w:r w:rsidRPr="00A42A4D">
        <w:t xml:space="preserve">, 64. </w:t>
      </w:r>
      <w:hyperlink r:id="rId20" w:history="1">
        <w:r w:rsidRPr="00A42A4D">
          <w:rPr>
            <w:rStyle w:val="Hyperlink"/>
          </w:rPr>
          <w:t>https://doi.org/10.1007/s10344-018-1199-5</w:t>
        </w:r>
      </w:hyperlink>
    </w:p>
    <w:p w14:paraId="544F0B97" w14:textId="237FC8EC" w:rsidR="008318BF" w:rsidRPr="00A42A4D" w:rsidRDefault="008318BF" w:rsidP="008318BF">
      <w:pPr>
        <w:spacing w:line="276" w:lineRule="auto"/>
      </w:pPr>
      <w:r w:rsidRPr="00A42A4D">
        <w:t xml:space="preserve">McElreath, R. (2020). </w:t>
      </w:r>
      <w:r w:rsidRPr="00A42A4D">
        <w:rPr>
          <w:i/>
        </w:rPr>
        <w:t>Statistical rethinking: A Bayesian course with examples in R and Stan</w:t>
      </w:r>
      <w:r w:rsidRPr="00A42A4D">
        <w:t>. CRC press.</w:t>
      </w:r>
    </w:p>
    <w:p w14:paraId="18F30BD9" w14:textId="5D08EA46" w:rsidR="00ED4CF2" w:rsidRPr="00A42A4D" w:rsidRDefault="00ED4CF2" w:rsidP="008318BF">
      <w:pPr>
        <w:spacing w:line="276" w:lineRule="auto"/>
      </w:pPr>
      <w:r w:rsidRPr="00A42A4D">
        <w:lastRenderedPageBreak/>
        <w:t>Morton, R. D., Rowland</w:t>
      </w:r>
      <w:r w:rsidR="000E626E" w:rsidRPr="00A42A4D">
        <w:t xml:space="preserve"> C. S.</w:t>
      </w:r>
      <w:r w:rsidRPr="00A42A4D">
        <w:t>, Wood</w:t>
      </w:r>
      <w:r w:rsidR="000E626E" w:rsidRPr="00A42A4D">
        <w:t xml:space="preserve"> C. M.</w:t>
      </w:r>
      <w:r w:rsidRPr="00A42A4D">
        <w:t>, Meek</w:t>
      </w:r>
      <w:r w:rsidR="000E626E" w:rsidRPr="00A42A4D">
        <w:t xml:space="preserve"> L.</w:t>
      </w:r>
      <w:r w:rsidRPr="00A42A4D">
        <w:t>, Marston</w:t>
      </w:r>
      <w:r w:rsidR="000E626E" w:rsidRPr="00A42A4D">
        <w:t xml:space="preserve"> C. G.</w:t>
      </w:r>
      <w:r w:rsidRPr="00A42A4D">
        <w:t>, Smith</w:t>
      </w:r>
      <w:r w:rsidR="000E626E" w:rsidRPr="00A42A4D">
        <w:t xml:space="preserve"> G. M</w:t>
      </w:r>
      <w:r w:rsidRPr="00A42A4D">
        <w:t xml:space="preserve">. </w:t>
      </w:r>
      <w:r w:rsidR="000E626E" w:rsidRPr="00A42A4D">
        <w:t>(</w:t>
      </w:r>
      <w:r w:rsidRPr="00A42A4D">
        <w:t>2014</w:t>
      </w:r>
      <w:r w:rsidR="000E626E" w:rsidRPr="00A42A4D">
        <w:t>)</w:t>
      </w:r>
      <w:r w:rsidRPr="00A42A4D">
        <w:t xml:space="preserve">. Land Cover Map 2007 (25m Raster, GB) V1.2. NERC EDS Environmental Information Data Centre. </w:t>
      </w:r>
      <w:hyperlink r:id="rId21" w:history="1">
        <w:r w:rsidRPr="00A42A4D">
          <w:rPr>
            <w:rStyle w:val="Hyperlink"/>
          </w:rPr>
          <w:t>https://doi.org/10.5285/A1F88807-4826-44BC-994D-A902DA5119C2</w:t>
        </w:r>
      </w:hyperlink>
    </w:p>
    <w:p w14:paraId="70F2FA71" w14:textId="280D8FBE" w:rsidR="0020141C" w:rsidRPr="00A42A4D" w:rsidRDefault="0020141C" w:rsidP="008318BF">
      <w:pPr>
        <w:spacing w:line="276" w:lineRule="auto"/>
      </w:pPr>
      <w:r w:rsidRPr="00A42A4D">
        <w:t xml:space="preserve">Ortiz-Burgos, S. (2016). Shannon-Weaver Diversity Index. In: Kennish, M.J. (eds) </w:t>
      </w:r>
      <w:proofErr w:type="spellStart"/>
      <w:r w:rsidRPr="00A42A4D">
        <w:t>Encyclopedia</w:t>
      </w:r>
      <w:proofErr w:type="spellEnd"/>
      <w:r w:rsidRPr="00A42A4D">
        <w:t xml:space="preserve"> of Estuaries. </w:t>
      </w:r>
      <w:proofErr w:type="spellStart"/>
      <w:r w:rsidRPr="00A42A4D">
        <w:t>Encyclopedia</w:t>
      </w:r>
      <w:proofErr w:type="spellEnd"/>
      <w:r w:rsidRPr="00A42A4D">
        <w:t xml:space="preserve"> of Earth Sciences Series. Springer, Dordrecht. </w:t>
      </w:r>
      <w:hyperlink r:id="rId22" w:history="1">
        <w:r w:rsidRPr="00A42A4D">
          <w:rPr>
            <w:rStyle w:val="Hyperlink"/>
          </w:rPr>
          <w:t>https://doi.org/10.1007/978-94-017-8801-4_233</w:t>
        </w:r>
      </w:hyperlink>
    </w:p>
    <w:p w14:paraId="4C50CD77" w14:textId="1E238983" w:rsidR="00F74868" w:rsidRPr="00A42A4D" w:rsidRDefault="00752AE2" w:rsidP="008318BF">
      <w:pPr>
        <w:spacing w:line="276" w:lineRule="auto"/>
      </w:pPr>
      <w:r w:rsidRPr="00A42A4D">
        <w:t>Potts, J. M., Elith, J. (</w:t>
      </w:r>
      <w:r w:rsidR="001B2294" w:rsidRPr="00A42A4D">
        <w:t xml:space="preserve">2006). Comparing species abundance models. </w:t>
      </w:r>
      <w:r w:rsidR="001B2294" w:rsidRPr="00A42A4D">
        <w:rPr>
          <w:i/>
          <w:iCs/>
        </w:rPr>
        <w:t>Ecological Modelling</w:t>
      </w:r>
      <w:r w:rsidR="001B2294" w:rsidRPr="00A42A4D">
        <w:t xml:space="preserve">, 199, 152–163. </w:t>
      </w:r>
      <w:hyperlink r:id="rId23" w:tgtFrame="_blank" w:tooltip="Persistent link using digital object identifier" w:history="1">
        <w:r w:rsidR="00E20EC8" w:rsidRPr="00A42A4D">
          <w:rPr>
            <w:rStyle w:val="Hyperlink"/>
          </w:rPr>
          <w:t>https://doi.org/10.1016/j.ecolmodel.2006.05.025</w:t>
        </w:r>
      </w:hyperlink>
    </w:p>
    <w:p w14:paraId="4A1CCD38" w14:textId="3F1AF365" w:rsidR="00F74868" w:rsidRDefault="00F74868" w:rsidP="008318BF">
      <w:pPr>
        <w:spacing w:line="276" w:lineRule="auto"/>
        <w:rPr>
          <w:rStyle w:val="Hyperlink"/>
        </w:rPr>
      </w:pPr>
      <w:r w:rsidRPr="00A42A4D">
        <w:t xml:space="preserve">R Core Team. (2022). R: A language and environment for statistical computing. R Foundation for Statistical Computing. Vienna, Austria. </w:t>
      </w:r>
      <w:hyperlink r:id="rId24" w:history="1">
        <w:r w:rsidRPr="00A42A4D">
          <w:rPr>
            <w:rStyle w:val="Hyperlink"/>
          </w:rPr>
          <w:t>https://www.R-project.org/</w:t>
        </w:r>
      </w:hyperlink>
    </w:p>
    <w:p w14:paraId="5A182DEF" w14:textId="3547E035" w:rsidR="00766530" w:rsidRDefault="00A25D82" w:rsidP="00766530">
      <w:pPr>
        <w:spacing w:line="276" w:lineRule="auto"/>
      </w:pPr>
      <w:r w:rsidRPr="00A25D82">
        <w:t>Robertson, P. A.</w:t>
      </w:r>
      <w:r>
        <w:t xml:space="preserve">, </w:t>
      </w:r>
      <w:r w:rsidRPr="00A25D82">
        <w:t>Mill, A. C.</w:t>
      </w:r>
      <w:r>
        <w:t>,</w:t>
      </w:r>
      <w:r w:rsidR="005C648D">
        <w:t xml:space="preserve"> </w:t>
      </w:r>
      <w:r w:rsidRPr="00A25D82">
        <w:t>Rushton, S. P.</w:t>
      </w:r>
      <w:r>
        <w:t>,</w:t>
      </w:r>
      <w:r w:rsidR="005C648D">
        <w:t xml:space="preserve"> </w:t>
      </w:r>
      <w:r w:rsidRPr="00A25D82">
        <w:t>McKenzie, A. J.</w:t>
      </w:r>
      <w:r>
        <w:t>,</w:t>
      </w:r>
      <w:r w:rsidR="005C648D">
        <w:t xml:space="preserve"> </w:t>
      </w:r>
      <w:r w:rsidRPr="00A25D82">
        <w:t>Sage</w:t>
      </w:r>
      <w:r w:rsidR="005C648D">
        <w:t xml:space="preserve">, </w:t>
      </w:r>
      <w:r w:rsidR="005C648D" w:rsidRPr="00A25D82">
        <w:t>R. B.</w:t>
      </w:r>
      <w:r w:rsidR="005C648D">
        <w:t xml:space="preserve">, </w:t>
      </w:r>
      <w:proofErr w:type="gramStart"/>
      <w:r w:rsidRPr="00A25D82">
        <w:t>Aebischer </w:t>
      </w:r>
      <w:r w:rsidR="005C648D">
        <w:t>,</w:t>
      </w:r>
      <w:proofErr w:type="gramEnd"/>
      <w:r w:rsidR="005C648D">
        <w:t xml:space="preserve"> </w:t>
      </w:r>
      <w:r w:rsidR="005C648D" w:rsidRPr="00A25D82">
        <w:t>N. J.</w:t>
      </w:r>
      <w:r w:rsidR="005C648D">
        <w:t xml:space="preserve"> </w:t>
      </w:r>
      <w:r w:rsidR="00766530">
        <w:t xml:space="preserve">(2017). </w:t>
      </w:r>
      <w:r w:rsidR="00766530" w:rsidRPr="00766530">
        <w:t>Pheasant release in Great Britain: long-term and large-scale changes in the survival of a managed bird</w:t>
      </w:r>
      <w:r w:rsidR="00766530">
        <w:t xml:space="preserve">. </w:t>
      </w:r>
      <w:r w:rsidR="00766530">
        <w:rPr>
          <w:i/>
          <w:iCs/>
        </w:rPr>
        <w:t>European Journal of Wildlife Research</w:t>
      </w:r>
      <w:r w:rsidR="00766530">
        <w:t xml:space="preserve">, </w:t>
      </w:r>
      <w:r w:rsidR="00246CF5">
        <w:t>63</w:t>
      </w:r>
      <w:r w:rsidR="00357569">
        <w:t xml:space="preserve">. </w:t>
      </w:r>
      <w:hyperlink r:id="rId25" w:history="1">
        <w:r w:rsidR="00357569" w:rsidRPr="00BF1A92">
          <w:rPr>
            <w:rStyle w:val="Hyperlink"/>
          </w:rPr>
          <w:t>https://doi.org/10.1007/s10344-017-1157-7</w:t>
        </w:r>
      </w:hyperlink>
    </w:p>
    <w:p w14:paraId="08AA2F6E" w14:textId="0D8225B5" w:rsidR="00F74868" w:rsidRDefault="00F74868" w:rsidP="008318BF">
      <w:pPr>
        <w:spacing w:line="276" w:lineRule="auto"/>
        <w:rPr>
          <w:rStyle w:val="Hyperlink"/>
        </w:rPr>
      </w:pPr>
      <w:r w:rsidRPr="00A42A4D">
        <w:t xml:space="preserve">RStudio Team. (2020). RStudio: Integrated development environment for R. RStudio, PBC. </w:t>
      </w:r>
      <w:hyperlink r:id="rId26" w:history="1">
        <w:r w:rsidRPr="00A42A4D">
          <w:rPr>
            <w:rStyle w:val="Hyperlink"/>
          </w:rPr>
          <w:t>http://www.rstudio.com/</w:t>
        </w:r>
      </w:hyperlink>
    </w:p>
    <w:p w14:paraId="416CA4C2" w14:textId="7B13CC90" w:rsidR="00B87D9D" w:rsidRDefault="00091BD3" w:rsidP="00B87D9D">
      <w:pPr>
        <w:spacing w:line="276" w:lineRule="auto"/>
      </w:pPr>
      <w:r w:rsidRPr="00091BD3">
        <w:t>Scott,</w:t>
      </w:r>
      <w:r>
        <w:t xml:space="preserve"> D. M., </w:t>
      </w:r>
      <w:r w:rsidR="0011287C">
        <w:t>Berg, M. J., Tolhurst</w:t>
      </w:r>
      <w:r w:rsidR="00EE199C">
        <w:t>, B. A., Chauvenet, A. L. M., Smith, G. C., Neaves, K., Loc</w:t>
      </w:r>
      <w:r w:rsidR="003D7DD7">
        <w:t>hhead, J., Baker, P. J. (2014</w:t>
      </w:r>
      <w:r w:rsidR="003D7DD7" w:rsidRPr="00B87D9D">
        <w:t xml:space="preserve">). </w:t>
      </w:r>
      <w:r w:rsidR="00B87D9D" w:rsidRPr="00B87D9D">
        <w:t>Changes in the Distribution of Red Foxes (</w:t>
      </w:r>
      <w:r w:rsidR="00B87D9D" w:rsidRPr="00B87D9D">
        <w:rPr>
          <w:i/>
          <w:iCs/>
        </w:rPr>
        <w:t>Vulpes vulpes</w:t>
      </w:r>
      <w:r w:rsidR="00B87D9D" w:rsidRPr="00B87D9D">
        <w:t>) in Urban Areas in Great Britain: Findings and Limitations of a Media-Driven Nationwide Survey</w:t>
      </w:r>
      <w:r w:rsidR="00B87D9D">
        <w:t xml:space="preserve">. </w:t>
      </w:r>
      <w:proofErr w:type="spellStart"/>
      <w:r w:rsidR="00A565DE" w:rsidRPr="00A565DE">
        <w:rPr>
          <w:i/>
          <w:iCs/>
        </w:rPr>
        <w:t>PLoS</w:t>
      </w:r>
      <w:proofErr w:type="spellEnd"/>
      <w:r w:rsidR="00A565DE" w:rsidRPr="00A565DE">
        <w:rPr>
          <w:i/>
          <w:iCs/>
        </w:rPr>
        <w:t xml:space="preserve"> ONE</w:t>
      </w:r>
      <w:r w:rsidR="00A565DE">
        <w:t>,</w:t>
      </w:r>
      <w:r w:rsidR="00A565DE" w:rsidRPr="00A565DE">
        <w:t xml:space="preserve"> 9</w:t>
      </w:r>
      <w:r w:rsidR="00A565DE">
        <w:t>,</w:t>
      </w:r>
      <w:r w:rsidR="00A565DE" w:rsidRPr="00A565DE">
        <w:t xml:space="preserve"> e99059. </w:t>
      </w:r>
      <w:hyperlink r:id="rId27" w:history="1">
        <w:r w:rsidR="00A565DE" w:rsidRPr="00BF1A92">
          <w:rPr>
            <w:rStyle w:val="Hyperlink"/>
          </w:rPr>
          <w:t>https://doi.org/10.1371/journal.pone.0099059</w:t>
        </w:r>
      </w:hyperlink>
    </w:p>
    <w:p w14:paraId="0B806D9F" w14:textId="77777777" w:rsidR="00791164" w:rsidRDefault="00F74868" w:rsidP="00791164">
      <w:pPr>
        <w:spacing w:line="276" w:lineRule="auto"/>
      </w:pPr>
      <w:r w:rsidRPr="00A42A4D">
        <w:t xml:space="preserve">Stan Development Team. (2018). </w:t>
      </w:r>
      <w:proofErr w:type="spellStart"/>
      <w:r w:rsidRPr="00A42A4D">
        <w:t>Cmdstan</w:t>
      </w:r>
      <w:proofErr w:type="spellEnd"/>
      <w:r w:rsidRPr="00A42A4D">
        <w:t>: The command-line interface to stan. Version 2.18.0.</w:t>
      </w:r>
    </w:p>
    <w:p w14:paraId="34AFB243" w14:textId="62810A99" w:rsidR="00984EB3" w:rsidRDefault="00AD5F6B" w:rsidP="00791164">
      <w:pPr>
        <w:pStyle w:val="Heading1"/>
      </w:pPr>
      <w:r w:rsidRPr="003B2FC7">
        <w:t>Supplementary materials</w:t>
      </w:r>
    </w:p>
    <w:p w14:paraId="423210BC" w14:textId="19DD9236" w:rsidR="00B06046" w:rsidRDefault="00D579DF" w:rsidP="00B06046">
      <w:r>
        <w:t xml:space="preserve">All data and code are available at </w:t>
      </w:r>
      <w:hyperlink r:id="rId28" w:history="1">
        <w:r w:rsidRPr="00981072">
          <w:rPr>
            <w:rStyle w:val="Hyperlink"/>
          </w:rPr>
          <w:t>https://github.com/JoeAWilde/BTO_Tetrad_Analysis</w:t>
        </w:r>
      </w:hyperlink>
    </w:p>
    <w:p w14:paraId="641AC5E2" w14:textId="77777777" w:rsidR="00D579DF" w:rsidRPr="00B06046" w:rsidRDefault="00D579DF" w:rsidP="00B06046"/>
    <w:tbl>
      <w:tblPr>
        <w:tblpPr w:leftFromText="180" w:rightFromText="180" w:vertAnchor="text" w:horzAnchor="page" w:tblpX="925" w:tblpY="-779"/>
        <w:tblW w:w="109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1"/>
        <w:gridCol w:w="1134"/>
        <w:gridCol w:w="993"/>
        <w:gridCol w:w="992"/>
        <w:gridCol w:w="567"/>
        <w:gridCol w:w="709"/>
        <w:gridCol w:w="708"/>
        <w:gridCol w:w="1341"/>
      </w:tblGrid>
      <w:tr w:rsidR="00824058" w:rsidRPr="008273C7" w14:paraId="1FDD85B9" w14:textId="77777777" w:rsidTr="00824058">
        <w:trPr>
          <w:trHeight w:val="290"/>
        </w:trPr>
        <w:tc>
          <w:tcPr>
            <w:tcW w:w="4521" w:type="dxa"/>
            <w:tcBorders>
              <w:top w:val="double" w:sz="4" w:space="0" w:color="auto"/>
              <w:left w:val="double" w:sz="4" w:space="0" w:color="auto"/>
              <w:bottom w:val="double" w:sz="4" w:space="0" w:color="auto"/>
            </w:tcBorders>
            <w:shd w:val="clear" w:color="auto" w:fill="D9D9D9" w:themeFill="background1" w:themeFillShade="D9"/>
            <w:noWrap/>
            <w:vAlign w:val="bottom"/>
            <w:hideMark/>
          </w:tcPr>
          <w:p w14:paraId="598FAA28"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lastRenderedPageBreak/>
              <w:t>Parameter</w:t>
            </w:r>
          </w:p>
        </w:tc>
        <w:tc>
          <w:tcPr>
            <w:tcW w:w="1134" w:type="dxa"/>
            <w:tcBorders>
              <w:top w:val="double" w:sz="4" w:space="0" w:color="auto"/>
              <w:bottom w:val="double" w:sz="4" w:space="0" w:color="auto"/>
            </w:tcBorders>
            <w:shd w:val="clear" w:color="auto" w:fill="D9D9D9" w:themeFill="background1" w:themeFillShade="D9"/>
            <w:noWrap/>
            <w:vAlign w:val="bottom"/>
            <w:hideMark/>
          </w:tcPr>
          <w:p w14:paraId="777F9652"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Posterior mean</w:t>
            </w:r>
          </w:p>
        </w:tc>
        <w:tc>
          <w:tcPr>
            <w:tcW w:w="993" w:type="dxa"/>
            <w:tcBorders>
              <w:top w:val="double" w:sz="4" w:space="0" w:color="auto"/>
              <w:bottom w:val="double" w:sz="4" w:space="0" w:color="auto"/>
            </w:tcBorders>
            <w:shd w:val="clear" w:color="auto" w:fill="D9D9D9" w:themeFill="background1" w:themeFillShade="D9"/>
            <w:noWrap/>
            <w:vAlign w:val="bottom"/>
            <w:hideMark/>
          </w:tcPr>
          <w:p w14:paraId="74B6C72A"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5% quartile</w:t>
            </w:r>
          </w:p>
        </w:tc>
        <w:tc>
          <w:tcPr>
            <w:tcW w:w="992" w:type="dxa"/>
            <w:tcBorders>
              <w:top w:val="double" w:sz="4" w:space="0" w:color="auto"/>
              <w:bottom w:val="double" w:sz="4" w:space="0" w:color="auto"/>
            </w:tcBorders>
            <w:shd w:val="clear" w:color="auto" w:fill="D9D9D9" w:themeFill="background1" w:themeFillShade="D9"/>
            <w:noWrap/>
            <w:vAlign w:val="bottom"/>
            <w:hideMark/>
          </w:tcPr>
          <w:p w14:paraId="23038E5F"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95% quartile</w:t>
            </w:r>
          </w:p>
        </w:tc>
        <w:tc>
          <w:tcPr>
            <w:tcW w:w="567" w:type="dxa"/>
            <w:tcBorders>
              <w:top w:val="double" w:sz="4" w:space="0" w:color="auto"/>
              <w:bottom w:val="double" w:sz="4" w:space="0" w:color="auto"/>
            </w:tcBorders>
            <w:shd w:val="clear" w:color="auto" w:fill="D9D9D9" w:themeFill="background1" w:themeFillShade="D9"/>
            <w:noWrap/>
            <w:vAlign w:val="bottom"/>
            <w:hideMark/>
          </w:tcPr>
          <w:p w14:paraId="5A798C94"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R-hat</w:t>
            </w:r>
          </w:p>
        </w:tc>
        <w:tc>
          <w:tcPr>
            <w:tcW w:w="709" w:type="dxa"/>
            <w:tcBorders>
              <w:top w:val="double" w:sz="4" w:space="0" w:color="auto"/>
              <w:bottom w:val="double" w:sz="4" w:space="0" w:color="auto"/>
            </w:tcBorders>
            <w:shd w:val="clear" w:color="auto" w:fill="D9D9D9" w:themeFill="background1" w:themeFillShade="D9"/>
            <w:noWrap/>
            <w:vAlign w:val="bottom"/>
            <w:hideMark/>
          </w:tcPr>
          <w:p w14:paraId="04130135"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Bulk ESS</w:t>
            </w:r>
          </w:p>
        </w:tc>
        <w:tc>
          <w:tcPr>
            <w:tcW w:w="708" w:type="dxa"/>
            <w:tcBorders>
              <w:top w:val="double" w:sz="4" w:space="0" w:color="auto"/>
              <w:bottom w:val="double" w:sz="4" w:space="0" w:color="auto"/>
              <w:right w:val="double" w:sz="4" w:space="0" w:color="auto"/>
            </w:tcBorders>
            <w:shd w:val="clear" w:color="auto" w:fill="D9D9D9" w:themeFill="background1" w:themeFillShade="D9"/>
            <w:noWrap/>
            <w:vAlign w:val="bottom"/>
            <w:hideMark/>
          </w:tcPr>
          <w:p w14:paraId="6821EFE5"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Tail ESS</w:t>
            </w:r>
          </w:p>
        </w:tc>
        <w:tc>
          <w:tcPr>
            <w:tcW w:w="1341" w:type="dxa"/>
            <w:tcBorders>
              <w:top w:val="double" w:sz="4" w:space="0" w:color="auto"/>
              <w:bottom w:val="double" w:sz="4" w:space="0" w:color="auto"/>
              <w:right w:val="double" w:sz="4" w:space="0" w:color="auto"/>
            </w:tcBorders>
            <w:shd w:val="clear" w:color="auto" w:fill="D9D9D9" w:themeFill="background1" w:themeFillShade="D9"/>
          </w:tcPr>
          <w:p w14:paraId="78FD1362"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Pr>
                <w:rFonts w:eastAsia="Times New Roman" w:cs="Times New Roman"/>
                <w:color w:val="000000"/>
                <w:kern w:val="0"/>
                <w:lang w:eastAsia="en-GB"/>
                <w14:ligatures w14:val="none"/>
              </w:rPr>
              <w:t>Prior distribution</w:t>
            </w:r>
          </w:p>
        </w:tc>
      </w:tr>
      <w:tr w:rsidR="00824058" w:rsidRPr="008273C7" w14:paraId="5C65AAA1" w14:textId="77777777" w:rsidTr="00C24979">
        <w:trPr>
          <w:trHeight w:val="290"/>
        </w:trPr>
        <w:tc>
          <w:tcPr>
            <w:tcW w:w="4521" w:type="dxa"/>
            <w:tcBorders>
              <w:top w:val="double" w:sz="4" w:space="0" w:color="auto"/>
              <w:bottom w:val="single" w:sz="4" w:space="0" w:color="auto"/>
            </w:tcBorders>
            <w:shd w:val="clear" w:color="auto" w:fill="F2F2F2" w:themeFill="background1" w:themeFillShade="F2"/>
            <w:noWrap/>
            <w:vAlign w:val="bottom"/>
            <w:hideMark/>
          </w:tcPr>
          <w:p w14:paraId="105FCC12" w14:textId="77777777" w:rsidR="00824058" w:rsidRPr="008273C7" w:rsidRDefault="00824058" w:rsidP="00824058">
            <w:pPr>
              <w:spacing w:after="0" w:line="240" w:lineRule="auto"/>
              <w:rPr>
                <w:rFonts w:eastAsia="Times New Roman" w:cs="Times New Roman"/>
                <w:i/>
                <w:iCs/>
                <w:color w:val="000000"/>
                <w:kern w:val="0"/>
                <w:u w:val="single"/>
                <w:lang w:eastAsia="en-GB"/>
                <w14:ligatures w14:val="none"/>
              </w:rPr>
            </w:pPr>
            <w:r w:rsidRPr="008273C7">
              <w:rPr>
                <w:rFonts w:eastAsia="Times New Roman" w:cs="Times New Roman"/>
                <w:i/>
                <w:iCs/>
                <w:color w:val="000000"/>
                <w:kern w:val="0"/>
                <w:u w:val="single"/>
                <w:lang w:eastAsia="en-GB"/>
                <w14:ligatures w14:val="none"/>
              </w:rPr>
              <w:t>P(detection)</w:t>
            </w:r>
          </w:p>
        </w:tc>
        <w:tc>
          <w:tcPr>
            <w:tcW w:w="1134" w:type="dxa"/>
            <w:tcBorders>
              <w:top w:val="double" w:sz="4" w:space="0" w:color="auto"/>
              <w:bottom w:val="single" w:sz="4" w:space="0" w:color="auto"/>
            </w:tcBorders>
            <w:shd w:val="clear" w:color="auto" w:fill="F2F2F2" w:themeFill="background1" w:themeFillShade="F2"/>
            <w:noWrap/>
            <w:vAlign w:val="bottom"/>
            <w:hideMark/>
          </w:tcPr>
          <w:p w14:paraId="46249B6A"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0.79</w:t>
            </w:r>
          </w:p>
        </w:tc>
        <w:tc>
          <w:tcPr>
            <w:tcW w:w="993" w:type="dxa"/>
            <w:tcBorders>
              <w:top w:val="double" w:sz="4" w:space="0" w:color="auto"/>
            </w:tcBorders>
            <w:shd w:val="clear" w:color="auto" w:fill="F2F2F2" w:themeFill="background1" w:themeFillShade="F2"/>
            <w:noWrap/>
            <w:vAlign w:val="bottom"/>
            <w:hideMark/>
          </w:tcPr>
          <w:p w14:paraId="056B194A"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0.78</w:t>
            </w:r>
          </w:p>
        </w:tc>
        <w:tc>
          <w:tcPr>
            <w:tcW w:w="992" w:type="dxa"/>
            <w:tcBorders>
              <w:top w:val="double" w:sz="4" w:space="0" w:color="auto"/>
              <w:bottom w:val="single" w:sz="4" w:space="0" w:color="auto"/>
            </w:tcBorders>
            <w:shd w:val="clear" w:color="auto" w:fill="F2F2F2" w:themeFill="background1" w:themeFillShade="F2"/>
            <w:noWrap/>
            <w:vAlign w:val="bottom"/>
            <w:hideMark/>
          </w:tcPr>
          <w:p w14:paraId="78B5CEF2"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0.8</w:t>
            </w:r>
          </w:p>
        </w:tc>
        <w:tc>
          <w:tcPr>
            <w:tcW w:w="567" w:type="dxa"/>
            <w:tcBorders>
              <w:top w:val="double" w:sz="4" w:space="0" w:color="auto"/>
              <w:bottom w:val="single" w:sz="4" w:space="0" w:color="auto"/>
            </w:tcBorders>
            <w:shd w:val="clear" w:color="auto" w:fill="F2F2F2" w:themeFill="background1" w:themeFillShade="F2"/>
            <w:noWrap/>
            <w:vAlign w:val="bottom"/>
            <w:hideMark/>
          </w:tcPr>
          <w:p w14:paraId="71D11A6A"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w:t>
            </w:r>
          </w:p>
        </w:tc>
        <w:tc>
          <w:tcPr>
            <w:tcW w:w="709" w:type="dxa"/>
            <w:tcBorders>
              <w:top w:val="double" w:sz="4" w:space="0" w:color="auto"/>
              <w:bottom w:val="single" w:sz="4" w:space="0" w:color="auto"/>
            </w:tcBorders>
            <w:shd w:val="clear" w:color="auto" w:fill="F2F2F2" w:themeFill="background1" w:themeFillShade="F2"/>
            <w:noWrap/>
            <w:vAlign w:val="bottom"/>
            <w:hideMark/>
          </w:tcPr>
          <w:p w14:paraId="7DEF4220"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9419</w:t>
            </w:r>
          </w:p>
        </w:tc>
        <w:tc>
          <w:tcPr>
            <w:tcW w:w="708" w:type="dxa"/>
            <w:tcBorders>
              <w:top w:val="double" w:sz="4" w:space="0" w:color="auto"/>
            </w:tcBorders>
            <w:shd w:val="clear" w:color="auto" w:fill="F2F2F2" w:themeFill="background1" w:themeFillShade="F2"/>
            <w:noWrap/>
            <w:vAlign w:val="bottom"/>
            <w:hideMark/>
          </w:tcPr>
          <w:p w14:paraId="5EC8BBEF"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2922</w:t>
            </w:r>
          </w:p>
        </w:tc>
        <w:tc>
          <w:tcPr>
            <w:tcW w:w="1341" w:type="dxa"/>
            <w:tcBorders>
              <w:top w:val="double" w:sz="4" w:space="0" w:color="auto"/>
              <w:bottom w:val="single" w:sz="4" w:space="0" w:color="auto"/>
            </w:tcBorders>
            <w:shd w:val="clear" w:color="auto" w:fill="F2F2F2" w:themeFill="background1" w:themeFillShade="F2"/>
          </w:tcPr>
          <w:p w14:paraId="55DEB8D5"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proofErr w:type="gramStart"/>
            <w:r>
              <w:rPr>
                <w:rFonts w:eastAsia="Times New Roman" w:cs="Times New Roman"/>
                <w:color w:val="000000"/>
                <w:kern w:val="0"/>
                <w:lang w:eastAsia="en-GB"/>
                <w14:ligatures w14:val="none"/>
              </w:rPr>
              <w:t>N(</w:t>
            </w:r>
            <w:proofErr w:type="gramEnd"/>
            <w:r>
              <w:rPr>
                <w:rFonts w:eastAsia="Times New Roman" w:cs="Times New Roman"/>
                <w:color w:val="000000"/>
                <w:kern w:val="0"/>
                <w:lang w:eastAsia="en-GB"/>
                <w14:ligatures w14:val="none"/>
              </w:rPr>
              <w:t>0.5, 1)</w:t>
            </w:r>
          </w:p>
        </w:tc>
      </w:tr>
      <w:tr w:rsidR="00824058" w:rsidRPr="008273C7" w14:paraId="40069274" w14:textId="77777777" w:rsidTr="00C24979">
        <w:trPr>
          <w:trHeight w:val="290"/>
        </w:trPr>
        <w:tc>
          <w:tcPr>
            <w:tcW w:w="5655" w:type="dxa"/>
            <w:gridSpan w:val="2"/>
            <w:tcBorders>
              <w:top w:val="nil"/>
              <w:left w:val="single" w:sz="4" w:space="0" w:color="auto"/>
              <w:bottom w:val="single" w:sz="4" w:space="0" w:color="auto"/>
              <w:right w:val="nil"/>
            </w:tcBorders>
            <w:shd w:val="clear" w:color="auto" w:fill="F2F2F2" w:themeFill="background1" w:themeFillShade="F2"/>
            <w:noWrap/>
            <w:vAlign w:val="bottom"/>
            <w:hideMark/>
          </w:tcPr>
          <w:p w14:paraId="434FC7DE" w14:textId="77777777" w:rsidR="00824058" w:rsidRPr="008273C7" w:rsidRDefault="00824058" w:rsidP="00824058">
            <w:pPr>
              <w:spacing w:after="0" w:line="240" w:lineRule="auto"/>
              <w:rPr>
                <w:rFonts w:eastAsia="Times New Roman" w:cs="Times New Roman"/>
                <w:i/>
                <w:iCs/>
                <w:color w:val="000000"/>
                <w:kern w:val="0"/>
                <w:u w:val="single"/>
                <w:lang w:eastAsia="en-GB"/>
                <w14:ligatures w14:val="none"/>
              </w:rPr>
            </w:pPr>
            <w:r w:rsidRPr="008273C7">
              <w:rPr>
                <w:rFonts w:eastAsia="Times New Roman" w:cs="Times New Roman"/>
                <w:i/>
                <w:iCs/>
                <w:color w:val="000000"/>
                <w:kern w:val="0"/>
                <w:u w:val="single"/>
                <w:lang w:eastAsia="en-GB"/>
                <w14:ligatures w14:val="none"/>
              </w:rPr>
              <w:t>P(occupied)</w:t>
            </w:r>
          </w:p>
        </w:tc>
        <w:tc>
          <w:tcPr>
            <w:tcW w:w="993" w:type="dxa"/>
            <w:tcBorders>
              <w:left w:val="nil"/>
              <w:right w:val="nil"/>
            </w:tcBorders>
            <w:shd w:val="clear" w:color="auto" w:fill="F2F2F2" w:themeFill="background1" w:themeFillShade="F2"/>
            <w:noWrap/>
            <w:vAlign w:val="bottom"/>
            <w:hideMark/>
          </w:tcPr>
          <w:p w14:paraId="66B36045" w14:textId="77777777" w:rsidR="00824058" w:rsidRPr="008273C7" w:rsidRDefault="00824058" w:rsidP="00824058">
            <w:pPr>
              <w:spacing w:after="0" w:line="240" w:lineRule="auto"/>
              <w:rPr>
                <w:rFonts w:eastAsia="Times New Roman" w:cs="Times New Roman"/>
                <w:color w:val="000000"/>
                <w:kern w:val="0"/>
                <w:lang w:eastAsia="en-GB"/>
                <w14:ligatures w14:val="none"/>
              </w:rPr>
            </w:pPr>
          </w:p>
        </w:tc>
        <w:tc>
          <w:tcPr>
            <w:tcW w:w="992" w:type="dxa"/>
            <w:tcBorders>
              <w:top w:val="single" w:sz="4" w:space="0" w:color="auto"/>
              <w:left w:val="nil"/>
              <w:bottom w:val="nil"/>
              <w:right w:val="nil"/>
            </w:tcBorders>
            <w:shd w:val="clear" w:color="auto" w:fill="F2F2F2" w:themeFill="background1" w:themeFillShade="F2"/>
            <w:noWrap/>
            <w:vAlign w:val="bottom"/>
            <w:hideMark/>
          </w:tcPr>
          <w:p w14:paraId="0A8121FE" w14:textId="77777777" w:rsidR="00824058" w:rsidRPr="008273C7" w:rsidRDefault="00824058" w:rsidP="00824058">
            <w:pPr>
              <w:spacing w:after="0" w:line="240" w:lineRule="auto"/>
              <w:rPr>
                <w:rFonts w:eastAsia="Times New Roman" w:cs="Times New Roman"/>
                <w:kern w:val="0"/>
                <w:lang w:eastAsia="en-GB"/>
                <w14:ligatures w14:val="none"/>
              </w:rPr>
            </w:pPr>
          </w:p>
        </w:tc>
        <w:tc>
          <w:tcPr>
            <w:tcW w:w="567" w:type="dxa"/>
            <w:tcBorders>
              <w:top w:val="single" w:sz="4" w:space="0" w:color="auto"/>
              <w:left w:val="nil"/>
              <w:bottom w:val="nil"/>
              <w:right w:val="nil"/>
            </w:tcBorders>
            <w:shd w:val="clear" w:color="auto" w:fill="F2F2F2" w:themeFill="background1" w:themeFillShade="F2"/>
            <w:noWrap/>
            <w:vAlign w:val="bottom"/>
            <w:hideMark/>
          </w:tcPr>
          <w:p w14:paraId="1701C878" w14:textId="77777777" w:rsidR="00824058" w:rsidRPr="008273C7" w:rsidRDefault="00824058" w:rsidP="00824058">
            <w:pPr>
              <w:spacing w:after="0" w:line="240" w:lineRule="auto"/>
              <w:rPr>
                <w:rFonts w:eastAsia="Times New Roman" w:cs="Times New Roman"/>
                <w:kern w:val="0"/>
                <w:lang w:eastAsia="en-GB"/>
                <w14:ligatures w14:val="none"/>
              </w:rPr>
            </w:pPr>
          </w:p>
        </w:tc>
        <w:tc>
          <w:tcPr>
            <w:tcW w:w="709" w:type="dxa"/>
            <w:tcBorders>
              <w:top w:val="single" w:sz="4" w:space="0" w:color="auto"/>
              <w:left w:val="nil"/>
              <w:bottom w:val="nil"/>
              <w:right w:val="nil"/>
            </w:tcBorders>
            <w:shd w:val="clear" w:color="auto" w:fill="F2F2F2" w:themeFill="background1" w:themeFillShade="F2"/>
            <w:noWrap/>
            <w:vAlign w:val="bottom"/>
            <w:hideMark/>
          </w:tcPr>
          <w:p w14:paraId="3A746A1A" w14:textId="77777777" w:rsidR="00824058" w:rsidRPr="008273C7" w:rsidRDefault="00824058" w:rsidP="00824058">
            <w:pPr>
              <w:spacing w:after="0" w:line="240" w:lineRule="auto"/>
              <w:rPr>
                <w:rFonts w:eastAsia="Times New Roman" w:cs="Times New Roman"/>
                <w:kern w:val="0"/>
                <w:lang w:eastAsia="en-GB"/>
                <w14:ligatures w14:val="none"/>
              </w:rPr>
            </w:pPr>
          </w:p>
        </w:tc>
        <w:tc>
          <w:tcPr>
            <w:tcW w:w="708" w:type="dxa"/>
            <w:tcBorders>
              <w:left w:val="nil"/>
              <w:right w:val="nil"/>
            </w:tcBorders>
            <w:shd w:val="clear" w:color="auto" w:fill="F2F2F2" w:themeFill="background1" w:themeFillShade="F2"/>
            <w:noWrap/>
            <w:vAlign w:val="bottom"/>
            <w:hideMark/>
          </w:tcPr>
          <w:p w14:paraId="1F173E5D" w14:textId="77777777" w:rsidR="00824058" w:rsidRPr="008273C7" w:rsidRDefault="00824058" w:rsidP="00824058">
            <w:pPr>
              <w:spacing w:after="0" w:line="240" w:lineRule="auto"/>
              <w:rPr>
                <w:rFonts w:eastAsia="Times New Roman" w:cs="Times New Roman"/>
                <w:kern w:val="0"/>
                <w:lang w:eastAsia="en-GB"/>
                <w14:ligatures w14:val="none"/>
              </w:rPr>
            </w:pPr>
          </w:p>
        </w:tc>
        <w:tc>
          <w:tcPr>
            <w:tcW w:w="1341" w:type="dxa"/>
            <w:tcBorders>
              <w:top w:val="single" w:sz="4" w:space="0" w:color="auto"/>
              <w:left w:val="nil"/>
              <w:bottom w:val="single" w:sz="4" w:space="0" w:color="auto"/>
              <w:right w:val="single" w:sz="4" w:space="0" w:color="auto"/>
            </w:tcBorders>
            <w:shd w:val="clear" w:color="auto" w:fill="F2F2F2" w:themeFill="background1" w:themeFillShade="F2"/>
          </w:tcPr>
          <w:p w14:paraId="59C0443C" w14:textId="77777777" w:rsidR="00824058" w:rsidRPr="008273C7" w:rsidRDefault="00824058" w:rsidP="00824058">
            <w:pPr>
              <w:spacing w:after="0" w:line="240" w:lineRule="auto"/>
              <w:rPr>
                <w:rFonts w:eastAsia="Times New Roman" w:cs="Times New Roman"/>
                <w:kern w:val="0"/>
                <w:lang w:eastAsia="en-GB"/>
                <w14:ligatures w14:val="none"/>
              </w:rPr>
            </w:pPr>
          </w:p>
        </w:tc>
      </w:tr>
      <w:tr w:rsidR="00824058" w:rsidRPr="008273C7" w14:paraId="4548DFBC" w14:textId="77777777" w:rsidTr="00C24979">
        <w:trPr>
          <w:trHeight w:val="290"/>
        </w:trPr>
        <w:tc>
          <w:tcPr>
            <w:tcW w:w="4521" w:type="dxa"/>
            <w:tcBorders>
              <w:top w:val="single" w:sz="4" w:space="0" w:color="auto"/>
            </w:tcBorders>
            <w:shd w:val="clear" w:color="auto" w:fill="auto"/>
            <w:noWrap/>
            <w:vAlign w:val="bottom"/>
            <w:hideMark/>
          </w:tcPr>
          <w:p w14:paraId="572D521E" w14:textId="77777777" w:rsidR="00824058" w:rsidRPr="008273C7" w:rsidRDefault="00824058" w:rsidP="00824058">
            <w:pPr>
              <w:spacing w:after="0" w:line="240" w:lineRule="auto"/>
              <w:ind w:left="720"/>
              <w:rPr>
                <w:rFonts w:eastAsia="Times New Roman" w:cs="Times New Roman"/>
                <w:color w:val="000000"/>
                <w:kern w:val="0"/>
                <w:sz w:val="20"/>
                <w:szCs w:val="20"/>
                <w:lang w:eastAsia="en-GB"/>
                <w14:ligatures w14:val="none"/>
              </w:rPr>
            </w:pPr>
            <w:r w:rsidRPr="008273C7">
              <w:rPr>
                <w:rFonts w:eastAsia="Times New Roman" w:cs="Times New Roman"/>
                <w:color w:val="000000"/>
                <w:kern w:val="0"/>
                <w:sz w:val="20"/>
                <w:szCs w:val="20"/>
                <w:lang w:eastAsia="en-GB"/>
                <w14:ligatures w14:val="none"/>
              </w:rPr>
              <w:t xml:space="preserve">Population </w:t>
            </w:r>
            <w:proofErr w:type="gramStart"/>
            <w:r w:rsidRPr="008273C7">
              <w:rPr>
                <w:rFonts w:eastAsia="Times New Roman" w:cs="Times New Roman"/>
                <w:color w:val="000000"/>
                <w:kern w:val="0"/>
                <w:sz w:val="20"/>
                <w:szCs w:val="20"/>
                <w:lang w:eastAsia="en-GB"/>
                <w14:ligatures w14:val="none"/>
              </w:rPr>
              <w:t>mean</w:t>
            </w:r>
            <w:proofErr w:type="gramEnd"/>
          </w:p>
        </w:tc>
        <w:tc>
          <w:tcPr>
            <w:tcW w:w="1134" w:type="dxa"/>
            <w:tcBorders>
              <w:top w:val="single" w:sz="4" w:space="0" w:color="auto"/>
            </w:tcBorders>
            <w:shd w:val="clear" w:color="auto" w:fill="auto"/>
            <w:noWrap/>
            <w:vAlign w:val="bottom"/>
            <w:hideMark/>
          </w:tcPr>
          <w:p w14:paraId="00B42AE9"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0.83</w:t>
            </w:r>
          </w:p>
        </w:tc>
        <w:tc>
          <w:tcPr>
            <w:tcW w:w="993" w:type="dxa"/>
            <w:shd w:val="clear" w:color="auto" w:fill="auto"/>
            <w:noWrap/>
            <w:vAlign w:val="bottom"/>
            <w:hideMark/>
          </w:tcPr>
          <w:p w14:paraId="1ADED03D"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0.82</w:t>
            </w:r>
          </w:p>
        </w:tc>
        <w:tc>
          <w:tcPr>
            <w:tcW w:w="992" w:type="dxa"/>
            <w:shd w:val="clear" w:color="auto" w:fill="auto"/>
            <w:noWrap/>
            <w:vAlign w:val="bottom"/>
            <w:hideMark/>
          </w:tcPr>
          <w:p w14:paraId="70E77259"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0.83</w:t>
            </w:r>
          </w:p>
        </w:tc>
        <w:tc>
          <w:tcPr>
            <w:tcW w:w="567" w:type="dxa"/>
            <w:shd w:val="clear" w:color="auto" w:fill="auto"/>
            <w:noWrap/>
            <w:vAlign w:val="bottom"/>
            <w:hideMark/>
          </w:tcPr>
          <w:p w14:paraId="7A1AC2E4"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w:t>
            </w:r>
          </w:p>
        </w:tc>
        <w:tc>
          <w:tcPr>
            <w:tcW w:w="709" w:type="dxa"/>
            <w:shd w:val="clear" w:color="auto" w:fill="auto"/>
            <w:noWrap/>
            <w:vAlign w:val="bottom"/>
            <w:hideMark/>
          </w:tcPr>
          <w:p w14:paraId="6FB3A57A"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8140</w:t>
            </w:r>
          </w:p>
        </w:tc>
        <w:tc>
          <w:tcPr>
            <w:tcW w:w="708" w:type="dxa"/>
            <w:shd w:val="clear" w:color="auto" w:fill="auto"/>
            <w:noWrap/>
            <w:vAlign w:val="bottom"/>
            <w:hideMark/>
          </w:tcPr>
          <w:p w14:paraId="59E034E0"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3063</w:t>
            </w:r>
          </w:p>
        </w:tc>
        <w:tc>
          <w:tcPr>
            <w:tcW w:w="1341" w:type="dxa"/>
          </w:tcPr>
          <w:p w14:paraId="09596373"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proofErr w:type="gramStart"/>
            <w:r>
              <w:rPr>
                <w:rFonts w:eastAsia="Times New Roman" w:cs="Times New Roman"/>
                <w:color w:val="000000"/>
                <w:kern w:val="0"/>
                <w:lang w:eastAsia="en-GB"/>
                <w14:ligatures w14:val="none"/>
              </w:rPr>
              <w:t>N(</w:t>
            </w:r>
            <w:proofErr w:type="gramEnd"/>
            <w:r>
              <w:rPr>
                <w:rFonts w:eastAsia="Times New Roman" w:cs="Times New Roman"/>
                <w:color w:val="000000"/>
                <w:kern w:val="0"/>
                <w:lang w:eastAsia="en-GB"/>
                <w14:ligatures w14:val="none"/>
              </w:rPr>
              <w:t>0, 1)</w:t>
            </w:r>
          </w:p>
        </w:tc>
      </w:tr>
      <w:tr w:rsidR="00824058" w:rsidRPr="008273C7" w14:paraId="06D2B0D7" w14:textId="77777777" w:rsidTr="00C24979">
        <w:trPr>
          <w:trHeight w:val="290"/>
        </w:trPr>
        <w:tc>
          <w:tcPr>
            <w:tcW w:w="4521" w:type="dxa"/>
            <w:shd w:val="clear" w:color="auto" w:fill="auto"/>
            <w:noWrap/>
            <w:vAlign w:val="bottom"/>
            <w:hideMark/>
          </w:tcPr>
          <w:p w14:paraId="17BC088A" w14:textId="77777777" w:rsidR="00824058" w:rsidRPr="008273C7" w:rsidRDefault="00824058" w:rsidP="00824058">
            <w:pPr>
              <w:spacing w:after="0" w:line="240" w:lineRule="auto"/>
              <w:ind w:left="720"/>
              <w:rPr>
                <w:rFonts w:eastAsia="Times New Roman" w:cs="Times New Roman"/>
                <w:color w:val="000000"/>
                <w:kern w:val="0"/>
                <w:sz w:val="20"/>
                <w:szCs w:val="20"/>
                <w:lang w:eastAsia="en-GB"/>
                <w14:ligatures w14:val="none"/>
              </w:rPr>
            </w:pPr>
            <w:r w:rsidRPr="008273C7">
              <w:rPr>
                <w:rFonts w:eastAsia="Times New Roman" w:cs="Times New Roman"/>
                <w:color w:val="000000"/>
                <w:kern w:val="0"/>
                <w:sz w:val="20"/>
                <w:szCs w:val="20"/>
                <w:lang w:eastAsia="en-GB"/>
                <w14:ligatures w14:val="none"/>
              </w:rPr>
              <w:t>S</w:t>
            </w:r>
            <w:r w:rsidRPr="00824058">
              <w:rPr>
                <w:rFonts w:eastAsia="Times New Roman" w:cs="Times New Roman"/>
                <w:color w:val="000000"/>
                <w:kern w:val="0"/>
                <w:sz w:val="20"/>
                <w:szCs w:val="20"/>
                <w:lang w:eastAsia="en-GB"/>
                <w14:ligatures w14:val="none"/>
              </w:rPr>
              <w:t>tandard deviation</w:t>
            </w:r>
          </w:p>
        </w:tc>
        <w:tc>
          <w:tcPr>
            <w:tcW w:w="1134" w:type="dxa"/>
            <w:shd w:val="clear" w:color="auto" w:fill="auto"/>
            <w:noWrap/>
            <w:vAlign w:val="bottom"/>
            <w:hideMark/>
          </w:tcPr>
          <w:p w14:paraId="23A0566C"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0.07</w:t>
            </w:r>
          </w:p>
        </w:tc>
        <w:tc>
          <w:tcPr>
            <w:tcW w:w="993" w:type="dxa"/>
            <w:shd w:val="clear" w:color="auto" w:fill="auto"/>
            <w:noWrap/>
            <w:vAlign w:val="bottom"/>
            <w:hideMark/>
          </w:tcPr>
          <w:p w14:paraId="5920413A"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0.01</w:t>
            </w:r>
          </w:p>
        </w:tc>
        <w:tc>
          <w:tcPr>
            <w:tcW w:w="992" w:type="dxa"/>
            <w:tcBorders>
              <w:bottom w:val="single" w:sz="4" w:space="0" w:color="auto"/>
            </w:tcBorders>
            <w:shd w:val="clear" w:color="auto" w:fill="auto"/>
            <w:noWrap/>
            <w:vAlign w:val="bottom"/>
            <w:hideMark/>
          </w:tcPr>
          <w:p w14:paraId="45733FA9"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0.16</w:t>
            </w:r>
          </w:p>
        </w:tc>
        <w:tc>
          <w:tcPr>
            <w:tcW w:w="567" w:type="dxa"/>
            <w:tcBorders>
              <w:bottom w:val="single" w:sz="4" w:space="0" w:color="auto"/>
            </w:tcBorders>
            <w:shd w:val="clear" w:color="auto" w:fill="auto"/>
            <w:noWrap/>
            <w:vAlign w:val="bottom"/>
            <w:hideMark/>
          </w:tcPr>
          <w:p w14:paraId="715E1E51"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w:t>
            </w:r>
          </w:p>
        </w:tc>
        <w:tc>
          <w:tcPr>
            <w:tcW w:w="709" w:type="dxa"/>
            <w:tcBorders>
              <w:bottom w:val="single" w:sz="4" w:space="0" w:color="auto"/>
            </w:tcBorders>
            <w:shd w:val="clear" w:color="auto" w:fill="auto"/>
            <w:noWrap/>
            <w:vAlign w:val="bottom"/>
            <w:hideMark/>
          </w:tcPr>
          <w:p w14:paraId="42BE0728"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1667</w:t>
            </w:r>
          </w:p>
        </w:tc>
        <w:tc>
          <w:tcPr>
            <w:tcW w:w="708" w:type="dxa"/>
            <w:shd w:val="clear" w:color="auto" w:fill="auto"/>
            <w:noWrap/>
            <w:vAlign w:val="bottom"/>
            <w:hideMark/>
          </w:tcPr>
          <w:p w14:paraId="0F255B95"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2072</w:t>
            </w:r>
          </w:p>
        </w:tc>
        <w:tc>
          <w:tcPr>
            <w:tcW w:w="1341" w:type="dxa"/>
            <w:tcBorders>
              <w:bottom w:val="single" w:sz="4" w:space="0" w:color="auto"/>
            </w:tcBorders>
          </w:tcPr>
          <w:p w14:paraId="273712A3"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proofErr w:type="gramStart"/>
            <w:r>
              <w:rPr>
                <w:rFonts w:eastAsia="Times New Roman" w:cs="Times New Roman"/>
                <w:color w:val="000000"/>
                <w:kern w:val="0"/>
                <w:lang w:eastAsia="en-GB"/>
                <w14:ligatures w14:val="none"/>
              </w:rPr>
              <w:t>Exp(</w:t>
            </w:r>
            <w:proofErr w:type="gramEnd"/>
            <w:r>
              <w:rPr>
                <w:rFonts w:eastAsia="Times New Roman" w:cs="Times New Roman"/>
                <w:color w:val="000000"/>
                <w:kern w:val="0"/>
                <w:lang w:eastAsia="en-GB"/>
                <w14:ligatures w14:val="none"/>
              </w:rPr>
              <w:t>1)</w:t>
            </w:r>
          </w:p>
        </w:tc>
      </w:tr>
      <w:tr w:rsidR="00824058" w:rsidRPr="008273C7" w14:paraId="286A309F" w14:textId="77777777" w:rsidTr="00C24979">
        <w:trPr>
          <w:trHeight w:val="290"/>
        </w:trPr>
        <w:tc>
          <w:tcPr>
            <w:tcW w:w="6648" w:type="dxa"/>
            <w:gridSpan w:val="3"/>
            <w:tcBorders>
              <w:right w:val="nil"/>
            </w:tcBorders>
            <w:shd w:val="clear" w:color="auto" w:fill="F2F2F2" w:themeFill="background1" w:themeFillShade="F2"/>
            <w:noWrap/>
            <w:vAlign w:val="bottom"/>
            <w:hideMark/>
          </w:tcPr>
          <w:p w14:paraId="5BD6CF5E" w14:textId="77777777" w:rsidR="00824058" w:rsidRPr="008273C7" w:rsidRDefault="00824058" w:rsidP="00824058">
            <w:pPr>
              <w:spacing w:after="0" w:line="240" w:lineRule="auto"/>
              <w:rPr>
                <w:rFonts w:eastAsia="Times New Roman" w:cs="Times New Roman"/>
                <w:i/>
                <w:iCs/>
                <w:color w:val="000000"/>
                <w:kern w:val="0"/>
                <w:u w:val="single"/>
                <w:lang w:eastAsia="en-GB"/>
                <w14:ligatures w14:val="none"/>
              </w:rPr>
            </w:pPr>
            <w:r w:rsidRPr="008273C7">
              <w:rPr>
                <w:rFonts w:eastAsia="Times New Roman" w:cs="Times New Roman"/>
                <w:i/>
                <w:iCs/>
                <w:color w:val="000000"/>
                <w:kern w:val="0"/>
                <w:u w:val="single"/>
                <w:lang w:eastAsia="en-GB"/>
                <w14:ligatures w14:val="none"/>
              </w:rPr>
              <w:t>Mean relative abundance</w:t>
            </w:r>
          </w:p>
        </w:tc>
        <w:tc>
          <w:tcPr>
            <w:tcW w:w="992" w:type="dxa"/>
            <w:tcBorders>
              <w:top w:val="single" w:sz="4" w:space="0" w:color="auto"/>
              <w:left w:val="nil"/>
              <w:bottom w:val="nil"/>
              <w:right w:val="nil"/>
            </w:tcBorders>
            <w:shd w:val="clear" w:color="auto" w:fill="F2F2F2" w:themeFill="background1" w:themeFillShade="F2"/>
            <w:noWrap/>
            <w:vAlign w:val="bottom"/>
            <w:hideMark/>
          </w:tcPr>
          <w:p w14:paraId="5ADE29E1" w14:textId="77777777" w:rsidR="00824058" w:rsidRPr="008273C7" w:rsidRDefault="00824058" w:rsidP="00824058">
            <w:pPr>
              <w:spacing w:after="0" w:line="240" w:lineRule="auto"/>
              <w:rPr>
                <w:rFonts w:eastAsia="Times New Roman" w:cs="Times New Roman"/>
                <w:color w:val="000000"/>
                <w:kern w:val="0"/>
                <w:lang w:eastAsia="en-GB"/>
                <w14:ligatures w14:val="none"/>
              </w:rPr>
            </w:pPr>
          </w:p>
        </w:tc>
        <w:tc>
          <w:tcPr>
            <w:tcW w:w="567" w:type="dxa"/>
            <w:tcBorders>
              <w:top w:val="single" w:sz="4" w:space="0" w:color="auto"/>
              <w:left w:val="nil"/>
              <w:bottom w:val="nil"/>
              <w:right w:val="nil"/>
            </w:tcBorders>
            <w:shd w:val="clear" w:color="auto" w:fill="F2F2F2" w:themeFill="background1" w:themeFillShade="F2"/>
            <w:noWrap/>
            <w:vAlign w:val="bottom"/>
            <w:hideMark/>
          </w:tcPr>
          <w:p w14:paraId="17F989B0" w14:textId="77777777" w:rsidR="00824058" w:rsidRPr="008273C7" w:rsidRDefault="00824058" w:rsidP="00824058">
            <w:pPr>
              <w:spacing w:after="0" w:line="240" w:lineRule="auto"/>
              <w:rPr>
                <w:rFonts w:eastAsia="Times New Roman" w:cs="Times New Roman"/>
                <w:kern w:val="0"/>
                <w:lang w:eastAsia="en-GB"/>
                <w14:ligatures w14:val="none"/>
              </w:rPr>
            </w:pPr>
          </w:p>
        </w:tc>
        <w:tc>
          <w:tcPr>
            <w:tcW w:w="709" w:type="dxa"/>
            <w:tcBorders>
              <w:top w:val="single" w:sz="4" w:space="0" w:color="auto"/>
              <w:left w:val="nil"/>
              <w:bottom w:val="nil"/>
              <w:right w:val="nil"/>
            </w:tcBorders>
            <w:shd w:val="clear" w:color="auto" w:fill="F2F2F2" w:themeFill="background1" w:themeFillShade="F2"/>
            <w:noWrap/>
            <w:vAlign w:val="bottom"/>
            <w:hideMark/>
          </w:tcPr>
          <w:p w14:paraId="5B23DC75" w14:textId="77777777" w:rsidR="00824058" w:rsidRPr="008273C7" w:rsidRDefault="00824058" w:rsidP="00824058">
            <w:pPr>
              <w:spacing w:after="0" w:line="240" w:lineRule="auto"/>
              <w:rPr>
                <w:rFonts w:eastAsia="Times New Roman" w:cs="Times New Roman"/>
                <w:kern w:val="0"/>
                <w:lang w:eastAsia="en-GB"/>
                <w14:ligatures w14:val="none"/>
              </w:rPr>
            </w:pPr>
          </w:p>
        </w:tc>
        <w:tc>
          <w:tcPr>
            <w:tcW w:w="708" w:type="dxa"/>
            <w:tcBorders>
              <w:left w:val="nil"/>
              <w:right w:val="nil"/>
            </w:tcBorders>
            <w:shd w:val="clear" w:color="auto" w:fill="F2F2F2" w:themeFill="background1" w:themeFillShade="F2"/>
            <w:noWrap/>
            <w:vAlign w:val="bottom"/>
            <w:hideMark/>
          </w:tcPr>
          <w:p w14:paraId="09CD6533" w14:textId="77777777" w:rsidR="00824058" w:rsidRPr="008273C7" w:rsidRDefault="00824058" w:rsidP="00824058">
            <w:pPr>
              <w:spacing w:after="0" w:line="240" w:lineRule="auto"/>
              <w:rPr>
                <w:rFonts w:eastAsia="Times New Roman" w:cs="Times New Roman"/>
                <w:kern w:val="0"/>
                <w:lang w:eastAsia="en-GB"/>
                <w14:ligatures w14:val="none"/>
              </w:rPr>
            </w:pPr>
          </w:p>
        </w:tc>
        <w:tc>
          <w:tcPr>
            <w:tcW w:w="1341" w:type="dxa"/>
            <w:tcBorders>
              <w:top w:val="single" w:sz="4" w:space="0" w:color="auto"/>
              <w:left w:val="nil"/>
              <w:bottom w:val="single" w:sz="4" w:space="0" w:color="auto"/>
              <w:right w:val="single" w:sz="4" w:space="0" w:color="auto"/>
            </w:tcBorders>
            <w:shd w:val="clear" w:color="auto" w:fill="F2F2F2" w:themeFill="background1" w:themeFillShade="F2"/>
          </w:tcPr>
          <w:p w14:paraId="27B01033" w14:textId="77777777" w:rsidR="00824058" w:rsidRPr="008273C7" w:rsidRDefault="00824058" w:rsidP="00824058">
            <w:pPr>
              <w:spacing w:after="0" w:line="240" w:lineRule="auto"/>
              <w:rPr>
                <w:rFonts w:eastAsia="Times New Roman" w:cs="Times New Roman"/>
                <w:kern w:val="0"/>
                <w:lang w:eastAsia="en-GB"/>
                <w14:ligatures w14:val="none"/>
              </w:rPr>
            </w:pPr>
          </w:p>
        </w:tc>
      </w:tr>
      <w:tr w:rsidR="00824058" w:rsidRPr="008273C7" w14:paraId="7F3C4FD5" w14:textId="77777777" w:rsidTr="00C24979">
        <w:trPr>
          <w:trHeight w:val="290"/>
        </w:trPr>
        <w:tc>
          <w:tcPr>
            <w:tcW w:w="4521" w:type="dxa"/>
            <w:tcBorders>
              <w:top w:val="single" w:sz="4" w:space="0" w:color="auto"/>
              <w:right w:val="nil"/>
            </w:tcBorders>
            <w:shd w:val="clear" w:color="auto" w:fill="auto"/>
            <w:noWrap/>
            <w:vAlign w:val="bottom"/>
            <w:hideMark/>
          </w:tcPr>
          <w:p w14:paraId="0CD8112B" w14:textId="77777777" w:rsidR="00824058" w:rsidRPr="008273C7" w:rsidRDefault="00824058" w:rsidP="00824058">
            <w:pPr>
              <w:spacing w:after="0" w:line="240" w:lineRule="auto"/>
              <w:ind w:left="720"/>
              <w:rPr>
                <w:rFonts w:eastAsia="Times New Roman" w:cs="Times New Roman"/>
                <w:i/>
                <w:iCs/>
                <w:color w:val="000000"/>
                <w:kern w:val="0"/>
                <w:lang w:eastAsia="en-GB"/>
                <w14:ligatures w14:val="none"/>
              </w:rPr>
            </w:pPr>
            <w:r w:rsidRPr="008273C7">
              <w:rPr>
                <w:rFonts w:eastAsia="Times New Roman" w:cs="Times New Roman"/>
                <w:i/>
                <w:iCs/>
                <w:color w:val="000000"/>
                <w:kern w:val="0"/>
                <w:lang w:eastAsia="en-GB"/>
                <w14:ligatures w14:val="none"/>
              </w:rPr>
              <w:t>Intercept</w:t>
            </w:r>
          </w:p>
        </w:tc>
        <w:tc>
          <w:tcPr>
            <w:tcW w:w="1134" w:type="dxa"/>
            <w:tcBorders>
              <w:top w:val="single" w:sz="4" w:space="0" w:color="auto"/>
              <w:left w:val="nil"/>
              <w:bottom w:val="single" w:sz="4" w:space="0" w:color="auto"/>
              <w:right w:val="nil"/>
            </w:tcBorders>
            <w:shd w:val="clear" w:color="auto" w:fill="auto"/>
            <w:noWrap/>
            <w:vAlign w:val="bottom"/>
            <w:hideMark/>
          </w:tcPr>
          <w:p w14:paraId="58174416" w14:textId="77777777" w:rsidR="00824058" w:rsidRPr="008273C7" w:rsidRDefault="00824058" w:rsidP="00824058">
            <w:pPr>
              <w:spacing w:after="0" w:line="240" w:lineRule="auto"/>
              <w:rPr>
                <w:rFonts w:eastAsia="Times New Roman" w:cs="Times New Roman"/>
                <w:color w:val="000000"/>
                <w:kern w:val="0"/>
                <w:lang w:eastAsia="en-GB"/>
                <w14:ligatures w14:val="none"/>
              </w:rPr>
            </w:pPr>
          </w:p>
        </w:tc>
        <w:tc>
          <w:tcPr>
            <w:tcW w:w="993" w:type="dxa"/>
            <w:tcBorders>
              <w:top w:val="single" w:sz="4" w:space="0" w:color="auto"/>
              <w:left w:val="nil"/>
              <w:bottom w:val="single" w:sz="4" w:space="0" w:color="auto"/>
              <w:right w:val="nil"/>
            </w:tcBorders>
            <w:shd w:val="clear" w:color="auto" w:fill="auto"/>
            <w:noWrap/>
            <w:vAlign w:val="bottom"/>
            <w:hideMark/>
          </w:tcPr>
          <w:p w14:paraId="0F9BD2F1" w14:textId="77777777" w:rsidR="00824058" w:rsidRPr="008273C7" w:rsidRDefault="00824058" w:rsidP="00824058">
            <w:pPr>
              <w:spacing w:after="0" w:line="240" w:lineRule="auto"/>
              <w:rPr>
                <w:rFonts w:eastAsia="Times New Roman" w:cs="Times New Roman"/>
                <w:kern w:val="0"/>
                <w:lang w:eastAsia="en-GB"/>
                <w14:ligatures w14:val="none"/>
              </w:rPr>
            </w:pPr>
          </w:p>
        </w:tc>
        <w:tc>
          <w:tcPr>
            <w:tcW w:w="992" w:type="dxa"/>
            <w:tcBorders>
              <w:top w:val="single" w:sz="4" w:space="0" w:color="auto"/>
              <w:left w:val="nil"/>
              <w:bottom w:val="single" w:sz="4" w:space="0" w:color="auto"/>
              <w:right w:val="nil"/>
            </w:tcBorders>
            <w:shd w:val="clear" w:color="auto" w:fill="auto"/>
            <w:noWrap/>
            <w:vAlign w:val="bottom"/>
            <w:hideMark/>
          </w:tcPr>
          <w:p w14:paraId="67F81DF2" w14:textId="77777777" w:rsidR="00824058" w:rsidRPr="008273C7" w:rsidRDefault="00824058" w:rsidP="00824058">
            <w:pPr>
              <w:spacing w:after="0" w:line="240" w:lineRule="auto"/>
              <w:rPr>
                <w:rFonts w:eastAsia="Times New Roman" w:cs="Times New Roman"/>
                <w:kern w:val="0"/>
                <w:lang w:eastAsia="en-GB"/>
                <w14:ligatures w14:val="none"/>
              </w:rPr>
            </w:pPr>
          </w:p>
        </w:tc>
        <w:tc>
          <w:tcPr>
            <w:tcW w:w="567" w:type="dxa"/>
            <w:tcBorders>
              <w:top w:val="single" w:sz="4" w:space="0" w:color="auto"/>
              <w:left w:val="nil"/>
              <w:bottom w:val="single" w:sz="4" w:space="0" w:color="auto"/>
              <w:right w:val="nil"/>
            </w:tcBorders>
            <w:shd w:val="clear" w:color="auto" w:fill="auto"/>
            <w:noWrap/>
            <w:vAlign w:val="bottom"/>
            <w:hideMark/>
          </w:tcPr>
          <w:p w14:paraId="34A1C82C" w14:textId="77777777" w:rsidR="00824058" w:rsidRPr="008273C7" w:rsidRDefault="00824058" w:rsidP="00824058">
            <w:pPr>
              <w:spacing w:after="0" w:line="240" w:lineRule="auto"/>
              <w:rPr>
                <w:rFonts w:eastAsia="Times New Roman" w:cs="Times New Roman"/>
                <w:kern w:val="0"/>
                <w:lang w:eastAsia="en-GB"/>
                <w14:ligatures w14:val="none"/>
              </w:rPr>
            </w:pPr>
          </w:p>
        </w:tc>
        <w:tc>
          <w:tcPr>
            <w:tcW w:w="709" w:type="dxa"/>
            <w:tcBorders>
              <w:top w:val="single" w:sz="4" w:space="0" w:color="auto"/>
              <w:left w:val="nil"/>
              <w:bottom w:val="single" w:sz="4" w:space="0" w:color="auto"/>
              <w:right w:val="nil"/>
            </w:tcBorders>
            <w:shd w:val="clear" w:color="auto" w:fill="auto"/>
            <w:noWrap/>
            <w:vAlign w:val="bottom"/>
            <w:hideMark/>
          </w:tcPr>
          <w:p w14:paraId="3D89121B" w14:textId="77777777" w:rsidR="00824058" w:rsidRPr="008273C7" w:rsidRDefault="00824058" w:rsidP="00824058">
            <w:pPr>
              <w:spacing w:after="0" w:line="240" w:lineRule="auto"/>
              <w:rPr>
                <w:rFonts w:eastAsia="Times New Roman" w:cs="Times New Roman"/>
                <w:kern w:val="0"/>
                <w:lang w:eastAsia="en-GB"/>
                <w14:ligatures w14:val="none"/>
              </w:rPr>
            </w:pPr>
          </w:p>
        </w:tc>
        <w:tc>
          <w:tcPr>
            <w:tcW w:w="708" w:type="dxa"/>
            <w:tcBorders>
              <w:top w:val="single" w:sz="4" w:space="0" w:color="auto"/>
              <w:left w:val="nil"/>
              <w:bottom w:val="single" w:sz="4" w:space="0" w:color="auto"/>
              <w:right w:val="single" w:sz="4" w:space="0" w:color="auto"/>
            </w:tcBorders>
            <w:shd w:val="clear" w:color="auto" w:fill="auto"/>
            <w:noWrap/>
            <w:vAlign w:val="bottom"/>
            <w:hideMark/>
          </w:tcPr>
          <w:p w14:paraId="4E8872A5" w14:textId="77777777" w:rsidR="00824058" w:rsidRPr="008273C7" w:rsidRDefault="00824058" w:rsidP="00824058">
            <w:pPr>
              <w:spacing w:after="0" w:line="240" w:lineRule="auto"/>
              <w:rPr>
                <w:rFonts w:eastAsia="Times New Roman" w:cs="Times New Roman"/>
                <w:kern w:val="0"/>
                <w:lang w:eastAsia="en-GB"/>
                <w14:ligatures w14:val="none"/>
              </w:rPr>
            </w:pPr>
          </w:p>
        </w:tc>
        <w:tc>
          <w:tcPr>
            <w:tcW w:w="1341" w:type="dxa"/>
            <w:tcBorders>
              <w:top w:val="single" w:sz="4" w:space="0" w:color="auto"/>
              <w:left w:val="nil"/>
              <w:bottom w:val="single" w:sz="4" w:space="0" w:color="auto"/>
              <w:right w:val="single" w:sz="4" w:space="0" w:color="auto"/>
            </w:tcBorders>
          </w:tcPr>
          <w:p w14:paraId="63A2FFCD" w14:textId="77777777" w:rsidR="00824058" w:rsidRPr="008273C7" w:rsidRDefault="00824058" w:rsidP="00824058">
            <w:pPr>
              <w:spacing w:after="0" w:line="240" w:lineRule="auto"/>
              <w:rPr>
                <w:rFonts w:eastAsia="Times New Roman" w:cs="Times New Roman"/>
                <w:kern w:val="0"/>
                <w:lang w:eastAsia="en-GB"/>
                <w14:ligatures w14:val="none"/>
              </w:rPr>
            </w:pPr>
          </w:p>
        </w:tc>
      </w:tr>
      <w:tr w:rsidR="00824058" w:rsidRPr="008273C7" w14:paraId="3A8C9D09" w14:textId="77777777" w:rsidTr="00824058">
        <w:trPr>
          <w:trHeight w:val="290"/>
        </w:trPr>
        <w:tc>
          <w:tcPr>
            <w:tcW w:w="4521" w:type="dxa"/>
            <w:tcBorders>
              <w:top w:val="single" w:sz="4" w:space="0" w:color="auto"/>
            </w:tcBorders>
            <w:shd w:val="clear" w:color="auto" w:fill="auto"/>
            <w:noWrap/>
            <w:vAlign w:val="bottom"/>
            <w:hideMark/>
          </w:tcPr>
          <w:p w14:paraId="47CFA1F4" w14:textId="77777777" w:rsidR="00824058" w:rsidRPr="008273C7" w:rsidRDefault="00824058" w:rsidP="00824058">
            <w:pPr>
              <w:spacing w:after="0" w:line="240" w:lineRule="auto"/>
              <w:ind w:left="1440"/>
              <w:rPr>
                <w:rFonts w:eastAsia="Times New Roman" w:cs="Times New Roman"/>
                <w:color w:val="000000"/>
                <w:kern w:val="0"/>
                <w:sz w:val="20"/>
                <w:szCs w:val="20"/>
                <w:lang w:eastAsia="en-GB"/>
                <w14:ligatures w14:val="none"/>
              </w:rPr>
            </w:pPr>
            <w:r w:rsidRPr="008273C7">
              <w:rPr>
                <w:rFonts w:eastAsia="Times New Roman" w:cs="Times New Roman"/>
                <w:color w:val="000000"/>
                <w:kern w:val="0"/>
                <w:sz w:val="20"/>
                <w:szCs w:val="20"/>
                <w:lang w:eastAsia="en-GB"/>
                <w14:ligatures w14:val="none"/>
              </w:rPr>
              <w:t xml:space="preserve">Population </w:t>
            </w:r>
            <w:proofErr w:type="gramStart"/>
            <w:r w:rsidRPr="008273C7">
              <w:rPr>
                <w:rFonts w:eastAsia="Times New Roman" w:cs="Times New Roman"/>
                <w:color w:val="000000"/>
                <w:kern w:val="0"/>
                <w:sz w:val="20"/>
                <w:szCs w:val="20"/>
                <w:lang w:eastAsia="en-GB"/>
                <w14:ligatures w14:val="none"/>
              </w:rPr>
              <w:t>mean</w:t>
            </w:r>
            <w:proofErr w:type="gramEnd"/>
          </w:p>
        </w:tc>
        <w:tc>
          <w:tcPr>
            <w:tcW w:w="1134" w:type="dxa"/>
            <w:tcBorders>
              <w:top w:val="single" w:sz="4" w:space="0" w:color="auto"/>
            </w:tcBorders>
            <w:shd w:val="clear" w:color="auto" w:fill="auto"/>
            <w:noWrap/>
            <w:vAlign w:val="bottom"/>
            <w:hideMark/>
          </w:tcPr>
          <w:p w14:paraId="0384E5FC"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0.001</w:t>
            </w:r>
          </w:p>
        </w:tc>
        <w:tc>
          <w:tcPr>
            <w:tcW w:w="993" w:type="dxa"/>
            <w:tcBorders>
              <w:top w:val="single" w:sz="4" w:space="0" w:color="auto"/>
            </w:tcBorders>
            <w:shd w:val="clear" w:color="auto" w:fill="auto"/>
            <w:noWrap/>
            <w:vAlign w:val="bottom"/>
            <w:hideMark/>
          </w:tcPr>
          <w:p w14:paraId="1C77ADF2"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0.0009</w:t>
            </w:r>
          </w:p>
        </w:tc>
        <w:tc>
          <w:tcPr>
            <w:tcW w:w="992" w:type="dxa"/>
            <w:tcBorders>
              <w:top w:val="single" w:sz="4" w:space="0" w:color="auto"/>
            </w:tcBorders>
            <w:shd w:val="clear" w:color="auto" w:fill="auto"/>
            <w:noWrap/>
            <w:vAlign w:val="bottom"/>
            <w:hideMark/>
          </w:tcPr>
          <w:p w14:paraId="3658D5A3"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0.001</w:t>
            </w:r>
          </w:p>
        </w:tc>
        <w:tc>
          <w:tcPr>
            <w:tcW w:w="567" w:type="dxa"/>
            <w:tcBorders>
              <w:top w:val="single" w:sz="4" w:space="0" w:color="auto"/>
            </w:tcBorders>
            <w:shd w:val="clear" w:color="auto" w:fill="auto"/>
            <w:noWrap/>
            <w:vAlign w:val="bottom"/>
            <w:hideMark/>
          </w:tcPr>
          <w:p w14:paraId="090894F3"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w:t>
            </w:r>
          </w:p>
        </w:tc>
        <w:tc>
          <w:tcPr>
            <w:tcW w:w="709" w:type="dxa"/>
            <w:tcBorders>
              <w:top w:val="single" w:sz="4" w:space="0" w:color="auto"/>
            </w:tcBorders>
            <w:shd w:val="clear" w:color="auto" w:fill="auto"/>
            <w:noWrap/>
            <w:vAlign w:val="bottom"/>
            <w:hideMark/>
          </w:tcPr>
          <w:p w14:paraId="2946F3BD"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2795</w:t>
            </w:r>
          </w:p>
        </w:tc>
        <w:tc>
          <w:tcPr>
            <w:tcW w:w="708" w:type="dxa"/>
            <w:tcBorders>
              <w:top w:val="single" w:sz="4" w:space="0" w:color="auto"/>
            </w:tcBorders>
            <w:shd w:val="clear" w:color="auto" w:fill="auto"/>
            <w:noWrap/>
            <w:vAlign w:val="bottom"/>
            <w:hideMark/>
          </w:tcPr>
          <w:p w14:paraId="22015BC0"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3367</w:t>
            </w:r>
          </w:p>
        </w:tc>
        <w:tc>
          <w:tcPr>
            <w:tcW w:w="1341" w:type="dxa"/>
            <w:tcBorders>
              <w:top w:val="single" w:sz="4" w:space="0" w:color="auto"/>
            </w:tcBorders>
          </w:tcPr>
          <w:p w14:paraId="2929902B"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proofErr w:type="gramStart"/>
            <w:r>
              <w:rPr>
                <w:rFonts w:eastAsia="Times New Roman" w:cs="Times New Roman"/>
                <w:color w:val="000000"/>
                <w:kern w:val="0"/>
                <w:lang w:eastAsia="en-GB"/>
                <w14:ligatures w14:val="none"/>
              </w:rPr>
              <w:t>N(</w:t>
            </w:r>
            <w:proofErr w:type="gramEnd"/>
            <w:r>
              <w:rPr>
                <w:rFonts w:eastAsia="Times New Roman" w:cs="Times New Roman"/>
                <w:color w:val="000000"/>
                <w:kern w:val="0"/>
                <w:lang w:eastAsia="en-GB"/>
                <w14:ligatures w14:val="none"/>
              </w:rPr>
              <w:t>0, 1)</w:t>
            </w:r>
          </w:p>
        </w:tc>
      </w:tr>
      <w:tr w:rsidR="00824058" w:rsidRPr="008273C7" w14:paraId="071A15EE" w14:textId="77777777" w:rsidTr="00C24979">
        <w:trPr>
          <w:trHeight w:val="290"/>
        </w:trPr>
        <w:tc>
          <w:tcPr>
            <w:tcW w:w="4521" w:type="dxa"/>
            <w:tcBorders>
              <w:bottom w:val="single" w:sz="4" w:space="0" w:color="auto"/>
            </w:tcBorders>
            <w:shd w:val="clear" w:color="auto" w:fill="auto"/>
            <w:noWrap/>
            <w:vAlign w:val="bottom"/>
            <w:hideMark/>
          </w:tcPr>
          <w:p w14:paraId="3F712CD3" w14:textId="77777777" w:rsidR="00824058" w:rsidRPr="008273C7" w:rsidRDefault="00824058" w:rsidP="00824058">
            <w:pPr>
              <w:spacing w:after="0" w:line="240" w:lineRule="auto"/>
              <w:ind w:left="1440"/>
              <w:rPr>
                <w:rFonts w:eastAsia="Times New Roman" w:cs="Times New Roman"/>
                <w:color w:val="000000"/>
                <w:kern w:val="0"/>
                <w:sz w:val="20"/>
                <w:szCs w:val="20"/>
                <w:lang w:eastAsia="en-GB"/>
                <w14:ligatures w14:val="none"/>
              </w:rPr>
            </w:pPr>
            <w:r w:rsidRPr="008273C7">
              <w:rPr>
                <w:rFonts w:eastAsia="Times New Roman" w:cs="Times New Roman"/>
                <w:color w:val="000000"/>
                <w:kern w:val="0"/>
                <w:sz w:val="20"/>
                <w:szCs w:val="20"/>
                <w:lang w:eastAsia="en-GB"/>
                <w14:ligatures w14:val="none"/>
              </w:rPr>
              <w:t>S</w:t>
            </w:r>
            <w:r w:rsidRPr="00824058">
              <w:rPr>
                <w:rFonts w:eastAsia="Times New Roman" w:cs="Times New Roman"/>
                <w:color w:val="000000"/>
                <w:kern w:val="0"/>
                <w:sz w:val="20"/>
                <w:szCs w:val="20"/>
                <w:lang w:eastAsia="en-GB"/>
                <w14:ligatures w14:val="none"/>
              </w:rPr>
              <w:t>tandard deviation</w:t>
            </w:r>
          </w:p>
        </w:tc>
        <w:tc>
          <w:tcPr>
            <w:tcW w:w="1134" w:type="dxa"/>
            <w:tcBorders>
              <w:bottom w:val="single" w:sz="4" w:space="0" w:color="auto"/>
            </w:tcBorders>
            <w:shd w:val="clear" w:color="auto" w:fill="auto"/>
            <w:noWrap/>
            <w:vAlign w:val="bottom"/>
            <w:hideMark/>
          </w:tcPr>
          <w:p w14:paraId="73D16A39"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0.51</w:t>
            </w:r>
          </w:p>
        </w:tc>
        <w:tc>
          <w:tcPr>
            <w:tcW w:w="993" w:type="dxa"/>
            <w:tcBorders>
              <w:bottom w:val="single" w:sz="4" w:space="0" w:color="auto"/>
            </w:tcBorders>
            <w:shd w:val="clear" w:color="auto" w:fill="auto"/>
            <w:noWrap/>
            <w:vAlign w:val="bottom"/>
            <w:hideMark/>
          </w:tcPr>
          <w:p w14:paraId="43E5092A"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0.48</w:t>
            </w:r>
          </w:p>
        </w:tc>
        <w:tc>
          <w:tcPr>
            <w:tcW w:w="992" w:type="dxa"/>
            <w:tcBorders>
              <w:bottom w:val="single" w:sz="4" w:space="0" w:color="auto"/>
            </w:tcBorders>
            <w:shd w:val="clear" w:color="auto" w:fill="auto"/>
            <w:noWrap/>
            <w:vAlign w:val="bottom"/>
            <w:hideMark/>
          </w:tcPr>
          <w:p w14:paraId="449D5EDC"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0.53</w:t>
            </w:r>
          </w:p>
        </w:tc>
        <w:tc>
          <w:tcPr>
            <w:tcW w:w="567" w:type="dxa"/>
            <w:tcBorders>
              <w:bottom w:val="single" w:sz="4" w:space="0" w:color="auto"/>
            </w:tcBorders>
            <w:shd w:val="clear" w:color="auto" w:fill="auto"/>
            <w:noWrap/>
            <w:vAlign w:val="bottom"/>
            <w:hideMark/>
          </w:tcPr>
          <w:p w14:paraId="644CE627"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w:t>
            </w:r>
          </w:p>
        </w:tc>
        <w:tc>
          <w:tcPr>
            <w:tcW w:w="709" w:type="dxa"/>
            <w:tcBorders>
              <w:bottom w:val="single" w:sz="4" w:space="0" w:color="auto"/>
            </w:tcBorders>
            <w:shd w:val="clear" w:color="auto" w:fill="auto"/>
            <w:noWrap/>
            <w:vAlign w:val="bottom"/>
            <w:hideMark/>
          </w:tcPr>
          <w:p w14:paraId="752643E6"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998</w:t>
            </w:r>
          </w:p>
        </w:tc>
        <w:tc>
          <w:tcPr>
            <w:tcW w:w="708" w:type="dxa"/>
            <w:tcBorders>
              <w:bottom w:val="single" w:sz="4" w:space="0" w:color="auto"/>
            </w:tcBorders>
            <w:shd w:val="clear" w:color="auto" w:fill="auto"/>
            <w:noWrap/>
            <w:vAlign w:val="bottom"/>
            <w:hideMark/>
          </w:tcPr>
          <w:p w14:paraId="5807D7AC"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1836</w:t>
            </w:r>
          </w:p>
        </w:tc>
        <w:tc>
          <w:tcPr>
            <w:tcW w:w="1341" w:type="dxa"/>
            <w:tcBorders>
              <w:bottom w:val="single" w:sz="4" w:space="0" w:color="auto"/>
            </w:tcBorders>
          </w:tcPr>
          <w:p w14:paraId="3FE9CAE9"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proofErr w:type="gramStart"/>
            <w:r>
              <w:rPr>
                <w:rFonts w:eastAsia="Times New Roman" w:cs="Times New Roman"/>
                <w:color w:val="000000"/>
                <w:kern w:val="0"/>
                <w:lang w:eastAsia="en-GB"/>
                <w14:ligatures w14:val="none"/>
              </w:rPr>
              <w:t>Exp(</w:t>
            </w:r>
            <w:proofErr w:type="gramEnd"/>
            <w:r>
              <w:rPr>
                <w:rFonts w:eastAsia="Times New Roman" w:cs="Times New Roman"/>
                <w:color w:val="000000"/>
                <w:kern w:val="0"/>
                <w:lang w:eastAsia="en-GB"/>
                <w14:ligatures w14:val="none"/>
              </w:rPr>
              <w:t>1)</w:t>
            </w:r>
          </w:p>
        </w:tc>
      </w:tr>
      <w:tr w:rsidR="00824058" w:rsidRPr="008273C7" w14:paraId="52DF3716" w14:textId="77777777" w:rsidTr="00C24979">
        <w:trPr>
          <w:trHeight w:val="290"/>
        </w:trPr>
        <w:tc>
          <w:tcPr>
            <w:tcW w:w="5655" w:type="dxa"/>
            <w:gridSpan w:val="2"/>
            <w:tcBorders>
              <w:top w:val="single" w:sz="4" w:space="0" w:color="auto"/>
              <w:left w:val="single" w:sz="4" w:space="0" w:color="auto"/>
              <w:bottom w:val="single" w:sz="4" w:space="0" w:color="auto"/>
              <w:right w:val="nil"/>
            </w:tcBorders>
            <w:shd w:val="clear" w:color="auto" w:fill="auto"/>
            <w:noWrap/>
            <w:vAlign w:val="bottom"/>
            <w:hideMark/>
          </w:tcPr>
          <w:p w14:paraId="0EC7F14E" w14:textId="77777777" w:rsidR="00824058" w:rsidRPr="008273C7" w:rsidRDefault="00824058" w:rsidP="00824058">
            <w:pPr>
              <w:spacing w:after="0" w:line="240" w:lineRule="auto"/>
              <w:ind w:left="720"/>
              <w:rPr>
                <w:rFonts w:eastAsia="Times New Roman" w:cs="Times New Roman"/>
                <w:i/>
                <w:iCs/>
                <w:color w:val="000000"/>
                <w:kern w:val="0"/>
                <w:lang w:eastAsia="en-GB"/>
                <w14:ligatures w14:val="none"/>
              </w:rPr>
            </w:pPr>
            <w:r w:rsidRPr="008273C7">
              <w:rPr>
                <w:rFonts w:eastAsia="Times New Roman" w:cs="Times New Roman"/>
                <w:i/>
                <w:iCs/>
                <w:color w:val="000000"/>
                <w:kern w:val="0"/>
                <w:lang w:eastAsia="en-GB"/>
                <w14:ligatures w14:val="none"/>
              </w:rPr>
              <w:t>Fixed effect</w:t>
            </w:r>
          </w:p>
        </w:tc>
        <w:tc>
          <w:tcPr>
            <w:tcW w:w="993" w:type="dxa"/>
            <w:tcBorders>
              <w:top w:val="single" w:sz="4" w:space="0" w:color="auto"/>
              <w:left w:val="nil"/>
              <w:bottom w:val="single" w:sz="4" w:space="0" w:color="auto"/>
              <w:right w:val="nil"/>
            </w:tcBorders>
            <w:shd w:val="clear" w:color="auto" w:fill="auto"/>
            <w:noWrap/>
            <w:vAlign w:val="bottom"/>
            <w:hideMark/>
          </w:tcPr>
          <w:p w14:paraId="2780E666" w14:textId="77777777" w:rsidR="00824058" w:rsidRPr="008273C7" w:rsidRDefault="00824058" w:rsidP="00824058">
            <w:pPr>
              <w:spacing w:after="0" w:line="240" w:lineRule="auto"/>
              <w:rPr>
                <w:rFonts w:eastAsia="Times New Roman" w:cs="Times New Roman"/>
                <w:color w:val="000000"/>
                <w:kern w:val="0"/>
                <w:lang w:eastAsia="en-GB"/>
                <w14:ligatures w14:val="none"/>
              </w:rPr>
            </w:pPr>
          </w:p>
        </w:tc>
        <w:tc>
          <w:tcPr>
            <w:tcW w:w="992" w:type="dxa"/>
            <w:tcBorders>
              <w:top w:val="single" w:sz="4" w:space="0" w:color="auto"/>
              <w:left w:val="nil"/>
              <w:bottom w:val="single" w:sz="4" w:space="0" w:color="auto"/>
              <w:right w:val="nil"/>
            </w:tcBorders>
            <w:shd w:val="clear" w:color="auto" w:fill="auto"/>
            <w:noWrap/>
            <w:vAlign w:val="bottom"/>
            <w:hideMark/>
          </w:tcPr>
          <w:p w14:paraId="17139F37" w14:textId="77777777" w:rsidR="00824058" w:rsidRPr="008273C7" w:rsidRDefault="00824058" w:rsidP="00824058">
            <w:pPr>
              <w:spacing w:after="0" w:line="240" w:lineRule="auto"/>
              <w:rPr>
                <w:rFonts w:eastAsia="Times New Roman" w:cs="Times New Roman"/>
                <w:kern w:val="0"/>
                <w:lang w:eastAsia="en-GB"/>
                <w14:ligatures w14:val="none"/>
              </w:rPr>
            </w:pPr>
          </w:p>
        </w:tc>
        <w:tc>
          <w:tcPr>
            <w:tcW w:w="567" w:type="dxa"/>
            <w:tcBorders>
              <w:top w:val="single" w:sz="4" w:space="0" w:color="auto"/>
              <w:left w:val="nil"/>
              <w:bottom w:val="single" w:sz="4" w:space="0" w:color="auto"/>
              <w:right w:val="nil"/>
            </w:tcBorders>
            <w:shd w:val="clear" w:color="auto" w:fill="auto"/>
            <w:noWrap/>
            <w:vAlign w:val="bottom"/>
            <w:hideMark/>
          </w:tcPr>
          <w:p w14:paraId="66CFB162" w14:textId="77777777" w:rsidR="00824058" w:rsidRPr="008273C7" w:rsidRDefault="00824058" w:rsidP="00824058">
            <w:pPr>
              <w:spacing w:after="0" w:line="240" w:lineRule="auto"/>
              <w:rPr>
                <w:rFonts w:eastAsia="Times New Roman" w:cs="Times New Roman"/>
                <w:kern w:val="0"/>
                <w:lang w:eastAsia="en-GB"/>
                <w14:ligatures w14:val="none"/>
              </w:rPr>
            </w:pPr>
          </w:p>
        </w:tc>
        <w:tc>
          <w:tcPr>
            <w:tcW w:w="709" w:type="dxa"/>
            <w:tcBorders>
              <w:top w:val="single" w:sz="4" w:space="0" w:color="auto"/>
              <w:left w:val="nil"/>
              <w:bottom w:val="single" w:sz="4" w:space="0" w:color="auto"/>
              <w:right w:val="nil"/>
            </w:tcBorders>
            <w:shd w:val="clear" w:color="auto" w:fill="auto"/>
            <w:noWrap/>
            <w:vAlign w:val="bottom"/>
            <w:hideMark/>
          </w:tcPr>
          <w:p w14:paraId="48D4E37A" w14:textId="77777777" w:rsidR="00824058" w:rsidRPr="008273C7" w:rsidRDefault="00824058" w:rsidP="00824058">
            <w:pPr>
              <w:spacing w:after="0" w:line="240" w:lineRule="auto"/>
              <w:rPr>
                <w:rFonts w:eastAsia="Times New Roman" w:cs="Times New Roman"/>
                <w:kern w:val="0"/>
                <w:lang w:eastAsia="en-GB"/>
                <w14:ligatures w14:val="none"/>
              </w:rPr>
            </w:pPr>
          </w:p>
        </w:tc>
        <w:tc>
          <w:tcPr>
            <w:tcW w:w="708" w:type="dxa"/>
            <w:tcBorders>
              <w:top w:val="single" w:sz="4" w:space="0" w:color="auto"/>
              <w:left w:val="nil"/>
              <w:bottom w:val="single" w:sz="4" w:space="0" w:color="auto"/>
              <w:right w:val="nil"/>
            </w:tcBorders>
            <w:shd w:val="clear" w:color="auto" w:fill="auto"/>
            <w:noWrap/>
            <w:vAlign w:val="bottom"/>
            <w:hideMark/>
          </w:tcPr>
          <w:p w14:paraId="2A27A839" w14:textId="77777777" w:rsidR="00824058" w:rsidRPr="008273C7" w:rsidRDefault="00824058" w:rsidP="00824058">
            <w:pPr>
              <w:spacing w:after="0" w:line="240" w:lineRule="auto"/>
              <w:rPr>
                <w:rFonts w:eastAsia="Times New Roman" w:cs="Times New Roman"/>
                <w:kern w:val="0"/>
                <w:lang w:eastAsia="en-GB"/>
                <w14:ligatures w14:val="none"/>
              </w:rPr>
            </w:pPr>
          </w:p>
        </w:tc>
        <w:tc>
          <w:tcPr>
            <w:tcW w:w="1341" w:type="dxa"/>
            <w:tcBorders>
              <w:top w:val="single" w:sz="4" w:space="0" w:color="auto"/>
              <w:left w:val="nil"/>
              <w:bottom w:val="single" w:sz="4" w:space="0" w:color="auto"/>
              <w:right w:val="single" w:sz="4" w:space="0" w:color="auto"/>
            </w:tcBorders>
          </w:tcPr>
          <w:p w14:paraId="4E6D5192" w14:textId="77777777" w:rsidR="00824058" w:rsidRPr="008273C7" w:rsidRDefault="00824058" w:rsidP="00824058">
            <w:pPr>
              <w:spacing w:after="0" w:line="240" w:lineRule="auto"/>
              <w:rPr>
                <w:rFonts w:eastAsia="Times New Roman" w:cs="Times New Roman"/>
                <w:kern w:val="0"/>
                <w:lang w:eastAsia="en-GB"/>
                <w14:ligatures w14:val="none"/>
              </w:rPr>
            </w:pPr>
          </w:p>
        </w:tc>
      </w:tr>
      <w:tr w:rsidR="00824058" w:rsidRPr="008273C7" w14:paraId="4C788A0D" w14:textId="77777777" w:rsidTr="00C24979">
        <w:trPr>
          <w:trHeight w:val="290"/>
        </w:trPr>
        <w:tc>
          <w:tcPr>
            <w:tcW w:w="4521" w:type="dxa"/>
            <w:tcBorders>
              <w:top w:val="single" w:sz="4" w:space="0" w:color="auto"/>
            </w:tcBorders>
            <w:shd w:val="clear" w:color="auto" w:fill="auto"/>
            <w:noWrap/>
            <w:vAlign w:val="bottom"/>
            <w:hideMark/>
          </w:tcPr>
          <w:p w14:paraId="58513A28" w14:textId="77777777" w:rsidR="00824058" w:rsidRPr="008273C7" w:rsidRDefault="00824058" w:rsidP="00824058">
            <w:pPr>
              <w:spacing w:after="0" w:line="240" w:lineRule="auto"/>
              <w:ind w:left="1440"/>
              <w:rPr>
                <w:rFonts w:eastAsia="Times New Roman" w:cs="Times New Roman"/>
                <w:color w:val="000000"/>
                <w:kern w:val="0"/>
                <w:sz w:val="20"/>
                <w:szCs w:val="20"/>
                <w:lang w:eastAsia="en-GB"/>
                <w14:ligatures w14:val="none"/>
              </w:rPr>
            </w:pPr>
            <w:r w:rsidRPr="008273C7">
              <w:rPr>
                <w:rFonts w:eastAsia="Times New Roman" w:cs="Times New Roman"/>
                <w:color w:val="000000"/>
                <w:kern w:val="0"/>
                <w:sz w:val="20"/>
                <w:szCs w:val="20"/>
                <w:lang w:eastAsia="en-GB"/>
                <w14:ligatures w14:val="none"/>
              </w:rPr>
              <w:t>County: Cornwall</w:t>
            </w:r>
          </w:p>
        </w:tc>
        <w:tc>
          <w:tcPr>
            <w:tcW w:w="1134" w:type="dxa"/>
            <w:tcBorders>
              <w:top w:val="single" w:sz="4" w:space="0" w:color="auto"/>
            </w:tcBorders>
            <w:shd w:val="clear" w:color="auto" w:fill="auto"/>
            <w:noWrap/>
            <w:vAlign w:val="bottom"/>
            <w:hideMark/>
          </w:tcPr>
          <w:p w14:paraId="3F30F157"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-0.36</w:t>
            </w:r>
          </w:p>
        </w:tc>
        <w:tc>
          <w:tcPr>
            <w:tcW w:w="993" w:type="dxa"/>
            <w:tcBorders>
              <w:top w:val="single" w:sz="4" w:space="0" w:color="auto"/>
            </w:tcBorders>
            <w:shd w:val="clear" w:color="auto" w:fill="auto"/>
            <w:noWrap/>
            <w:vAlign w:val="bottom"/>
            <w:hideMark/>
          </w:tcPr>
          <w:p w14:paraId="53A76428"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-0.4</w:t>
            </w:r>
          </w:p>
        </w:tc>
        <w:tc>
          <w:tcPr>
            <w:tcW w:w="992" w:type="dxa"/>
            <w:tcBorders>
              <w:top w:val="single" w:sz="4" w:space="0" w:color="auto"/>
            </w:tcBorders>
            <w:shd w:val="clear" w:color="auto" w:fill="auto"/>
            <w:noWrap/>
            <w:vAlign w:val="bottom"/>
            <w:hideMark/>
          </w:tcPr>
          <w:p w14:paraId="57BA2C4B"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-0.32</w:t>
            </w:r>
          </w:p>
        </w:tc>
        <w:tc>
          <w:tcPr>
            <w:tcW w:w="567" w:type="dxa"/>
            <w:tcBorders>
              <w:top w:val="single" w:sz="4" w:space="0" w:color="auto"/>
            </w:tcBorders>
            <w:shd w:val="clear" w:color="auto" w:fill="auto"/>
            <w:noWrap/>
            <w:vAlign w:val="bottom"/>
            <w:hideMark/>
          </w:tcPr>
          <w:p w14:paraId="1C422A51"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w:t>
            </w:r>
          </w:p>
        </w:tc>
        <w:tc>
          <w:tcPr>
            <w:tcW w:w="709" w:type="dxa"/>
            <w:tcBorders>
              <w:top w:val="single" w:sz="4" w:space="0" w:color="auto"/>
            </w:tcBorders>
            <w:shd w:val="clear" w:color="auto" w:fill="auto"/>
            <w:noWrap/>
            <w:vAlign w:val="bottom"/>
            <w:hideMark/>
          </w:tcPr>
          <w:p w14:paraId="315E1C93"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2849</w:t>
            </w:r>
          </w:p>
        </w:tc>
        <w:tc>
          <w:tcPr>
            <w:tcW w:w="708" w:type="dxa"/>
            <w:tcBorders>
              <w:top w:val="single" w:sz="4" w:space="0" w:color="auto"/>
            </w:tcBorders>
            <w:shd w:val="clear" w:color="auto" w:fill="auto"/>
            <w:noWrap/>
            <w:vAlign w:val="bottom"/>
            <w:hideMark/>
          </w:tcPr>
          <w:p w14:paraId="027B0142"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3054</w:t>
            </w:r>
          </w:p>
        </w:tc>
        <w:tc>
          <w:tcPr>
            <w:tcW w:w="1341" w:type="dxa"/>
            <w:tcBorders>
              <w:top w:val="single" w:sz="4" w:space="0" w:color="auto"/>
            </w:tcBorders>
          </w:tcPr>
          <w:p w14:paraId="43EBE9E3"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proofErr w:type="gramStart"/>
            <w:r>
              <w:rPr>
                <w:rFonts w:eastAsia="Times New Roman" w:cs="Times New Roman"/>
                <w:color w:val="000000"/>
                <w:kern w:val="0"/>
                <w:lang w:eastAsia="en-GB"/>
                <w14:ligatures w14:val="none"/>
              </w:rPr>
              <w:t>N(</w:t>
            </w:r>
            <w:proofErr w:type="gramEnd"/>
            <w:r>
              <w:rPr>
                <w:rFonts w:eastAsia="Times New Roman" w:cs="Times New Roman"/>
                <w:color w:val="000000"/>
                <w:kern w:val="0"/>
                <w:lang w:eastAsia="en-GB"/>
                <w14:ligatures w14:val="none"/>
              </w:rPr>
              <w:t>0, 1)</w:t>
            </w:r>
          </w:p>
        </w:tc>
      </w:tr>
      <w:tr w:rsidR="00824058" w:rsidRPr="008273C7" w14:paraId="6274387B" w14:textId="77777777" w:rsidTr="00824058">
        <w:trPr>
          <w:trHeight w:val="290"/>
        </w:trPr>
        <w:tc>
          <w:tcPr>
            <w:tcW w:w="4521" w:type="dxa"/>
            <w:shd w:val="clear" w:color="auto" w:fill="auto"/>
            <w:noWrap/>
            <w:vAlign w:val="bottom"/>
            <w:hideMark/>
          </w:tcPr>
          <w:p w14:paraId="4754E45F" w14:textId="77777777" w:rsidR="00824058" w:rsidRPr="008273C7" w:rsidRDefault="00824058" w:rsidP="00824058">
            <w:pPr>
              <w:spacing w:after="0" w:line="240" w:lineRule="auto"/>
              <w:ind w:left="1440"/>
              <w:rPr>
                <w:rFonts w:eastAsia="Times New Roman" w:cs="Times New Roman"/>
                <w:color w:val="000000"/>
                <w:kern w:val="0"/>
                <w:sz w:val="20"/>
                <w:szCs w:val="20"/>
                <w:lang w:eastAsia="en-GB"/>
                <w14:ligatures w14:val="none"/>
              </w:rPr>
            </w:pPr>
            <w:r w:rsidRPr="008273C7">
              <w:rPr>
                <w:rFonts w:eastAsia="Times New Roman" w:cs="Times New Roman"/>
                <w:color w:val="000000"/>
                <w:kern w:val="0"/>
                <w:sz w:val="20"/>
                <w:szCs w:val="20"/>
                <w:lang w:eastAsia="en-GB"/>
                <w14:ligatures w14:val="none"/>
              </w:rPr>
              <w:t>County: Devon</w:t>
            </w:r>
          </w:p>
        </w:tc>
        <w:tc>
          <w:tcPr>
            <w:tcW w:w="1134" w:type="dxa"/>
            <w:shd w:val="clear" w:color="auto" w:fill="auto"/>
            <w:noWrap/>
            <w:vAlign w:val="bottom"/>
            <w:hideMark/>
          </w:tcPr>
          <w:p w14:paraId="1EC9ED93"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-0.58</w:t>
            </w:r>
          </w:p>
        </w:tc>
        <w:tc>
          <w:tcPr>
            <w:tcW w:w="993" w:type="dxa"/>
            <w:shd w:val="clear" w:color="auto" w:fill="auto"/>
            <w:noWrap/>
            <w:vAlign w:val="bottom"/>
            <w:hideMark/>
          </w:tcPr>
          <w:p w14:paraId="43ABEACE"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-0.61</w:t>
            </w:r>
          </w:p>
        </w:tc>
        <w:tc>
          <w:tcPr>
            <w:tcW w:w="992" w:type="dxa"/>
            <w:shd w:val="clear" w:color="auto" w:fill="auto"/>
            <w:noWrap/>
            <w:vAlign w:val="bottom"/>
            <w:hideMark/>
          </w:tcPr>
          <w:p w14:paraId="355BC8D6"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-0.54</w:t>
            </w:r>
          </w:p>
        </w:tc>
        <w:tc>
          <w:tcPr>
            <w:tcW w:w="567" w:type="dxa"/>
            <w:shd w:val="clear" w:color="auto" w:fill="auto"/>
            <w:noWrap/>
            <w:vAlign w:val="bottom"/>
            <w:hideMark/>
          </w:tcPr>
          <w:p w14:paraId="1D349814"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w:t>
            </w:r>
          </w:p>
        </w:tc>
        <w:tc>
          <w:tcPr>
            <w:tcW w:w="709" w:type="dxa"/>
            <w:shd w:val="clear" w:color="auto" w:fill="auto"/>
            <w:noWrap/>
            <w:vAlign w:val="bottom"/>
            <w:hideMark/>
          </w:tcPr>
          <w:p w14:paraId="05BB050C"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2560</w:t>
            </w:r>
          </w:p>
        </w:tc>
        <w:tc>
          <w:tcPr>
            <w:tcW w:w="708" w:type="dxa"/>
            <w:shd w:val="clear" w:color="auto" w:fill="auto"/>
            <w:noWrap/>
            <w:vAlign w:val="bottom"/>
            <w:hideMark/>
          </w:tcPr>
          <w:p w14:paraId="72BD3F4D"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2784</w:t>
            </w:r>
          </w:p>
        </w:tc>
        <w:tc>
          <w:tcPr>
            <w:tcW w:w="1341" w:type="dxa"/>
          </w:tcPr>
          <w:p w14:paraId="613251AD"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proofErr w:type="gramStart"/>
            <w:r>
              <w:rPr>
                <w:rFonts w:eastAsia="Times New Roman" w:cs="Times New Roman"/>
                <w:color w:val="000000"/>
                <w:kern w:val="0"/>
                <w:lang w:eastAsia="en-GB"/>
                <w14:ligatures w14:val="none"/>
              </w:rPr>
              <w:t>N(</w:t>
            </w:r>
            <w:proofErr w:type="gramEnd"/>
            <w:r>
              <w:rPr>
                <w:rFonts w:eastAsia="Times New Roman" w:cs="Times New Roman"/>
                <w:color w:val="000000"/>
                <w:kern w:val="0"/>
                <w:lang w:eastAsia="en-GB"/>
                <w14:ligatures w14:val="none"/>
              </w:rPr>
              <w:t>0, 1)</w:t>
            </w:r>
          </w:p>
        </w:tc>
      </w:tr>
      <w:tr w:rsidR="00824058" w:rsidRPr="008273C7" w14:paraId="630F300A" w14:textId="77777777" w:rsidTr="00824058">
        <w:trPr>
          <w:trHeight w:val="290"/>
        </w:trPr>
        <w:tc>
          <w:tcPr>
            <w:tcW w:w="4521" w:type="dxa"/>
            <w:shd w:val="clear" w:color="auto" w:fill="auto"/>
            <w:noWrap/>
            <w:vAlign w:val="bottom"/>
            <w:hideMark/>
          </w:tcPr>
          <w:p w14:paraId="1FA7B056" w14:textId="77777777" w:rsidR="00824058" w:rsidRPr="008273C7" w:rsidRDefault="00824058" w:rsidP="00824058">
            <w:pPr>
              <w:spacing w:after="0" w:line="240" w:lineRule="auto"/>
              <w:ind w:left="1440"/>
              <w:rPr>
                <w:rFonts w:eastAsia="Times New Roman" w:cs="Times New Roman"/>
                <w:color w:val="000000"/>
                <w:kern w:val="0"/>
                <w:sz w:val="20"/>
                <w:szCs w:val="20"/>
                <w:lang w:eastAsia="en-GB"/>
                <w14:ligatures w14:val="none"/>
              </w:rPr>
            </w:pPr>
            <w:r w:rsidRPr="008273C7">
              <w:rPr>
                <w:rFonts w:eastAsia="Times New Roman" w:cs="Times New Roman"/>
                <w:color w:val="000000"/>
                <w:kern w:val="0"/>
                <w:sz w:val="20"/>
                <w:szCs w:val="20"/>
                <w:lang w:eastAsia="en-GB"/>
                <w14:ligatures w14:val="none"/>
              </w:rPr>
              <w:t>County: Hertfordshire</w:t>
            </w:r>
          </w:p>
        </w:tc>
        <w:tc>
          <w:tcPr>
            <w:tcW w:w="1134" w:type="dxa"/>
            <w:shd w:val="clear" w:color="auto" w:fill="auto"/>
            <w:noWrap/>
            <w:vAlign w:val="bottom"/>
            <w:hideMark/>
          </w:tcPr>
          <w:p w14:paraId="7F248B0F"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-0.1</w:t>
            </w:r>
          </w:p>
        </w:tc>
        <w:tc>
          <w:tcPr>
            <w:tcW w:w="993" w:type="dxa"/>
            <w:shd w:val="clear" w:color="auto" w:fill="auto"/>
            <w:noWrap/>
            <w:vAlign w:val="bottom"/>
            <w:hideMark/>
          </w:tcPr>
          <w:p w14:paraId="37F7CB04"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-0.12</w:t>
            </w:r>
          </w:p>
        </w:tc>
        <w:tc>
          <w:tcPr>
            <w:tcW w:w="992" w:type="dxa"/>
            <w:shd w:val="clear" w:color="auto" w:fill="auto"/>
            <w:noWrap/>
            <w:vAlign w:val="bottom"/>
            <w:hideMark/>
          </w:tcPr>
          <w:p w14:paraId="38342900"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-0.07</w:t>
            </w:r>
          </w:p>
        </w:tc>
        <w:tc>
          <w:tcPr>
            <w:tcW w:w="567" w:type="dxa"/>
            <w:shd w:val="clear" w:color="auto" w:fill="auto"/>
            <w:noWrap/>
            <w:vAlign w:val="bottom"/>
            <w:hideMark/>
          </w:tcPr>
          <w:p w14:paraId="4415C8F4"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w:t>
            </w:r>
          </w:p>
        </w:tc>
        <w:tc>
          <w:tcPr>
            <w:tcW w:w="709" w:type="dxa"/>
            <w:shd w:val="clear" w:color="auto" w:fill="auto"/>
            <w:noWrap/>
            <w:vAlign w:val="bottom"/>
            <w:hideMark/>
          </w:tcPr>
          <w:p w14:paraId="12CB1E52"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3035</w:t>
            </w:r>
          </w:p>
        </w:tc>
        <w:tc>
          <w:tcPr>
            <w:tcW w:w="708" w:type="dxa"/>
            <w:shd w:val="clear" w:color="auto" w:fill="auto"/>
            <w:noWrap/>
            <w:vAlign w:val="bottom"/>
            <w:hideMark/>
          </w:tcPr>
          <w:p w14:paraId="1556F5ED"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3090</w:t>
            </w:r>
          </w:p>
        </w:tc>
        <w:tc>
          <w:tcPr>
            <w:tcW w:w="1341" w:type="dxa"/>
          </w:tcPr>
          <w:p w14:paraId="4425392C"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proofErr w:type="gramStart"/>
            <w:r>
              <w:rPr>
                <w:rFonts w:eastAsia="Times New Roman" w:cs="Times New Roman"/>
                <w:color w:val="000000"/>
                <w:kern w:val="0"/>
                <w:lang w:eastAsia="en-GB"/>
                <w14:ligatures w14:val="none"/>
              </w:rPr>
              <w:t>N(</w:t>
            </w:r>
            <w:proofErr w:type="gramEnd"/>
            <w:r>
              <w:rPr>
                <w:rFonts w:eastAsia="Times New Roman" w:cs="Times New Roman"/>
                <w:color w:val="000000"/>
                <w:kern w:val="0"/>
                <w:lang w:eastAsia="en-GB"/>
                <w14:ligatures w14:val="none"/>
              </w:rPr>
              <w:t>0, 1)</w:t>
            </w:r>
          </w:p>
        </w:tc>
      </w:tr>
      <w:tr w:rsidR="00824058" w:rsidRPr="008273C7" w14:paraId="0A7DD055" w14:textId="77777777" w:rsidTr="00824058">
        <w:trPr>
          <w:trHeight w:val="290"/>
        </w:trPr>
        <w:tc>
          <w:tcPr>
            <w:tcW w:w="4521" w:type="dxa"/>
            <w:shd w:val="clear" w:color="auto" w:fill="auto"/>
            <w:noWrap/>
            <w:vAlign w:val="bottom"/>
            <w:hideMark/>
          </w:tcPr>
          <w:p w14:paraId="58B2CE6A" w14:textId="77777777" w:rsidR="00824058" w:rsidRPr="008273C7" w:rsidRDefault="00824058" w:rsidP="00824058">
            <w:pPr>
              <w:spacing w:after="0" w:line="240" w:lineRule="auto"/>
              <w:ind w:left="1440"/>
              <w:rPr>
                <w:rFonts w:eastAsia="Times New Roman" w:cs="Times New Roman"/>
                <w:color w:val="000000"/>
                <w:kern w:val="0"/>
                <w:sz w:val="20"/>
                <w:szCs w:val="20"/>
                <w:lang w:eastAsia="en-GB"/>
                <w14:ligatures w14:val="none"/>
              </w:rPr>
            </w:pPr>
            <w:r w:rsidRPr="008273C7">
              <w:rPr>
                <w:rFonts w:eastAsia="Times New Roman" w:cs="Times New Roman"/>
                <w:color w:val="000000"/>
                <w:kern w:val="0"/>
                <w:sz w:val="20"/>
                <w:szCs w:val="20"/>
                <w:lang w:eastAsia="en-GB"/>
                <w14:ligatures w14:val="none"/>
              </w:rPr>
              <w:t xml:space="preserve">Time period: Winter </w:t>
            </w:r>
            <w:r w:rsidRPr="00824058">
              <w:rPr>
                <w:rFonts w:eastAsia="Times New Roman" w:cs="Times New Roman"/>
                <w:color w:val="000000"/>
                <w:kern w:val="0"/>
                <w:sz w:val="20"/>
                <w:szCs w:val="20"/>
                <w:lang w:eastAsia="en-GB"/>
                <w14:ligatures w14:val="none"/>
              </w:rPr>
              <w:t>→</w:t>
            </w:r>
            <w:r w:rsidRPr="008273C7">
              <w:rPr>
                <w:rFonts w:eastAsia="Times New Roman" w:cs="Times New Roman"/>
                <w:color w:val="000000"/>
                <w:kern w:val="0"/>
                <w:sz w:val="20"/>
                <w:szCs w:val="20"/>
                <w:lang w:eastAsia="en-GB"/>
                <w14:ligatures w14:val="none"/>
              </w:rPr>
              <w:t xml:space="preserve"> Breeding</w:t>
            </w:r>
          </w:p>
        </w:tc>
        <w:tc>
          <w:tcPr>
            <w:tcW w:w="1134" w:type="dxa"/>
            <w:shd w:val="clear" w:color="auto" w:fill="auto"/>
            <w:noWrap/>
            <w:vAlign w:val="bottom"/>
            <w:hideMark/>
          </w:tcPr>
          <w:p w14:paraId="5EA5B018"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0.02</w:t>
            </w:r>
          </w:p>
        </w:tc>
        <w:tc>
          <w:tcPr>
            <w:tcW w:w="993" w:type="dxa"/>
            <w:shd w:val="clear" w:color="auto" w:fill="auto"/>
            <w:noWrap/>
            <w:vAlign w:val="bottom"/>
            <w:hideMark/>
          </w:tcPr>
          <w:p w14:paraId="15615EAA"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0.01</w:t>
            </w:r>
          </w:p>
        </w:tc>
        <w:tc>
          <w:tcPr>
            <w:tcW w:w="992" w:type="dxa"/>
            <w:shd w:val="clear" w:color="auto" w:fill="auto"/>
            <w:noWrap/>
            <w:vAlign w:val="bottom"/>
            <w:hideMark/>
          </w:tcPr>
          <w:p w14:paraId="53796058"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0.04</w:t>
            </w:r>
          </w:p>
        </w:tc>
        <w:tc>
          <w:tcPr>
            <w:tcW w:w="567" w:type="dxa"/>
            <w:shd w:val="clear" w:color="auto" w:fill="auto"/>
            <w:noWrap/>
            <w:vAlign w:val="bottom"/>
            <w:hideMark/>
          </w:tcPr>
          <w:p w14:paraId="7271FFD5"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w:t>
            </w:r>
          </w:p>
        </w:tc>
        <w:tc>
          <w:tcPr>
            <w:tcW w:w="709" w:type="dxa"/>
            <w:shd w:val="clear" w:color="auto" w:fill="auto"/>
            <w:noWrap/>
            <w:vAlign w:val="bottom"/>
            <w:hideMark/>
          </w:tcPr>
          <w:p w14:paraId="1A7095DA"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6771</w:t>
            </w:r>
          </w:p>
        </w:tc>
        <w:tc>
          <w:tcPr>
            <w:tcW w:w="708" w:type="dxa"/>
            <w:shd w:val="clear" w:color="auto" w:fill="auto"/>
            <w:noWrap/>
            <w:vAlign w:val="bottom"/>
            <w:hideMark/>
          </w:tcPr>
          <w:p w14:paraId="6C318F41"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3797</w:t>
            </w:r>
          </w:p>
        </w:tc>
        <w:tc>
          <w:tcPr>
            <w:tcW w:w="1341" w:type="dxa"/>
          </w:tcPr>
          <w:p w14:paraId="4451A042"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proofErr w:type="gramStart"/>
            <w:r>
              <w:rPr>
                <w:rFonts w:eastAsia="Times New Roman" w:cs="Times New Roman"/>
                <w:color w:val="000000"/>
                <w:kern w:val="0"/>
                <w:lang w:eastAsia="en-GB"/>
                <w14:ligatures w14:val="none"/>
              </w:rPr>
              <w:t>N(</w:t>
            </w:r>
            <w:proofErr w:type="gramEnd"/>
            <w:r>
              <w:rPr>
                <w:rFonts w:eastAsia="Times New Roman" w:cs="Times New Roman"/>
                <w:color w:val="000000"/>
                <w:kern w:val="0"/>
                <w:lang w:eastAsia="en-GB"/>
                <w14:ligatures w14:val="none"/>
              </w:rPr>
              <w:t>0, 1)</w:t>
            </w:r>
          </w:p>
        </w:tc>
      </w:tr>
      <w:tr w:rsidR="00824058" w:rsidRPr="008273C7" w14:paraId="2EBD600B" w14:textId="77777777" w:rsidTr="00824058">
        <w:trPr>
          <w:trHeight w:val="290"/>
        </w:trPr>
        <w:tc>
          <w:tcPr>
            <w:tcW w:w="4521" w:type="dxa"/>
            <w:shd w:val="clear" w:color="auto" w:fill="auto"/>
            <w:noWrap/>
            <w:vAlign w:val="bottom"/>
            <w:hideMark/>
          </w:tcPr>
          <w:p w14:paraId="17AE03E1" w14:textId="77777777" w:rsidR="00824058" w:rsidRPr="008273C7" w:rsidRDefault="00824058" w:rsidP="00824058">
            <w:pPr>
              <w:spacing w:after="0" w:line="240" w:lineRule="auto"/>
              <w:ind w:left="1440"/>
              <w:rPr>
                <w:rFonts w:eastAsia="Times New Roman" w:cs="Times New Roman"/>
                <w:color w:val="000000"/>
                <w:kern w:val="0"/>
                <w:sz w:val="20"/>
                <w:szCs w:val="20"/>
                <w:lang w:eastAsia="en-GB"/>
                <w14:ligatures w14:val="none"/>
              </w:rPr>
            </w:pPr>
            <w:r w:rsidRPr="008273C7">
              <w:rPr>
                <w:rFonts w:eastAsia="Times New Roman" w:cs="Times New Roman"/>
                <w:color w:val="000000"/>
                <w:kern w:val="0"/>
                <w:sz w:val="20"/>
                <w:szCs w:val="20"/>
                <w:lang w:eastAsia="en-GB"/>
                <w14:ligatures w14:val="none"/>
              </w:rPr>
              <w:t>Broadleaf woodland</w:t>
            </w:r>
          </w:p>
        </w:tc>
        <w:tc>
          <w:tcPr>
            <w:tcW w:w="1134" w:type="dxa"/>
            <w:shd w:val="clear" w:color="auto" w:fill="auto"/>
            <w:noWrap/>
            <w:vAlign w:val="bottom"/>
            <w:hideMark/>
          </w:tcPr>
          <w:p w14:paraId="09D78EA8"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0.11</w:t>
            </w:r>
          </w:p>
        </w:tc>
        <w:tc>
          <w:tcPr>
            <w:tcW w:w="993" w:type="dxa"/>
            <w:shd w:val="clear" w:color="auto" w:fill="auto"/>
            <w:noWrap/>
            <w:vAlign w:val="bottom"/>
            <w:hideMark/>
          </w:tcPr>
          <w:p w14:paraId="2D887430"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0.08</w:t>
            </w:r>
          </w:p>
        </w:tc>
        <w:tc>
          <w:tcPr>
            <w:tcW w:w="992" w:type="dxa"/>
            <w:shd w:val="clear" w:color="auto" w:fill="auto"/>
            <w:noWrap/>
            <w:vAlign w:val="bottom"/>
            <w:hideMark/>
          </w:tcPr>
          <w:p w14:paraId="66DE0EE8"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0.14</w:t>
            </w:r>
          </w:p>
        </w:tc>
        <w:tc>
          <w:tcPr>
            <w:tcW w:w="567" w:type="dxa"/>
            <w:shd w:val="clear" w:color="auto" w:fill="auto"/>
            <w:noWrap/>
            <w:vAlign w:val="bottom"/>
            <w:hideMark/>
          </w:tcPr>
          <w:p w14:paraId="6FEEC055"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w:t>
            </w:r>
          </w:p>
        </w:tc>
        <w:tc>
          <w:tcPr>
            <w:tcW w:w="709" w:type="dxa"/>
            <w:shd w:val="clear" w:color="auto" w:fill="auto"/>
            <w:noWrap/>
            <w:vAlign w:val="bottom"/>
            <w:hideMark/>
          </w:tcPr>
          <w:p w14:paraId="355565DB"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2639</w:t>
            </w:r>
          </w:p>
        </w:tc>
        <w:tc>
          <w:tcPr>
            <w:tcW w:w="708" w:type="dxa"/>
            <w:shd w:val="clear" w:color="auto" w:fill="auto"/>
            <w:noWrap/>
            <w:vAlign w:val="bottom"/>
            <w:hideMark/>
          </w:tcPr>
          <w:p w14:paraId="28314878"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2757</w:t>
            </w:r>
          </w:p>
        </w:tc>
        <w:tc>
          <w:tcPr>
            <w:tcW w:w="1341" w:type="dxa"/>
          </w:tcPr>
          <w:p w14:paraId="05B5E922"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proofErr w:type="gramStart"/>
            <w:r>
              <w:rPr>
                <w:rFonts w:eastAsia="Times New Roman" w:cs="Times New Roman"/>
                <w:color w:val="000000"/>
                <w:kern w:val="0"/>
                <w:lang w:eastAsia="en-GB"/>
                <w14:ligatures w14:val="none"/>
              </w:rPr>
              <w:t>N(</w:t>
            </w:r>
            <w:proofErr w:type="gramEnd"/>
            <w:r>
              <w:rPr>
                <w:rFonts w:eastAsia="Times New Roman" w:cs="Times New Roman"/>
                <w:color w:val="000000"/>
                <w:kern w:val="0"/>
                <w:lang w:eastAsia="en-GB"/>
                <w14:ligatures w14:val="none"/>
              </w:rPr>
              <w:t>0, 1)</w:t>
            </w:r>
          </w:p>
        </w:tc>
      </w:tr>
      <w:tr w:rsidR="00824058" w:rsidRPr="008273C7" w14:paraId="35ABCB97" w14:textId="77777777" w:rsidTr="00824058">
        <w:trPr>
          <w:trHeight w:val="290"/>
        </w:trPr>
        <w:tc>
          <w:tcPr>
            <w:tcW w:w="4521" w:type="dxa"/>
            <w:shd w:val="clear" w:color="auto" w:fill="auto"/>
            <w:noWrap/>
            <w:vAlign w:val="bottom"/>
            <w:hideMark/>
          </w:tcPr>
          <w:p w14:paraId="321A63A8" w14:textId="77777777" w:rsidR="00824058" w:rsidRPr="008273C7" w:rsidRDefault="00824058" w:rsidP="00824058">
            <w:pPr>
              <w:spacing w:after="0" w:line="240" w:lineRule="auto"/>
              <w:ind w:left="1440"/>
              <w:rPr>
                <w:rFonts w:eastAsia="Times New Roman" w:cs="Times New Roman"/>
                <w:color w:val="000000"/>
                <w:kern w:val="0"/>
                <w:sz w:val="20"/>
                <w:szCs w:val="20"/>
                <w:lang w:eastAsia="en-GB"/>
                <w14:ligatures w14:val="none"/>
              </w:rPr>
            </w:pPr>
            <w:r w:rsidRPr="008273C7">
              <w:rPr>
                <w:rFonts w:eastAsia="Times New Roman" w:cs="Times New Roman"/>
                <w:color w:val="000000"/>
                <w:kern w:val="0"/>
                <w:sz w:val="20"/>
                <w:szCs w:val="20"/>
                <w:lang w:eastAsia="en-GB"/>
                <w14:ligatures w14:val="none"/>
              </w:rPr>
              <w:t>Coniferous woodland</w:t>
            </w:r>
          </w:p>
        </w:tc>
        <w:tc>
          <w:tcPr>
            <w:tcW w:w="1134" w:type="dxa"/>
            <w:shd w:val="clear" w:color="auto" w:fill="auto"/>
            <w:noWrap/>
            <w:vAlign w:val="bottom"/>
            <w:hideMark/>
          </w:tcPr>
          <w:p w14:paraId="396DFFD2"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-0.01</w:t>
            </w:r>
          </w:p>
        </w:tc>
        <w:tc>
          <w:tcPr>
            <w:tcW w:w="993" w:type="dxa"/>
            <w:shd w:val="clear" w:color="auto" w:fill="auto"/>
            <w:noWrap/>
            <w:vAlign w:val="bottom"/>
            <w:hideMark/>
          </w:tcPr>
          <w:p w14:paraId="4BFBE252"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-0.04</w:t>
            </w:r>
          </w:p>
        </w:tc>
        <w:tc>
          <w:tcPr>
            <w:tcW w:w="992" w:type="dxa"/>
            <w:shd w:val="clear" w:color="auto" w:fill="auto"/>
            <w:noWrap/>
            <w:vAlign w:val="bottom"/>
            <w:hideMark/>
          </w:tcPr>
          <w:p w14:paraId="19264520"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0.01</w:t>
            </w:r>
          </w:p>
        </w:tc>
        <w:tc>
          <w:tcPr>
            <w:tcW w:w="567" w:type="dxa"/>
            <w:shd w:val="clear" w:color="auto" w:fill="auto"/>
            <w:noWrap/>
            <w:vAlign w:val="bottom"/>
            <w:hideMark/>
          </w:tcPr>
          <w:p w14:paraId="6C368E3A"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w:t>
            </w:r>
          </w:p>
        </w:tc>
        <w:tc>
          <w:tcPr>
            <w:tcW w:w="709" w:type="dxa"/>
            <w:shd w:val="clear" w:color="auto" w:fill="auto"/>
            <w:noWrap/>
            <w:vAlign w:val="bottom"/>
            <w:hideMark/>
          </w:tcPr>
          <w:p w14:paraId="03FB2A5B"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3324</w:t>
            </w:r>
          </w:p>
        </w:tc>
        <w:tc>
          <w:tcPr>
            <w:tcW w:w="708" w:type="dxa"/>
            <w:shd w:val="clear" w:color="auto" w:fill="auto"/>
            <w:noWrap/>
            <w:vAlign w:val="bottom"/>
            <w:hideMark/>
          </w:tcPr>
          <w:p w14:paraId="55948C18"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3211</w:t>
            </w:r>
          </w:p>
        </w:tc>
        <w:tc>
          <w:tcPr>
            <w:tcW w:w="1341" w:type="dxa"/>
          </w:tcPr>
          <w:p w14:paraId="3ECF66E9"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proofErr w:type="gramStart"/>
            <w:r>
              <w:rPr>
                <w:rFonts w:eastAsia="Times New Roman" w:cs="Times New Roman"/>
                <w:color w:val="000000"/>
                <w:kern w:val="0"/>
                <w:lang w:eastAsia="en-GB"/>
                <w14:ligatures w14:val="none"/>
              </w:rPr>
              <w:t>N(</w:t>
            </w:r>
            <w:proofErr w:type="gramEnd"/>
            <w:r>
              <w:rPr>
                <w:rFonts w:eastAsia="Times New Roman" w:cs="Times New Roman"/>
                <w:color w:val="000000"/>
                <w:kern w:val="0"/>
                <w:lang w:eastAsia="en-GB"/>
                <w14:ligatures w14:val="none"/>
              </w:rPr>
              <w:t>0, 1)</w:t>
            </w:r>
          </w:p>
        </w:tc>
      </w:tr>
      <w:tr w:rsidR="00824058" w:rsidRPr="008273C7" w14:paraId="09543F7D" w14:textId="77777777" w:rsidTr="00824058">
        <w:trPr>
          <w:trHeight w:val="290"/>
        </w:trPr>
        <w:tc>
          <w:tcPr>
            <w:tcW w:w="4521" w:type="dxa"/>
            <w:shd w:val="clear" w:color="auto" w:fill="auto"/>
            <w:noWrap/>
            <w:vAlign w:val="bottom"/>
            <w:hideMark/>
          </w:tcPr>
          <w:p w14:paraId="1AAE3C9F" w14:textId="77777777" w:rsidR="00824058" w:rsidRPr="008273C7" w:rsidRDefault="00824058" w:rsidP="00824058">
            <w:pPr>
              <w:spacing w:after="0" w:line="240" w:lineRule="auto"/>
              <w:ind w:left="1440"/>
              <w:rPr>
                <w:rFonts w:eastAsia="Times New Roman" w:cs="Times New Roman"/>
                <w:color w:val="000000"/>
                <w:kern w:val="0"/>
                <w:sz w:val="20"/>
                <w:szCs w:val="20"/>
                <w:lang w:eastAsia="en-GB"/>
                <w14:ligatures w14:val="none"/>
              </w:rPr>
            </w:pPr>
            <w:r w:rsidRPr="008273C7">
              <w:rPr>
                <w:rFonts w:eastAsia="Times New Roman" w:cs="Times New Roman"/>
                <w:color w:val="000000"/>
                <w:kern w:val="0"/>
                <w:sz w:val="20"/>
                <w:szCs w:val="20"/>
                <w:lang w:eastAsia="en-GB"/>
                <w14:ligatures w14:val="none"/>
              </w:rPr>
              <w:t>Arable</w:t>
            </w:r>
          </w:p>
        </w:tc>
        <w:tc>
          <w:tcPr>
            <w:tcW w:w="1134" w:type="dxa"/>
            <w:shd w:val="clear" w:color="auto" w:fill="auto"/>
            <w:noWrap/>
            <w:vAlign w:val="bottom"/>
            <w:hideMark/>
          </w:tcPr>
          <w:p w14:paraId="29584E4B"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0.13</w:t>
            </w:r>
          </w:p>
        </w:tc>
        <w:tc>
          <w:tcPr>
            <w:tcW w:w="993" w:type="dxa"/>
            <w:shd w:val="clear" w:color="auto" w:fill="auto"/>
            <w:noWrap/>
            <w:vAlign w:val="bottom"/>
            <w:hideMark/>
          </w:tcPr>
          <w:p w14:paraId="3BC0655E"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0.08</w:t>
            </w:r>
          </w:p>
        </w:tc>
        <w:tc>
          <w:tcPr>
            <w:tcW w:w="992" w:type="dxa"/>
            <w:shd w:val="clear" w:color="auto" w:fill="auto"/>
            <w:noWrap/>
            <w:vAlign w:val="bottom"/>
            <w:hideMark/>
          </w:tcPr>
          <w:p w14:paraId="5EFDA3FC"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0.17</w:t>
            </w:r>
          </w:p>
        </w:tc>
        <w:tc>
          <w:tcPr>
            <w:tcW w:w="567" w:type="dxa"/>
            <w:shd w:val="clear" w:color="auto" w:fill="auto"/>
            <w:noWrap/>
            <w:vAlign w:val="bottom"/>
            <w:hideMark/>
          </w:tcPr>
          <w:p w14:paraId="4388D669"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w:t>
            </w:r>
          </w:p>
        </w:tc>
        <w:tc>
          <w:tcPr>
            <w:tcW w:w="709" w:type="dxa"/>
            <w:shd w:val="clear" w:color="auto" w:fill="auto"/>
            <w:noWrap/>
            <w:vAlign w:val="bottom"/>
            <w:hideMark/>
          </w:tcPr>
          <w:p w14:paraId="73964824"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2446</w:t>
            </w:r>
          </w:p>
        </w:tc>
        <w:tc>
          <w:tcPr>
            <w:tcW w:w="708" w:type="dxa"/>
            <w:shd w:val="clear" w:color="auto" w:fill="auto"/>
            <w:noWrap/>
            <w:vAlign w:val="bottom"/>
            <w:hideMark/>
          </w:tcPr>
          <w:p w14:paraId="675A90A6"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2963</w:t>
            </w:r>
          </w:p>
        </w:tc>
        <w:tc>
          <w:tcPr>
            <w:tcW w:w="1341" w:type="dxa"/>
          </w:tcPr>
          <w:p w14:paraId="186C2F03"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proofErr w:type="gramStart"/>
            <w:r>
              <w:rPr>
                <w:rFonts w:eastAsia="Times New Roman" w:cs="Times New Roman"/>
                <w:color w:val="000000"/>
                <w:kern w:val="0"/>
                <w:lang w:eastAsia="en-GB"/>
                <w14:ligatures w14:val="none"/>
              </w:rPr>
              <w:t>N(</w:t>
            </w:r>
            <w:proofErr w:type="gramEnd"/>
            <w:r>
              <w:rPr>
                <w:rFonts w:eastAsia="Times New Roman" w:cs="Times New Roman"/>
                <w:color w:val="000000"/>
                <w:kern w:val="0"/>
                <w:lang w:eastAsia="en-GB"/>
                <w14:ligatures w14:val="none"/>
              </w:rPr>
              <w:t>0, 1)</w:t>
            </w:r>
          </w:p>
        </w:tc>
      </w:tr>
      <w:tr w:rsidR="00824058" w:rsidRPr="008273C7" w14:paraId="36EF3302" w14:textId="77777777" w:rsidTr="00824058">
        <w:trPr>
          <w:trHeight w:val="290"/>
        </w:trPr>
        <w:tc>
          <w:tcPr>
            <w:tcW w:w="4521" w:type="dxa"/>
            <w:shd w:val="clear" w:color="auto" w:fill="auto"/>
            <w:noWrap/>
            <w:vAlign w:val="bottom"/>
            <w:hideMark/>
          </w:tcPr>
          <w:p w14:paraId="00145723" w14:textId="77777777" w:rsidR="00824058" w:rsidRPr="008273C7" w:rsidRDefault="00824058" w:rsidP="00824058">
            <w:pPr>
              <w:spacing w:after="0" w:line="240" w:lineRule="auto"/>
              <w:ind w:left="1440"/>
              <w:rPr>
                <w:rFonts w:eastAsia="Times New Roman" w:cs="Times New Roman"/>
                <w:color w:val="000000"/>
                <w:kern w:val="0"/>
                <w:sz w:val="20"/>
                <w:szCs w:val="20"/>
                <w:lang w:eastAsia="en-GB"/>
                <w14:ligatures w14:val="none"/>
              </w:rPr>
            </w:pPr>
            <w:r w:rsidRPr="008273C7">
              <w:rPr>
                <w:rFonts w:eastAsia="Times New Roman" w:cs="Times New Roman"/>
                <w:color w:val="000000"/>
                <w:kern w:val="0"/>
                <w:sz w:val="20"/>
                <w:szCs w:val="20"/>
                <w:lang w:eastAsia="en-GB"/>
                <w14:ligatures w14:val="none"/>
              </w:rPr>
              <w:t>Improved grassland</w:t>
            </w:r>
          </w:p>
        </w:tc>
        <w:tc>
          <w:tcPr>
            <w:tcW w:w="1134" w:type="dxa"/>
            <w:shd w:val="clear" w:color="auto" w:fill="auto"/>
            <w:noWrap/>
            <w:vAlign w:val="bottom"/>
            <w:hideMark/>
          </w:tcPr>
          <w:p w14:paraId="275F7A16"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w:t>
            </w:r>
          </w:p>
        </w:tc>
        <w:tc>
          <w:tcPr>
            <w:tcW w:w="993" w:type="dxa"/>
            <w:shd w:val="clear" w:color="auto" w:fill="auto"/>
            <w:noWrap/>
            <w:vAlign w:val="bottom"/>
            <w:hideMark/>
          </w:tcPr>
          <w:p w14:paraId="14DB6374"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-0.04</w:t>
            </w:r>
          </w:p>
        </w:tc>
        <w:tc>
          <w:tcPr>
            <w:tcW w:w="992" w:type="dxa"/>
            <w:shd w:val="clear" w:color="auto" w:fill="auto"/>
            <w:noWrap/>
            <w:vAlign w:val="bottom"/>
            <w:hideMark/>
          </w:tcPr>
          <w:p w14:paraId="3F8328DD"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0.04</w:t>
            </w:r>
          </w:p>
        </w:tc>
        <w:tc>
          <w:tcPr>
            <w:tcW w:w="567" w:type="dxa"/>
            <w:shd w:val="clear" w:color="auto" w:fill="auto"/>
            <w:noWrap/>
            <w:vAlign w:val="bottom"/>
            <w:hideMark/>
          </w:tcPr>
          <w:p w14:paraId="25C38A51"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w:t>
            </w:r>
          </w:p>
        </w:tc>
        <w:tc>
          <w:tcPr>
            <w:tcW w:w="709" w:type="dxa"/>
            <w:shd w:val="clear" w:color="auto" w:fill="auto"/>
            <w:noWrap/>
            <w:vAlign w:val="bottom"/>
            <w:hideMark/>
          </w:tcPr>
          <w:p w14:paraId="599E0BB5"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2930</w:t>
            </w:r>
          </w:p>
        </w:tc>
        <w:tc>
          <w:tcPr>
            <w:tcW w:w="708" w:type="dxa"/>
            <w:shd w:val="clear" w:color="auto" w:fill="auto"/>
            <w:noWrap/>
            <w:vAlign w:val="bottom"/>
            <w:hideMark/>
          </w:tcPr>
          <w:p w14:paraId="1F340722"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3168</w:t>
            </w:r>
          </w:p>
        </w:tc>
        <w:tc>
          <w:tcPr>
            <w:tcW w:w="1341" w:type="dxa"/>
          </w:tcPr>
          <w:p w14:paraId="2A0257CE"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proofErr w:type="gramStart"/>
            <w:r>
              <w:rPr>
                <w:rFonts w:eastAsia="Times New Roman" w:cs="Times New Roman"/>
                <w:color w:val="000000"/>
                <w:kern w:val="0"/>
                <w:lang w:eastAsia="en-GB"/>
                <w14:ligatures w14:val="none"/>
              </w:rPr>
              <w:t>N(</w:t>
            </w:r>
            <w:proofErr w:type="gramEnd"/>
            <w:r>
              <w:rPr>
                <w:rFonts w:eastAsia="Times New Roman" w:cs="Times New Roman"/>
                <w:color w:val="000000"/>
                <w:kern w:val="0"/>
                <w:lang w:eastAsia="en-GB"/>
                <w14:ligatures w14:val="none"/>
              </w:rPr>
              <w:t>0, 1)</w:t>
            </w:r>
          </w:p>
        </w:tc>
      </w:tr>
      <w:tr w:rsidR="00824058" w:rsidRPr="008273C7" w14:paraId="5C5EB350" w14:textId="77777777" w:rsidTr="00824058">
        <w:trPr>
          <w:trHeight w:val="290"/>
        </w:trPr>
        <w:tc>
          <w:tcPr>
            <w:tcW w:w="4521" w:type="dxa"/>
            <w:shd w:val="clear" w:color="auto" w:fill="auto"/>
            <w:noWrap/>
            <w:vAlign w:val="bottom"/>
            <w:hideMark/>
          </w:tcPr>
          <w:p w14:paraId="11849DE9" w14:textId="77777777" w:rsidR="00824058" w:rsidRPr="008273C7" w:rsidRDefault="00824058" w:rsidP="00824058">
            <w:pPr>
              <w:spacing w:after="0" w:line="240" w:lineRule="auto"/>
              <w:ind w:left="1440"/>
              <w:rPr>
                <w:rFonts w:eastAsia="Times New Roman" w:cs="Times New Roman"/>
                <w:color w:val="000000"/>
                <w:kern w:val="0"/>
                <w:sz w:val="20"/>
                <w:szCs w:val="20"/>
                <w:lang w:eastAsia="en-GB"/>
                <w14:ligatures w14:val="none"/>
              </w:rPr>
            </w:pPr>
            <w:r w:rsidRPr="008273C7">
              <w:rPr>
                <w:rFonts w:eastAsia="Times New Roman" w:cs="Times New Roman"/>
                <w:color w:val="000000"/>
                <w:kern w:val="0"/>
                <w:sz w:val="20"/>
                <w:szCs w:val="20"/>
                <w:lang w:eastAsia="en-GB"/>
                <w14:ligatures w14:val="none"/>
              </w:rPr>
              <w:t>Semi-natural grassland</w:t>
            </w:r>
          </w:p>
        </w:tc>
        <w:tc>
          <w:tcPr>
            <w:tcW w:w="1134" w:type="dxa"/>
            <w:shd w:val="clear" w:color="auto" w:fill="auto"/>
            <w:noWrap/>
            <w:vAlign w:val="bottom"/>
            <w:hideMark/>
          </w:tcPr>
          <w:p w14:paraId="27AAA061"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-0.05</w:t>
            </w:r>
          </w:p>
        </w:tc>
        <w:tc>
          <w:tcPr>
            <w:tcW w:w="993" w:type="dxa"/>
            <w:shd w:val="clear" w:color="auto" w:fill="auto"/>
            <w:noWrap/>
            <w:vAlign w:val="bottom"/>
            <w:hideMark/>
          </w:tcPr>
          <w:p w14:paraId="57D76D92"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-0.1</w:t>
            </w:r>
          </w:p>
        </w:tc>
        <w:tc>
          <w:tcPr>
            <w:tcW w:w="992" w:type="dxa"/>
            <w:shd w:val="clear" w:color="auto" w:fill="auto"/>
            <w:noWrap/>
            <w:vAlign w:val="bottom"/>
            <w:hideMark/>
          </w:tcPr>
          <w:p w14:paraId="7E936D0D"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-0.01</w:t>
            </w:r>
          </w:p>
        </w:tc>
        <w:tc>
          <w:tcPr>
            <w:tcW w:w="567" w:type="dxa"/>
            <w:shd w:val="clear" w:color="auto" w:fill="auto"/>
            <w:noWrap/>
            <w:vAlign w:val="bottom"/>
            <w:hideMark/>
          </w:tcPr>
          <w:p w14:paraId="78CB84F4"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w:t>
            </w:r>
          </w:p>
        </w:tc>
        <w:tc>
          <w:tcPr>
            <w:tcW w:w="709" w:type="dxa"/>
            <w:shd w:val="clear" w:color="auto" w:fill="auto"/>
            <w:noWrap/>
            <w:vAlign w:val="bottom"/>
            <w:hideMark/>
          </w:tcPr>
          <w:p w14:paraId="32B880F3"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2837</w:t>
            </w:r>
          </w:p>
        </w:tc>
        <w:tc>
          <w:tcPr>
            <w:tcW w:w="708" w:type="dxa"/>
            <w:shd w:val="clear" w:color="auto" w:fill="auto"/>
            <w:noWrap/>
            <w:vAlign w:val="bottom"/>
            <w:hideMark/>
          </w:tcPr>
          <w:p w14:paraId="6B37AAF0"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3303</w:t>
            </w:r>
          </w:p>
        </w:tc>
        <w:tc>
          <w:tcPr>
            <w:tcW w:w="1341" w:type="dxa"/>
          </w:tcPr>
          <w:p w14:paraId="51A5B006"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proofErr w:type="gramStart"/>
            <w:r>
              <w:rPr>
                <w:rFonts w:eastAsia="Times New Roman" w:cs="Times New Roman"/>
                <w:color w:val="000000"/>
                <w:kern w:val="0"/>
                <w:lang w:eastAsia="en-GB"/>
                <w14:ligatures w14:val="none"/>
              </w:rPr>
              <w:t>N(</w:t>
            </w:r>
            <w:proofErr w:type="gramEnd"/>
            <w:r>
              <w:rPr>
                <w:rFonts w:eastAsia="Times New Roman" w:cs="Times New Roman"/>
                <w:color w:val="000000"/>
                <w:kern w:val="0"/>
                <w:lang w:eastAsia="en-GB"/>
                <w14:ligatures w14:val="none"/>
              </w:rPr>
              <w:t>0, 1)</w:t>
            </w:r>
          </w:p>
        </w:tc>
      </w:tr>
      <w:tr w:rsidR="00824058" w:rsidRPr="008273C7" w14:paraId="623C3B67" w14:textId="77777777" w:rsidTr="00824058">
        <w:trPr>
          <w:trHeight w:val="290"/>
        </w:trPr>
        <w:tc>
          <w:tcPr>
            <w:tcW w:w="4521" w:type="dxa"/>
            <w:shd w:val="clear" w:color="auto" w:fill="auto"/>
            <w:noWrap/>
            <w:vAlign w:val="bottom"/>
            <w:hideMark/>
          </w:tcPr>
          <w:p w14:paraId="3811FBCC" w14:textId="77777777" w:rsidR="00824058" w:rsidRPr="008273C7" w:rsidRDefault="00824058" w:rsidP="00824058">
            <w:pPr>
              <w:spacing w:after="0" w:line="240" w:lineRule="auto"/>
              <w:ind w:left="1440"/>
              <w:rPr>
                <w:rFonts w:eastAsia="Times New Roman" w:cs="Times New Roman"/>
                <w:color w:val="000000"/>
                <w:kern w:val="0"/>
                <w:sz w:val="20"/>
                <w:szCs w:val="20"/>
                <w:lang w:eastAsia="en-GB"/>
                <w14:ligatures w14:val="none"/>
              </w:rPr>
            </w:pPr>
            <w:r w:rsidRPr="008273C7">
              <w:rPr>
                <w:rFonts w:eastAsia="Times New Roman" w:cs="Times New Roman"/>
                <w:color w:val="000000"/>
                <w:kern w:val="0"/>
                <w:sz w:val="20"/>
                <w:szCs w:val="20"/>
                <w:lang w:eastAsia="en-GB"/>
                <w14:ligatures w14:val="none"/>
              </w:rPr>
              <w:t>Mountain, heath and bog</w:t>
            </w:r>
          </w:p>
        </w:tc>
        <w:tc>
          <w:tcPr>
            <w:tcW w:w="1134" w:type="dxa"/>
            <w:shd w:val="clear" w:color="auto" w:fill="auto"/>
            <w:noWrap/>
            <w:vAlign w:val="bottom"/>
            <w:hideMark/>
          </w:tcPr>
          <w:p w14:paraId="24F5A4FE"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-0.06</w:t>
            </w:r>
          </w:p>
        </w:tc>
        <w:tc>
          <w:tcPr>
            <w:tcW w:w="993" w:type="dxa"/>
            <w:shd w:val="clear" w:color="auto" w:fill="auto"/>
            <w:noWrap/>
            <w:vAlign w:val="bottom"/>
            <w:hideMark/>
          </w:tcPr>
          <w:p w14:paraId="7EC75C9E"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-0.11</w:t>
            </w:r>
          </w:p>
        </w:tc>
        <w:tc>
          <w:tcPr>
            <w:tcW w:w="992" w:type="dxa"/>
            <w:shd w:val="clear" w:color="auto" w:fill="auto"/>
            <w:noWrap/>
            <w:vAlign w:val="bottom"/>
            <w:hideMark/>
          </w:tcPr>
          <w:p w14:paraId="41390A04"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-0.02</w:t>
            </w:r>
          </w:p>
        </w:tc>
        <w:tc>
          <w:tcPr>
            <w:tcW w:w="567" w:type="dxa"/>
            <w:shd w:val="clear" w:color="auto" w:fill="auto"/>
            <w:noWrap/>
            <w:vAlign w:val="bottom"/>
            <w:hideMark/>
          </w:tcPr>
          <w:p w14:paraId="44421598"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w:t>
            </w:r>
          </w:p>
        </w:tc>
        <w:tc>
          <w:tcPr>
            <w:tcW w:w="709" w:type="dxa"/>
            <w:shd w:val="clear" w:color="auto" w:fill="auto"/>
            <w:noWrap/>
            <w:vAlign w:val="bottom"/>
            <w:hideMark/>
          </w:tcPr>
          <w:p w14:paraId="36432F67"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3545</w:t>
            </w:r>
          </w:p>
        </w:tc>
        <w:tc>
          <w:tcPr>
            <w:tcW w:w="708" w:type="dxa"/>
            <w:shd w:val="clear" w:color="auto" w:fill="auto"/>
            <w:noWrap/>
            <w:vAlign w:val="bottom"/>
            <w:hideMark/>
          </w:tcPr>
          <w:p w14:paraId="4A7E4B53"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3396</w:t>
            </w:r>
          </w:p>
        </w:tc>
        <w:tc>
          <w:tcPr>
            <w:tcW w:w="1341" w:type="dxa"/>
          </w:tcPr>
          <w:p w14:paraId="6A1C7EE0"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proofErr w:type="gramStart"/>
            <w:r>
              <w:rPr>
                <w:rFonts w:eastAsia="Times New Roman" w:cs="Times New Roman"/>
                <w:color w:val="000000"/>
                <w:kern w:val="0"/>
                <w:lang w:eastAsia="en-GB"/>
                <w14:ligatures w14:val="none"/>
              </w:rPr>
              <w:t>N(</w:t>
            </w:r>
            <w:proofErr w:type="gramEnd"/>
            <w:r>
              <w:rPr>
                <w:rFonts w:eastAsia="Times New Roman" w:cs="Times New Roman"/>
                <w:color w:val="000000"/>
                <w:kern w:val="0"/>
                <w:lang w:eastAsia="en-GB"/>
                <w14:ligatures w14:val="none"/>
              </w:rPr>
              <w:t>0, 1)</w:t>
            </w:r>
          </w:p>
        </w:tc>
      </w:tr>
      <w:tr w:rsidR="00824058" w:rsidRPr="008273C7" w14:paraId="3BBB0556" w14:textId="77777777" w:rsidTr="00824058">
        <w:trPr>
          <w:trHeight w:val="290"/>
        </w:trPr>
        <w:tc>
          <w:tcPr>
            <w:tcW w:w="4521" w:type="dxa"/>
            <w:shd w:val="clear" w:color="auto" w:fill="auto"/>
            <w:noWrap/>
            <w:vAlign w:val="bottom"/>
            <w:hideMark/>
          </w:tcPr>
          <w:p w14:paraId="3BBFCB11" w14:textId="77777777" w:rsidR="00824058" w:rsidRPr="008273C7" w:rsidRDefault="00824058" w:rsidP="00824058">
            <w:pPr>
              <w:spacing w:after="0" w:line="240" w:lineRule="auto"/>
              <w:ind w:left="1440"/>
              <w:rPr>
                <w:rFonts w:eastAsia="Times New Roman" w:cs="Times New Roman"/>
                <w:color w:val="000000"/>
                <w:kern w:val="0"/>
                <w:sz w:val="20"/>
                <w:szCs w:val="20"/>
                <w:lang w:eastAsia="en-GB"/>
                <w14:ligatures w14:val="none"/>
              </w:rPr>
            </w:pPr>
            <w:r w:rsidRPr="008273C7">
              <w:rPr>
                <w:rFonts w:eastAsia="Times New Roman" w:cs="Times New Roman"/>
                <w:color w:val="000000"/>
                <w:kern w:val="0"/>
                <w:sz w:val="20"/>
                <w:szCs w:val="20"/>
                <w:lang w:eastAsia="en-GB"/>
                <w14:ligatures w14:val="none"/>
              </w:rPr>
              <w:t>Saltwater</w:t>
            </w:r>
          </w:p>
        </w:tc>
        <w:tc>
          <w:tcPr>
            <w:tcW w:w="1134" w:type="dxa"/>
            <w:shd w:val="clear" w:color="auto" w:fill="auto"/>
            <w:noWrap/>
            <w:vAlign w:val="bottom"/>
            <w:hideMark/>
          </w:tcPr>
          <w:p w14:paraId="47DE0D30"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w:t>
            </w:r>
          </w:p>
        </w:tc>
        <w:tc>
          <w:tcPr>
            <w:tcW w:w="993" w:type="dxa"/>
            <w:shd w:val="clear" w:color="auto" w:fill="auto"/>
            <w:noWrap/>
            <w:vAlign w:val="bottom"/>
            <w:hideMark/>
          </w:tcPr>
          <w:p w14:paraId="2CACC541"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-0.03</w:t>
            </w:r>
          </w:p>
        </w:tc>
        <w:tc>
          <w:tcPr>
            <w:tcW w:w="992" w:type="dxa"/>
            <w:shd w:val="clear" w:color="auto" w:fill="auto"/>
            <w:noWrap/>
            <w:vAlign w:val="bottom"/>
            <w:hideMark/>
          </w:tcPr>
          <w:p w14:paraId="7B1807C8"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0.03</w:t>
            </w:r>
          </w:p>
        </w:tc>
        <w:tc>
          <w:tcPr>
            <w:tcW w:w="567" w:type="dxa"/>
            <w:shd w:val="clear" w:color="auto" w:fill="auto"/>
            <w:noWrap/>
            <w:vAlign w:val="bottom"/>
            <w:hideMark/>
          </w:tcPr>
          <w:p w14:paraId="63EF7432"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w:t>
            </w:r>
          </w:p>
        </w:tc>
        <w:tc>
          <w:tcPr>
            <w:tcW w:w="709" w:type="dxa"/>
            <w:shd w:val="clear" w:color="auto" w:fill="auto"/>
            <w:noWrap/>
            <w:vAlign w:val="bottom"/>
            <w:hideMark/>
          </w:tcPr>
          <w:p w14:paraId="74499BC5"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4550</w:t>
            </w:r>
          </w:p>
        </w:tc>
        <w:tc>
          <w:tcPr>
            <w:tcW w:w="708" w:type="dxa"/>
            <w:shd w:val="clear" w:color="auto" w:fill="auto"/>
            <w:noWrap/>
            <w:vAlign w:val="bottom"/>
            <w:hideMark/>
          </w:tcPr>
          <w:p w14:paraId="46E9CD33"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2817</w:t>
            </w:r>
          </w:p>
        </w:tc>
        <w:tc>
          <w:tcPr>
            <w:tcW w:w="1341" w:type="dxa"/>
          </w:tcPr>
          <w:p w14:paraId="12720874"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proofErr w:type="gramStart"/>
            <w:r>
              <w:rPr>
                <w:rFonts w:eastAsia="Times New Roman" w:cs="Times New Roman"/>
                <w:color w:val="000000"/>
                <w:kern w:val="0"/>
                <w:lang w:eastAsia="en-GB"/>
                <w14:ligatures w14:val="none"/>
              </w:rPr>
              <w:t>N(</w:t>
            </w:r>
            <w:proofErr w:type="gramEnd"/>
            <w:r>
              <w:rPr>
                <w:rFonts w:eastAsia="Times New Roman" w:cs="Times New Roman"/>
                <w:color w:val="000000"/>
                <w:kern w:val="0"/>
                <w:lang w:eastAsia="en-GB"/>
                <w14:ligatures w14:val="none"/>
              </w:rPr>
              <w:t>0, 1)</w:t>
            </w:r>
          </w:p>
        </w:tc>
      </w:tr>
      <w:tr w:rsidR="00824058" w:rsidRPr="008273C7" w14:paraId="5F2182B2" w14:textId="77777777" w:rsidTr="00824058">
        <w:trPr>
          <w:trHeight w:val="290"/>
        </w:trPr>
        <w:tc>
          <w:tcPr>
            <w:tcW w:w="4521" w:type="dxa"/>
            <w:shd w:val="clear" w:color="auto" w:fill="auto"/>
            <w:noWrap/>
            <w:vAlign w:val="bottom"/>
            <w:hideMark/>
          </w:tcPr>
          <w:p w14:paraId="10C87AC1" w14:textId="77777777" w:rsidR="00824058" w:rsidRPr="008273C7" w:rsidRDefault="00824058" w:rsidP="00824058">
            <w:pPr>
              <w:spacing w:after="0" w:line="240" w:lineRule="auto"/>
              <w:ind w:left="1440"/>
              <w:rPr>
                <w:rFonts w:eastAsia="Times New Roman" w:cs="Times New Roman"/>
                <w:color w:val="000000"/>
                <w:kern w:val="0"/>
                <w:sz w:val="20"/>
                <w:szCs w:val="20"/>
                <w:lang w:eastAsia="en-GB"/>
                <w14:ligatures w14:val="none"/>
              </w:rPr>
            </w:pPr>
            <w:r w:rsidRPr="008273C7">
              <w:rPr>
                <w:rFonts w:eastAsia="Times New Roman" w:cs="Times New Roman"/>
                <w:color w:val="000000"/>
                <w:kern w:val="0"/>
                <w:sz w:val="20"/>
                <w:szCs w:val="20"/>
                <w:lang w:eastAsia="en-GB"/>
                <w14:ligatures w14:val="none"/>
              </w:rPr>
              <w:t>Freshwater</w:t>
            </w:r>
          </w:p>
        </w:tc>
        <w:tc>
          <w:tcPr>
            <w:tcW w:w="1134" w:type="dxa"/>
            <w:shd w:val="clear" w:color="auto" w:fill="auto"/>
            <w:noWrap/>
            <w:vAlign w:val="bottom"/>
            <w:hideMark/>
          </w:tcPr>
          <w:p w14:paraId="7619EEAA"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-0.04</w:t>
            </w:r>
          </w:p>
        </w:tc>
        <w:tc>
          <w:tcPr>
            <w:tcW w:w="993" w:type="dxa"/>
            <w:shd w:val="clear" w:color="auto" w:fill="auto"/>
            <w:noWrap/>
            <w:vAlign w:val="bottom"/>
            <w:hideMark/>
          </w:tcPr>
          <w:p w14:paraId="5BE5E492"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-0.07</w:t>
            </w:r>
          </w:p>
        </w:tc>
        <w:tc>
          <w:tcPr>
            <w:tcW w:w="992" w:type="dxa"/>
            <w:shd w:val="clear" w:color="auto" w:fill="auto"/>
            <w:noWrap/>
            <w:vAlign w:val="bottom"/>
            <w:hideMark/>
          </w:tcPr>
          <w:p w14:paraId="1D7E95C6"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-0.02</w:t>
            </w:r>
          </w:p>
        </w:tc>
        <w:tc>
          <w:tcPr>
            <w:tcW w:w="567" w:type="dxa"/>
            <w:shd w:val="clear" w:color="auto" w:fill="auto"/>
            <w:noWrap/>
            <w:vAlign w:val="bottom"/>
            <w:hideMark/>
          </w:tcPr>
          <w:p w14:paraId="1C449384"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w:t>
            </w:r>
          </w:p>
        </w:tc>
        <w:tc>
          <w:tcPr>
            <w:tcW w:w="709" w:type="dxa"/>
            <w:shd w:val="clear" w:color="auto" w:fill="auto"/>
            <w:noWrap/>
            <w:vAlign w:val="bottom"/>
            <w:hideMark/>
          </w:tcPr>
          <w:p w14:paraId="0DDBE67A"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4247</w:t>
            </w:r>
          </w:p>
        </w:tc>
        <w:tc>
          <w:tcPr>
            <w:tcW w:w="708" w:type="dxa"/>
            <w:shd w:val="clear" w:color="auto" w:fill="auto"/>
            <w:noWrap/>
            <w:vAlign w:val="bottom"/>
            <w:hideMark/>
          </w:tcPr>
          <w:p w14:paraId="4825A0A6"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3473</w:t>
            </w:r>
          </w:p>
        </w:tc>
        <w:tc>
          <w:tcPr>
            <w:tcW w:w="1341" w:type="dxa"/>
          </w:tcPr>
          <w:p w14:paraId="6690E156"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proofErr w:type="gramStart"/>
            <w:r>
              <w:rPr>
                <w:rFonts w:eastAsia="Times New Roman" w:cs="Times New Roman"/>
                <w:color w:val="000000"/>
                <w:kern w:val="0"/>
                <w:lang w:eastAsia="en-GB"/>
                <w14:ligatures w14:val="none"/>
              </w:rPr>
              <w:t>N(</w:t>
            </w:r>
            <w:proofErr w:type="gramEnd"/>
            <w:r>
              <w:rPr>
                <w:rFonts w:eastAsia="Times New Roman" w:cs="Times New Roman"/>
                <w:color w:val="000000"/>
                <w:kern w:val="0"/>
                <w:lang w:eastAsia="en-GB"/>
                <w14:ligatures w14:val="none"/>
              </w:rPr>
              <w:t>0, 1)</w:t>
            </w:r>
          </w:p>
        </w:tc>
      </w:tr>
      <w:tr w:rsidR="00824058" w:rsidRPr="008273C7" w14:paraId="6509EED9" w14:textId="77777777" w:rsidTr="00824058">
        <w:trPr>
          <w:trHeight w:val="290"/>
        </w:trPr>
        <w:tc>
          <w:tcPr>
            <w:tcW w:w="4521" w:type="dxa"/>
            <w:shd w:val="clear" w:color="auto" w:fill="auto"/>
            <w:noWrap/>
            <w:vAlign w:val="bottom"/>
            <w:hideMark/>
          </w:tcPr>
          <w:p w14:paraId="239FDA6E" w14:textId="77777777" w:rsidR="00824058" w:rsidRPr="008273C7" w:rsidRDefault="00824058" w:rsidP="00824058">
            <w:pPr>
              <w:spacing w:after="0" w:line="240" w:lineRule="auto"/>
              <w:ind w:left="1440"/>
              <w:rPr>
                <w:rFonts w:eastAsia="Times New Roman" w:cs="Times New Roman"/>
                <w:color w:val="000000"/>
                <w:kern w:val="0"/>
                <w:sz w:val="20"/>
                <w:szCs w:val="20"/>
                <w:lang w:eastAsia="en-GB"/>
                <w14:ligatures w14:val="none"/>
              </w:rPr>
            </w:pPr>
            <w:r w:rsidRPr="008273C7">
              <w:rPr>
                <w:rFonts w:eastAsia="Times New Roman" w:cs="Times New Roman"/>
                <w:color w:val="000000"/>
                <w:kern w:val="0"/>
                <w:sz w:val="20"/>
                <w:szCs w:val="20"/>
                <w:lang w:eastAsia="en-GB"/>
                <w14:ligatures w14:val="none"/>
              </w:rPr>
              <w:t>Coastal</w:t>
            </w:r>
          </w:p>
        </w:tc>
        <w:tc>
          <w:tcPr>
            <w:tcW w:w="1134" w:type="dxa"/>
            <w:shd w:val="clear" w:color="auto" w:fill="auto"/>
            <w:noWrap/>
            <w:vAlign w:val="bottom"/>
            <w:hideMark/>
          </w:tcPr>
          <w:p w14:paraId="468B79CA"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-0.02</w:t>
            </w:r>
          </w:p>
        </w:tc>
        <w:tc>
          <w:tcPr>
            <w:tcW w:w="993" w:type="dxa"/>
            <w:shd w:val="clear" w:color="auto" w:fill="auto"/>
            <w:noWrap/>
            <w:vAlign w:val="bottom"/>
            <w:hideMark/>
          </w:tcPr>
          <w:p w14:paraId="6FCC0D53"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-0.05</w:t>
            </w:r>
          </w:p>
        </w:tc>
        <w:tc>
          <w:tcPr>
            <w:tcW w:w="992" w:type="dxa"/>
            <w:shd w:val="clear" w:color="auto" w:fill="auto"/>
            <w:noWrap/>
            <w:vAlign w:val="bottom"/>
            <w:hideMark/>
          </w:tcPr>
          <w:p w14:paraId="02282C48"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0.01</w:t>
            </w:r>
          </w:p>
        </w:tc>
        <w:tc>
          <w:tcPr>
            <w:tcW w:w="567" w:type="dxa"/>
            <w:shd w:val="clear" w:color="auto" w:fill="auto"/>
            <w:noWrap/>
            <w:vAlign w:val="bottom"/>
            <w:hideMark/>
          </w:tcPr>
          <w:p w14:paraId="5A3774D6"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w:t>
            </w:r>
          </w:p>
        </w:tc>
        <w:tc>
          <w:tcPr>
            <w:tcW w:w="709" w:type="dxa"/>
            <w:shd w:val="clear" w:color="auto" w:fill="auto"/>
            <w:noWrap/>
            <w:vAlign w:val="bottom"/>
            <w:hideMark/>
          </w:tcPr>
          <w:p w14:paraId="1C8A15CE"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3514</w:t>
            </w:r>
          </w:p>
        </w:tc>
        <w:tc>
          <w:tcPr>
            <w:tcW w:w="708" w:type="dxa"/>
            <w:shd w:val="clear" w:color="auto" w:fill="auto"/>
            <w:noWrap/>
            <w:vAlign w:val="bottom"/>
            <w:hideMark/>
          </w:tcPr>
          <w:p w14:paraId="78734511"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3180</w:t>
            </w:r>
          </w:p>
        </w:tc>
        <w:tc>
          <w:tcPr>
            <w:tcW w:w="1341" w:type="dxa"/>
          </w:tcPr>
          <w:p w14:paraId="792D9715"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proofErr w:type="gramStart"/>
            <w:r>
              <w:rPr>
                <w:rFonts w:eastAsia="Times New Roman" w:cs="Times New Roman"/>
                <w:color w:val="000000"/>
                <w:kern w:val="0"/>
                <w:lang w:eastAsia="en-GB"/>
                <w14:ligatures w14:val="none"/>
              </w:rPr>
              <w:t>N(</w:t>
            </w:r>
            <w:proofErr w:type="gramEnd"/>
            <w:r>
              <w:rPr>
                <w:rFonts w:eastAsia="Times New Roman" w:cs="Times New Roman"/>
                <w:color w:val="000000"/>
                <w:kern w:val="0"/>
                <w:lang w:eastAsia="en-GB"/>
                <w14:ligatures w14:val="none"/>
              </w:rPr>
              <w:t>0, 1)</w:t>
            </w:r>
          </w:p>
        </w:tc>
      </w:tr>
      <w:tr w:rsidR="00824058" w:rsidRPr="008273C7" w14:paraId="4D19AB49" w14:textId="77777777" w:rsidTr="00824058">
        <w:trPr>
          <w:trHeight w:val="290"/>
        </w:trPr>
        <w:tc>
          <w:tcPr>
            <w:tcW w:w="4521" w:type="dxa"/>
            <w:shd w:val="clear" w:color="auto" w:fill="auto"/>
            <w:noWrap/>
            <w:vAlign w:val="bottom"/>
            <w:hideMark/>
          </w:tcPr>
          <w:p w14:paraId="491CDC2A" w14:textId="77777777" w:rsidR="00824058" w:rsidRPr="008273C7" w:rsidRDefault="00824058" w:rsidP="00824058">
            <w:pPr>
              <w:spacing w:after="0" w:line="240" w:lineRule="auto"/>
              <w:ind w:left="1440"/>
              <w:rPr>
                <w:rFonts w:eastAsia="Times New Roman" w:cs="Times New Roman"/>
                <w:color w:val="000000"/>
                <w:kern w:val="0"/>
                <w:sz w:val="20"/>
                <w:szCs w:val="20"/>
                <w:lang w:eastAsia="en-GB"/>
                <w14:ligatures w14:val="none"/>
              </w:rPr>
            </w:pPr>
            <w:r w:rsidRPr="008273C7">
              <w:rPr>
                <w:rFonts w:eastAsia="Times New Roman" w:cs="Times New Roman"/>
                <w:color w:val="000000"/>
                <w:kern w:val="0"/>
                <w:sz w:val="20"/>
                <w:szCs w:val="20"/>
                <w:lang w:eastAsia="en-GB"/>
                <w14:ligatures w14:val="none"/>
              </w:rPr>
              <w:t>Built-up areas and gardens</w:t>
            </w:r>
          </w:p>
        </w:tc>
        <w:tc>
          <w:tcPr>
            <w:tcW w:w="1134" w:type="dxa"/>
            <w:shd w:val="clear" w:color="auto" w:fill="auto"/>
            <w:noWrap/>
            <w:vAlign w:val="bottom"/>
            <w:hideMark/>
          </w:tcPr>
          <w:p w14:paraId="73370F39"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-0.14</w:t>
            </w:r>
          </w:p>
        </w:tc>
        <w:tc>
          <w:tcPr>
            <w:tcW w:w="993" w:type="dxa"/>
            <w:shd w:val="clear" w:color="auto" w:fill="auto"/>
            <w:noWrap/>
            <w:vAlign w:val="bottom"/>
            <w:hideMark/>
          </w:tcPr>
          <w:p w14:paraId="224FE0FD"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-0.18</w:t>
            </w:r>
          </w:p>
        </w:tc>
        <w:tc>
          <w:tcPr>
            <w:tcW w:w="992" w:type="dxa"/>
            <w:shd w:val="clear" w:color="auto" w:fill="auto"/>
            <w:noWrap/>
            <w:vAlign w:val="bottom"/>
            <w:hideMark/>
          </w:tcPr>
          <w:p w14:paraId="6D77174F"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-0.1</w:t>
            </w:r>
          </w:p>
        </w:tc>
        <w:tc>
          <w:tcPr>
            <w:tcW w:w="567" w:type="dxa"/>
            <w:shd w:val="clear" w:color="auto" w:fill="auto"/>
            <w:noWrap/>
            <w:vAlign w:val="bottom"/>
            <w:hideMark/>
          </w:tcPr>
          <w:p w14:paraId="0CC623E5"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w:t>
            </w:r>
          </w:p>
        </w:tc>
        <w:tc>
          <w:tcPr>
            <w:tcW w:w="709" w:type="dxa"/>
            <w:shd w:val="clear" w:color="auto" w:fill="auto"/>
            <w:noWrap/>
            <w:vAlign w:val="bottom"/>
            <w:hideMark/>
          </w:tcPr>
          <w:p w14:paraId="285BB4C7"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2620</w:t>
            </w:r>
          </w:p>
        </w:tc>
        <w:tc>
          <w:tcPr>
            <w:tcW w:w="708" w:type="dxa"/>
            <w:shd w:val="clear" w:color="auto" w:fill="auto"/>
            <w:noWrap/>
            <w:vAlign w:val="bottom"/>
            <w:hideMark/>
          </w:tcPr>
          <w:p w14:paraId="6132ECB0"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2646</w:t>
            </w:r>
          </w:p>
        </w:tc>
        <w:tc>
          <w:tcPr>
            <w:tcW w:w="1341" w:type="dxa"/>
          </w:tcPr>
          <w:p w14:paraId="79AF1731"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proofErr w:type="gramStart"/>
            <w:r>
              <w:rPr>
                <w:rFonts w:eastAsia="Times New Roman" w:cs="Times New Roman"/>
                <w:color w:val="000000"/>
                <w:kern w:val="0"/>
                <w:lang w:eastAsia="en-GB"/>
                <w14:ligatures w14:val="none"/>
              </w:rPr>
              <w:t>N(</w:t>
            </w:r>
            <w:proofErr w:type="gramEnd"/>
            <w:r>
              <w:rPr>
                <w:rFonts w:eastAsia="Times New Roman" w:cs="Times New Roman"/>
                <w:color w:val="000000"/>
                <w:kern w:val="0"/>
                <w:lang w:eastAsia="en-GB"/>
                <w14:ligatures w14:val="none"/>
              </w:rPr>
              <w:t>0, 1)</w:t>
            </w:r>
          </w:p>
        </w:tc>
      </w:tr>
      <w:tr w:rsidR="00824058" w:rsidRPr="008273C7" w14:paraId="49788F81" w14:textId="77777777" w:rsidTr="00824058">
        <w:trPr>
          <w:trHeight w:val="290"/>
        </w:trPr>
        <w:tc>
          <w:tcPr>
            <w:tcW w:w="4521" w:type="dxa"/>
            <w:shd w:val="clear" w:color="auto" w:fill="auto"/>
            <w:noWrap/>
            <w:vAlign w:val="bottom"/>
            <w:hideMark/>
          </w:tcPr>
          <w:p w14:paraId="6CCCEC5A" w14:textId="77777777" w:rsidR="00824058" w:rsidRPr="008273C7" w:rsidRDefault="00824058" w:rsidP="00824058">
            <w:pPr>
              <w:spacing w:after="0" w:line="240" w:lineRule="auto"/>
              <w:ind w:left="1440"/>
              <w:rPr>
                <w:rFonts w:eastAsia="Times New Roman" w:cs="Times New Roman"/>
                <w:color w:val="000000"/>
                <w:kern w:val="0"/>
                <w:sz w:val="20"/>
                <w:szCs w:val="20"/>
                <w:lang w:eastAsia="en-GB"/>
                <w14:ligatures w14:val="none"/>
              </w:rPr>
            </w:pPr>
            <w:r w:rsidRPr="008273C7">
              <w:rPr>
                <w:rFonts w:eastAsia="Times New Roman" w:cs="Times New Roman"/>
                <w:color w:val="000000"/>
                <w:kern w:val="0"/>
                <w:sz w:val="20"/>
                <w:szCs w:val="20"/>
                <w:lang w:eastAsia="en-GB"/>
                <w14:ligatures w14:val="none"/>
              </w:rPr>
              <w:t>Shannon habitat diversity index</w:t>
            </w:r>
          </w:p>
        </w:tc>
        <w:tc>
          <w:tcPr>
            <w:tcW w:w="1134" w:type="dxa"/>
            <w:shd w:val="clear" w:color="auto" w:fill="auto"/>
            <w:noWrap/>
            <w:vAlign w:val="bottom"/>
            <w:hideMark/>
          </w:tcPr>
          <w:p w14:paraId="0C943AED"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0.01</w:t>
            </w:r>
          </w:p>
        </w:tc>
        <w:tc>
          <w:tcPr>
            <w:tcW w:w="993" w:type="dxa"/>
            <w:shd w:val="clear" w:color="auto" w:fill="auto"/>
            <w:noWrap/>
            <w:vAlign w:val="bottom"/>
            <w:hideMark/>
          </w:tcPr>
          <w:p w14:paraId="2DA53DE3"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-0.02</w:t>
            </w:r>
          </w:p>
        </w:tc>
        <w:tc>
          <w:tcPr>
            <w:tcW w:w="992" w:type="dxa"/>
            <w:shd w:val="clear" w:color="auto" w:fill="auto"/>
            <w:noWrap/>
            <w:vAlign w:val="bottom"/>
            <w:hideMark/>
          </w:tcPr>
          <w:p w14:paraId="3743F240"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0.04</w:t>
            </w:r>
          </w:p>
        </w:tc>
        <w:tc>
          <w:tcPr>
            <w:tcW w:w="567" w:type="dxa"/>
            <w:shd w:val="clear" w:color="auto" w:fill="auto"/>
            <w:noWrap/>
            <w:vAlign w:val="bottom"/>
            <w:hideMark/>
          </w:tcPr>
          <w:p w14:paraId="44B15159"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w:t>
            </w:r>
          </w:p>
        </w:tc>
        <w:tc>
          <w:tcPr>
            <w:tcW w:w="709" w:type="dxa"/>
            <w:shd w:val="clear" w:color="auto" w:fill="auto"/>
            <w:noWrap/>
            <w:vAlign w:val="bottom"/>
            <w:hideMark/>
          </w:tcPr>
          <w:p w14:paraId="618AA3D7"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2900</w:t>
            </w:r>
          </w:p>
        </w:tc>
        <w:tc>
          <w:tcPr>
            <w:tcW w:w="708" w:type="dxa"/>
            <w:shd w:val="clear" w:color="auto" w:fill="auto"/>
            <w:noWrap/>
            <w:vAlign w:val="bottom"/>
            <w:hideMark/>
          </w:tcPr>
          <w:p w14:paraId="1EBC4726"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3259</w:t>
            </w:r>
          </w:p>
        </w:tc>
        <w:tc>
          <w:tcPr>
            <w:tcW w:w="1341" w:type="dxa"/>
          </w:tcPr>
          <w:p w14:paraId="380240B1"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proofErr w:type="gramStart"/>
            <w:r>
              <w:rPr>
                <w:rFonts w:eastAsia="Times New Roman" w:cs="Times New Roman"/>
                <w:color w:val="000000"/>
                <w:kern w:val="0"/>
                <w:lang w:eastAsia="en-GB"/>
                <w14:ligatures w14:val="none"/>
              </w:rPr>
              <w:t>N(</w:t>
            </w:r>
            <w:proofErr w:type="gramEnd"/>
            <w:r>
              <w:rPr>
                <w:rFonts w:eastAsia="Times New Roman" w:cs="Times New Roman"/>
                <w:color w:val="000000"/>
                <w:kern w:val="0"/>
                <w:lang w:eastAsia="en-GB"/>
                <w14:ligatures w14:val="none"/>
              </w:rPr>
              <w:t>0, 1)</w:t>
            </w:r>
          </w:p>
        </w:tc>
      </w:tr>
      <w:tr w:rsidR="00824058" w:rsidRPr="008273C7" w14:paraId="150AA02E" w14:textId="77777777" w:rsidTr="00824058">
        <w:trPr>
          <w:trHeight w:val="290"/>
        </w:trPr>
        <w:tc>
          <w:tcPr>
            <w:tcW w:w="4521" w:type="dxa"/>
            <w:shd w:val="clear" w:color="auto" w:fill="auto"/>
            <w:noWrap/>
            <w:vAlign w:val="bottom"/>
            <w:hideMark/>
          </w:tcPr>
          <w:p w14:paraId="31263376" w14:textId="77777777" w:rsidR="00824058" w:rsidRPr="008273C7" w:rsidRDefault="00824058" w:rsidP="00824058">
            <w:pPr>
              <w:spacing w:after="0" w:line="240" w:lineRule="auto"/>
              <w:ind w:left="1440"/>
              <w:rPr>
                <w:rFonts w:eastAsia="Times New Roman" w:cs="Times New Roman"/>
                <w:color w:val="000000"/>
                <w:kern w:val="0"/>
                <w:sz w:val="20"/>
                <w:szCs w:val="20"/>
                <w:lang w:eastAsia="en-GB"/>
                <w14:ligatures w14:val="none"/>
              </w:rPr>
            </w:pPr>
            <w:r w:rsidRPr="008273C7">
              <w:rPr>
                <w:rFonts w:eastAsia="Times New Roman" w:cs="Times New Roman"/>
                <w:color w:val="000000"/>
                <w:kern w:val="0"/>
                <w:sz w:val="20"/>
                <w:szCs w:val="20"/>
                <w:lang w:eastAsia="en-GB"/>
                <w14:ligatures w14:val="none"/>
              </w:rPr>
              <w:t>Protected area</w:t>
            </w:r>
            <w:r>
              <w:rPr>
                <w:rFonts w:eastAsia="Times New Roman" w:cs="Times New Roman"/>
                <w:color w:val="000000"/>
                <w:kern w:val="0"/>
                <w:sz w:val="20"/>
                <w:szCs w:val="20"/>
                <w:lang w:eastAsia="en-GB"/>
                <w14:ligatures w14:val="none"/>
              </w:rPr>
              <w:t xml:space="preserve"> (PA)</w:t>
            </w:r>
            <w:r w:rsidRPr="008273C7">
              <w:rPr>
                <w:rFonts w:eastAsia="Times New Roman" w:cs="Times New Roman"/>
                <w:color w:val="000000"/>
                <w:kern w:val="0"/>
                <w:sz w:val="20"/>
                <w:szCs w:val="20"/>
                <w:lang w:eastAsia="en-GB"/>
                <w14:ligatures w14:val="none"/>
              </w:rPr>
              <w:t xml:space="preserve"> coverage</w:t>
            </w:r>
          </w:p>
        </w:tc>
        <w:tc>
          <w:tcPr>
            <w:tcW w:w="1134" w:type="dxa"/>
            <w:shd w:val="clear" w:color="auto" w:fill="auto"/>
            <w:noWrap/>
            <w:vAlign w:val="bottom"/>
            <w:hideMark/>
          </w:tcPr>
          <w:p w14:paraId="2191096A"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-0.07</w:t>
            </w:r>
          </w:p>
        </w:tc>
        <w:tc>
          <w:tcPr>
            <w:tcW w:w="993" w:type="dxa"/>
            <w:shd w:val="clear" w:color="auto" w:fill="auto"/>
            <w:noWrap/>
            <w:vAlign w:val="bottom"/>
            <w:hideMark/>
          </w:tcPr>
          <w:p w14:paraId="5422EF4A"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-0.11</w:t>
            </w:r>
          </w:p>
        </w:tc>
        <w:tc>
          <w:tcPr>
            <w:tcW w:w="992" w:type="dxa"/>
            <w:shd w:val="clear" w:color="auto" w:fill="auto"/>
            <w:noWrap/>
            <w:vAlign w:val="bottom"/>
            <w:hideMark/>
          </w:tcPr>
          <w:p w14:paraId="5B42C42C"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-0.03</w:t>
            </w:r>
          </w:p>
        </w:tc>
        <w:tc>
          <w:tcPr>
            <w:tcW w:w="567" w:type="dxa"/>
            <w:shd w:val="clear" w:color="auto" w:fill="auto"/>
            <w:noWrap/>
            <w:vAlign w:val="bottom"/>
            <w:hideMark/>
          </w:tcPr>
          <w:p w14:paraId="2B6CA11B"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w:t>
            </w:r>
          </w:p>
        </w:tc>
        <w:tc>
          <w:tcPr>
            <w:tcW w:w="709" w:type="dxa"/>
            <w:shd w:val="clear" w:color="auto" w:fill="auto"/>
            <w:noWrap/>
            <w:vAlign w:val="bottom"/>
            <w:hideMark/>
          </w:tcPr>
          <w:p w14:paraId="016D497A"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3768</w:t>
            </w:r>
          </w:p>
        </w:tc>
        <w:tc>
          <w:tcPr>
            <w:tcW w:w="708" w:type="dxa"/>
            <w:shd w:val="clear" w:color="auto" w:fill="auto"/>
            <w:noWrap/>
            <w:vAlign w:val="bottom"/>
            <w:hideMark/>
          </w:tcPr>
          <w:p w14:paraId="58A8776E"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2660</w:t>
            </w:r>
          </w:p>
        </w:tc>
        <w:tc>
          <w:tcPr>
            <w:tcW w:w="1341" w:type="dxa"/>
          </w:tcPr>
          <w:p w14:paraId="51FA93F3"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proofErr w:type="gramStart"/>
            <w:r>
              <w:rPr>
                <w:rFonts w:eastAsia="Times New Roman" w:cs="Times New Roman"/>
                <w:color w:val="000000"/>
                <w:kern w:val="0"/>
                <w:lang w:eastAsia="en-GB"/>
                <w14:ligatures w14:val="none"/>
              </w:rPr>
              <w:t>N(</w:t>
            </w:r>
            <w:proofErr w:type="gramEnd"/>
            <w:r>
              <w:rPr>
                <w:rFonts w:eastAsia="Times New Roman" w:cs="Times New Roman"/>
                <w:color w:val="000000"/>
                <w:kern w:val="0"/>
                <w:lang w:eastAsia="en-GB"/>
                <w14:ligatures w14:val="none"/>
              </w:rPr>
              <w:t>0, 1)</w:t>
            </w:r>
          </w:p>
        </w:tc>
      </w:tr>
      <w:tr w:rsidR="00824058" w:rsidRPr="008273C7" w14:paraId="355D2087" w14:textId="77777777" w:rsidTr="00824058">
        <w:trPr>
          <w:trHeight w:val="290"/>
        </w:trPr>
        <w:tc>
          <w:tcPr>
            <w:tcW w:w="4521" w:type="dxa"/>
            <w:shd w:val="clear" w:color="auto" w:fill="auto"/>
            <w:noWrap/>
            <w:vAlign w:val="bottom"/>
            <w:hideMark/>
          </w:tcPr>
          <w:p w14:paraId="53AFC273" w14:textId="77777777" w:rsidR="00824058" w:rsidRPr="008273C7" w:rsidRDefault="00824058" w:rsidP="00824058">
            <w:pPr>
              <w:spacing w:after="0" w:line="240" w:lineRule="auto"/>
              <w:ind w:left="1440"/>
              <w:rPr>
                <w:rFonts w:eastAsia="Times New Roman" w:cs="Times New Roman"/>
                <w:color w:val="000000"/>
                <w:kern w:val="0"/>
                <w:sz w:val="20"/>
                <w:szCs w:val="20"/>
                <w:lang w:eastAsia="en-GB"/>
                <w14:ligatures w14:val="none"/>
              </w:rPr>
            </w:pPr>
            <w:r>
              <w:rPr>
                <w:rFonts w:eastAsia="Times New Roman" w:cs="Times New Roman"/>
                <w:color w:val="000000"/>
                <w:kern w:val="0"/>
                <w:sz w:val="20"/>
                <w:szCs w:val="20"/>
                <w:lang w:eastAsia="en-GB"/>
                <w14:ligatures w14:val="none"/>
              </w:rPr>
              <w:t>PA</w:t>
            </w:r>
            <w:r w:rsidRPr="008273C7">
              <w:rPr>
                <w:rFonts w:eastAsia="Times New Roman" w:cs="Times New Roman"/>
                <w:color w:val="000000"/>
                <w:kern w:val="0"/>
                <w:sz w:val="20"/>
                <w:szCs w:val="20"/>
                <w:lang w:eastAsia="en-GB"/>
                <w14:ligatures w14:val="none"/>
              </w:rPr>
              <w:t xml:space="preserve"> coverage </w:t>
            </w:r>
            <w:r w:rsidRPr="00824058">
              <w:rPr>
                <w:rFonts w:eastAsia="Times New Roman" w:cs="Times New Roman"/>
                <w:color w:val="000000"/>
                <w:kern w:val="0"/>
                <w:sz w:val="20"/>
                <w:szCs w:val="20"/>
                <w:lang w:eastAsia="en-GB"/>
                <w14:ligatures w14:val="none"/>
              </w:rPr>
              <w:t>×</w:t>
            </w:r>
            <w:r w:rsidRPr="008273C7">
              <w:rPr>
                <w:rFonts w:eastAsia="Times New Roman" w:cs="Times New Roman"/>
                <w:color w:val="000000"/>
                <w:kern w:val="0"/>
                <w:sz w:val="20"/>
                <w:szCs w:val="20"/>
                <w:lang w:eastAsia="en-GB"/>
                <w14:ligatures w14:val="none"/>
              </w:rPr>
              <w:t xml:space="preserve"> Time period: Winter </w:t>
            </w:r>
            <w:r w:rsidRPr="00824058">
              <w:rPr>
                <w:rFonts w:eastAsia="Times New Roman" w:cs="Times New Roman"/>
                <w:color w:val="000000"/>
                <w:kern w:val="0"/>
                <w:sz w:val="20"/>
                <w:szCs w:val="20"/>
                <w:lang w:eastAsia="en-GB"/>
                <w14:ligatures w14:val="none"/>
              </w:rPr>
              <w:t>→</w:t>
            </w:r>
            <w:r w:rsidRPr="008273C7">
              <w:rPr>
                <w:rFonts w:eastAsia="Times New Roman" w:cs="Times New Roman"/>
                <w:color w:val="000000"/>
                <w:kern w:val="0"/>
                <w:sz w:val="20"/>
                <w:szCs w:val="20"/>
                <w:lang w:eastAsia="en-GB"/>
                <w14:ligatures w14:val="none"/>
              </w:rPr>
              <w:t xml:space="preserve"> Breeding</w:t>
            </w:r>
          </w:p>
        </w:tc>
        <w:tc>
          <w:tcPr>
            <w:tcW w:w="1134" w:type="dxa"/>
            <w:shd w:val="clear" w:color="auto" w:fill="auto"/>
            <w:noWrap/>
            <w:vAlign w:val="bottom"/>
            <w:hideMark/>
          </w:tcPr>
          <w:p w14:paraId="18C3A965"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0.02</w:t>
            </w:r>
          </w:p>
        </w:tc>
        <w:tc>
          <w:tcPr>
            <w:tcW w:w="993" w:type="dxa"/>
            <w:shd w:val="clear" w:color="auto" w:fill="auto"/>
            <w:noWrap/>
            <w:vAlign w:val="bottom"/>
            <w:hideMark/>
          </w:tcPr>
          <w:p w14:paraId="25464596"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-0.64</w:t>
            </w:r>
          </w:p>
        </w:tc>
        <w:tc>
          <w:tcPr>
            <w:tcW w:w="992" w:type="dxa"/>
            <w:shd w:val="clear" w:color="auto" w:fill="auto"/>
            <w:noWrap/>
            <w:vAlign w:val="bottom"/>
            <w:hideMark/>
          </w:tcPr>
          <w:p w14:paraId="13E84052"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0.69</w:t>
            </w:r>
          </w:p>
        </w:tc>
        <w:tc>
          <w:tcPr>
            <w:tcW w:w="567" w:type="dxa"/>
            <w:shd w:val="clear" w:color="auto" w:fill="auto"/>
            <w:noWrap/>
            <w:vAlign w:val="bottom"/>
            <w:hideMark/>
          </w:tcPr>
          <w:p w14:paraId="4FF83F70"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w:t>
            </w:r>
          </w:p>
        </w:tc>
        <w:tc>
          <w:tcPr>
            <w:tcW w:w="709" w:type="dxa"/>
            <w:shd w:val="clear" w:color="auto" w:fill="auto"/>
            <w:noWrap/>
            <w:vAlign w:val="bottom"/>
            <w:hideMark/>
          </w:tcPr>
          <w:p w14:paraId="01A687A1"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5925</w:t>
            </w:r>
          </w:p>
        </w:tc>
        <w:tc>
          <w:tcPr>
            <w:tcW w:w="708" w:type="dxa"/>
            <w:shd w:val="clear" w:color="auto" w:fill="auto"/>
            <w:noWrap/>
            <w:vAlign w:val="bottom"/>
            <w:hideMark/>
          </w:tcPr>
          <w:p w14:paraId="6CADDA17"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2892</w:t>
            </w:r>
          </w:p>
        </w:tc>
        <w:tc>
          <w:tcPr>
            <w:tcW w:w="1341" w:type="dxa"/>
          </w:tcPr>
          <w:p w14:paraId="6494A3CF"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proofErr w:type="gramStart"/>
            <w:r>
              <w:rPr>
                <w:rFonts w:eastAsia="Times New Roman" w:cs="Times New Roman"/>
                <w:color w:val="000000"/>
                <w:kern w:val="0"/>
                <w:lang w:eastAsia="en-GB"/>
                <w14:ligatures w14:val="none"/>
              </w:rPr>
              <w:t>N(</w:t>
            </w:r>
            <w:proofErr w:type="gramEnd"/>
            <w:r>
              <w:rPr>
                <w:rFonts w:eastAsia="Times New Roman" w:cs="Times New Roman"/>
                <w:color w:val="000000"/>
                <w:kern w:val="0"/>
                <w:lang w:eastAsia="en-GB"/>
                <w14:ligatures w14:val="none"/>
              </w:rPr>
              <w:t>0, 1)</w:t>
            </w:r>
          </w:p>
        </w:tc>
      </w:tr>
      <w:tr w:rsidR="00824058" w:rsidRPr="008273C7" w14:paraId="58627A85" w14:textId="77777777" w:rsidTr="00824058">
        <w:trPr>
          <w:trHeight w:val="290"/>
        </w:trPr>
        <w:tc>
          <w:tcPr>
            <w:tcW w:w="4521" w:type="dxa"/>
            <w:shd w:val="clear" w:color="auto" w:fill="auto"/>
            <w:noWrap/>
            <w:vAlign w:val="bottom"/>
            <w:hideMark/>
          </w:tcPr>
          <w:p w14:paraId="50B5BD33" w14:textId="77777777" w:rsidR="00824058" w:rsidRPr="008273C7" w:rsidRDefault="00824058" w:rsidP="00824058">
            <w:pPr>
              <w:spacing w:after="0" w:line="240" w:lineRule="auto"/>
              <w:ind w:left="1440"/>
              <w:rPr>
                <w:rFonts w:eastAsia="Times New Roman" w:cs="Times New Roman"/>
                <w:color w:val="000000"/>
                <w:kern w:val="0"/>
                <w:sz w:val="20"/>
                <w:szCs w:val="20"/>
                <w:lang w:eastAsia="en-GB"/>
                <w14:ligatures w14:val="none"/>
              </w:rPr>
            </w:pPr>
            <w:r>
              <w:rPr>
                <w:rFonts w:eastAsia="Times New Roman" w:cs="Times New Roman"/>
                <w:color w:val="000000"/>
                <w:kern w:val="0"/>
                <w:sz w:val="20"/>
                <w:szCs w:val="20"/>
                <w:lang w:eastAsia="en-GB"/>
                <w14:ligatures w14:val="none"/>
              </w:rPr>
              <w:t>PA</w:t>
            </w:r>
            <w:r w:rsidRPr="008273C7">
              <w:rPr>
                <w:rFonts w:eastAsia="Times New Roman" w:cs="Times New Roman"/>
                <w:color w:val="000000"/>
                <w:kern w:val="0"/>
                <w:sz w:val="20"/>
                <w:szCs w:val="20"/>
                <w:lang w:eastAsia="en-GB"/>
                <w14:ligatures w14:val="none"/>
              </w:rPr>
              <w:t xml:space="preserve"> coverage </w:t>
            </w:r>
            <w:r w:rsidRPr="00824058">
              <w:rPr>
                <w:rFonts w:eastAsia="Times New Roman" w:cs="Times New Roman"/>
                <w:color w:val="000000"/>
                <w:kern w:val="0"/>
                <w:sz w:val="20"/>
                <w:szCs w:val="20"/>
                <w:lang w:eastAsia="en-GB"/>
                <w14:ligatures w14:val="none"/>
              </w:rPr>
              <w:t>×</w:t>
            </w:r>
            <w:r w:rsidRPr="008273C7">
              <w:rPr>
                <w:rFonts w:eastAsia="Times New Roman" w:cs="Times New Roman"/>
                <w:color w:val="000000"/>
                <w:kern w:val="0"/>
                <w:sz w:val="20"/>
                <w:szCs w:val="20"/>
                <w:lang w:eastAsia="en-GB"/>
                <w14:ligatures w14:val="none"/>
              </w:rPr>
              <w:t xml:space="preserve"> Time period: Winter </w:t>
            </w:r>
            <w:r w:rsidRPr="00824058">
              <w:rPr>
                <w:rFonts w:eastAsia="Times New Roman" w:cs="Times New Roman"/>
                <w:color w:val="000000"/>
                <w:kern w:val="0"/>
                <w:sz w:val="20"/>
                <w:szCs w:val="20"/>
                <w:lang w:eastAsia="en-GB"/>
                <w14:ligatures w14:val="none"/>
              </w:rPr>
              <w:t>×</w:t>
            </w:r>
            <w:r w:rsidRPr="008273C7">
              <w:rPr>
                <w:rFonts w:eastAsia="Times New Roman" w:cs="Times New Roman"/>
                <w:color w:val="000000"/>
                <w:kern w:val="0"/>
                <w:sz w:val="20"/>
                <w:szCs w:val="20"/>
                <w:lang w:eastAsia="en-GB"/>
                <w14:ligatures w14:val="none"/>
              </w:rPr>
              <w:t xml:space="preserve"> County: Berkshire</w:t>
            </w:r>
          </w:p>
        </w:tc>
        <w:tc>
          <w:tcPr>
            <w:tcW w:w="1134" w:type="dxa"/>
            <w:shd w:val="clear" w:color="auto" w:fill="auto"/>
            <w:noWrap/>
            <w:vAlign w:val="bottom"/>
            <w:hideMark/>
          </w:tcPr>
          <w:p w14:paraId="6728256B"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-0.01</w:t>
            </w:r>
          </w:p>
        </w:tc>
        <w:tc>
          <w:tcPr>
            <w:tcW w:w="993" w:type="dxa"/>
            <w:shd w:val="clear" w:color="auto" w:fill="auto"/>
            <w:noWrap/>
            <w:vAlign w:val="bottom"/>
            <w:hideMark/>
          </w:tcPr>
          <w:p w14:paraId="0A305630"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-1.34</w:t>
            </w:r>
          </w:p>
        </w:tc>
        <w:tc>
          <w:tcPr>
            <w:tcW w:w="992" w:type="dxa"/>
            <w:shd w:val="clear" w:color="auto" w:fill="auto"/>
            <w:noWrap/>
            <w:vAlign w:val="bottom"/>
            <w:hideMark/>
          </w:tcPr>
          <w:p w14:paraId="7B671A85"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1.41</w:t>
            </w:r>
          </w:p>
        </w:tc>
        <w:tc>
          <w:tcPr>
            <w:tcW w:w="567" w:type="dxa"/>
            <w:shd w:val="clear" w:color="auto" w:fill="auto"/>
            <w:noWrap/>
            <w:vAlign w:val="bottom"/>
            <w:hideMark/>
          </w:tcPr>
          <w:p w14:paraId="3D714B2A"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w:t>
            </w:r>
          </w:p>
        </w:tc>
        <w:tc>
          <w:tcPr>
            <w:tcW w:w="709" w:type="dxa"/>
            <w:shd w:val="clear" w:color="auto" w:fill="auto"/>
            <w:noWrap/>
            <w:vAlign w:val="bottom"/>
            <w:hideMark/>
          </w:tcPr>
          <w:p w14:paraId="3E5D64FF"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9127</w:t>
            </w:r>
          </w:p>
        </w:tc>
        <w:tc>
          <w:tcPr>
            <w:tcW w:w="708" w:type="dxa"/>
            <w:shd w:val="clear" w:color="auto" w:fill="auto"/>
            <w:noWrap/>
            <w:vAlign w:val="bottom"/>
            <w:hideMark/>
          </w:tcPr>
          <w:p w14:paraId="1FF86334"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3270</w:t>
            </w:r>
          </w:p>
        </w:tc>
        <w:tc>
          <w:tcPr>
            <w:tcW w:w="1341" w:type="dxa"/>
          </w:tcPr>
          <w:p w14:paraId="17029032"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proofErr w:type="gramStart"/>
            <w:r>
              <w:rPr>
                <w:rFonts w:eastAsia="Times New Roman" w:cs="Times New Roman"/>
                <w:color w:val="000000"/>
                <w:kern w:val="0"/>
                <w:lang w:eastAsia="en-GB"/>
                <w14:ligatures w14:val="none"/>
              </w:rPr>
              <w:t>N(</w:t>
            </w:r>
            <w:proofErr w:type="gramEnd"/>
            <w:r>
              <w:rPr>
                <w:rFonts w:eastAsia="Times New Roman" w:cs="Times New Roman"/>
                <w:color w:val="000000"/>
                <w:kern w:val="0"/>
                <w:lang w:eastAsia="en-GB"/>
                <w14:ligatures w14:val="none"/>
              </w:rPr>
              <w:t>0, 1)</w:t>
            </w:r>
          </w:p>
        </w:tc>
      </w:tr>
      <w:tr w:rsidR="00824058" w:rsidRPr="008273C7" w14:paraId="0C58CD64" w14:textId="77777777" w:rsidTr="00824058">
        <w:trPr>
          <w:trHeight w:val="290"/>
        </w:trPr>
        <w:tc>
          <w:tcPr>
            <w:tcW w:w="4521" w:type="dxa"/>
            <w:shd w:val="clear" w:color="auto" w:fill="auto"/>
            <w:noWrap/>
            <w:vAlign w:val="bottom"/>
            <w:hideMark/>
          </w:tcPr>
          <w:p w14:paraId="55032E89" w14:textId="77777777" w:rsidR="00824058" w:rsidRPr="008273C7" w:rsidRDefault="00824058" w:rsidP="00824058">
            <w:pPr>
              <w:spacing w:after="0" w:line="240" w:lineRule="auto"/>
              <w:ind w:left="1440"/>
              <w:rPr>
                <w:rFonts w:eastAsia="Times New Roman" w:cs="Times New Roman"/>
                <w:color w:val="000000"/>
                <w:kern w:val="0"/>
                <w:sz w:val="20"/>
                <w:szCs w:val="20"/>
                <w:lang w:eastAsia="en-GB"/>
                <w14:ligatures w14:val="none"/>
              </w:rPr>
            </w:pPr>
            <w:r>
              <w:rPr>
                <w:rFonts w:eastAsia="Times New Roman" w:cs="Times New Roman"/>
                <w:color w:val="000000"/>
                <w:kern w:val="0"/>
                <w:sz w:val="20"/>
                <w:szCs w:val="20"/>
                <w:lang w:eastAsia="en-GB"/>
                <w14:ligatures w14:val="none"/>
              </w:rPr>
              <w:t>PA</w:t>
            </w:r>
            <w:r w:rsidRPr="008273C7">
              <w:rPr>
                <w:rFonts w:eastAsia="Times New Roman" w:cs="Times New Roman"/>
                <w:color w:val="000000"/>
                <w:kern w:val="0"/>
                <w:sz w:val="20"/>
                <w:szCs w:val="20"/>
                <w:lang w:eastAsia="en-GB"/>
                <w14:ligatures w14:val="none"/>
              </w:rPr>
              <w:t xml:space="preserve"> coverage </w:t>
            </w:r>
            <w:r w:rsidRPr="00824058">
              <w:rPr>
                <w:rFonts w:eastAsia="Times New Roman" w:cs="Times New Roman"/>
                <w:color w:val="000000"/>
                <w:kern w:val="0"/>
                <w:sz w:val="20"/>
                <w:szCs w:val="20"/>
                <w:lang w:eastAsia="en-GB"/>
                <w14:ligatures w14:val="none"/>
              </w:rPr>
              <w:t>×</w:t>
            </w:r>
            <w:r w:rsidRPr="008273C7">
              <w:rPr>
                <w:rFonts w:eastAsia="Times New Roman" w:cs="Times New Roman"/>
                <w:color w:val="000000"/>
                <w:kern w:val="0"/>
                <w:sz w:val="20"/>
                <w:szCs w:val="20"/>
                <w:lang w:eastAsia="en-GB"/>
                <w14:ligatures w14:val="none"/>
              </w:rPr>
              <w:t xml:space="preserve"> Time period: Winter </w:t>
            </w:r>
            <w:r w:rsidRPr="00824058">
              <w:rPr>
                <w:rFonts w:eastAsia="Times New Roman" w:cs="Times New Roman"/>
                <w:color w:val="000000"/>
                <w:kern w:val="0"/>
                <w:sz w:val="20"/>
                <w:szCs w:val="20"/>
                <w:lang w:eastAsia="en-GB"/>
                <w14:ligatures w14:val="none"/>
              </w:rPr>
              <w:t>×</w:t>
            </w:r>
            <w:r w:rsidRPr="008273C7">
              <w:rPr>
                <w:rFonts w:eastAsia="Times New Roman" w:cs="Times New Roman"/>
                <w:color w:val="000000"/>
                <w:kern w:val="0"/>
                <w:sz w:val="20"/>
                <w:szCs w:val="20"/>
                <w:lang w:eastAsia="en-GB"/>
                <w14:ligatures w14:val="none"/>
              </w:rPr>
              <w:t xml:space="preserve"> County: Cornwall</w:t>
            </w:r>
          </w:p>
        </w:tc>
        <w:tc>
          <w:tcPr>
            <w:tcW w:w="1134" w:type="dxa"/>
            <w:shd w:val="clear" w:color="auto" w:fill="auto"/>
            <w:noWrap/>
            <w:vAlign w:val="bottom"/>
            <w:hideMark/>
          </w:tcPr>
          <w:p w14:paraId="761D1F06"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-0.01</w:t>
            </w:r>
          </w:p>
        </w:tc>
        <w:tc>
          <w:tcPr>
            <w:tcW w:w="993" w:type="dxa"/>
            <w:shd w:val="clear" w:color="auto" w:fill="auto"/>
            <w:noWrap/>
            <w:vAlign w:val="bottom"/>
            <w:hideMark/>
          </w:tcPr>
          <w:p w14:paraId="563C208A"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-1.26</w:t>
            </w:r>
          </w:p>
        </w:tc>
        <w:tc>
          <w:tcPr>
            <w:tcW w:w="992" w:type="dxa"/>
            <w:shd w:val="clear" w:color="auto" w:fill="auto"/>
            <w:noWrap/>
            <w:vAlign w:val="bottom"/>
            <w:hideMark/>
          </w:tcPr>
          <w:p w14:paraId="5BB9359B"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1.26</w:t>
            </w:r>
          </w:p>
        </w:tc>
        <w:tc>
          <w:tcPr>
            <w:tcW w:w="567" w:type="dxa"/>
            <w:shd w:val="clear" w:color="auto" w:fill="auto"/>
            <w:noWrap/>
            <w:vAlign w:val="bottom"/>
            <w:hideMark/>
          </w:tcPr>
          <w:p w14:paraId="6B4A7597"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w:t>
            </w:r>
          </w:p>
        </w:tc>
        <w:tc>
          <w:tcPr>
            <w:tcW w:w="709" w:type="dxa"/>
            <w:shd w:val="clear" w:color="auto" w:fill="auto"/>
            <w:noWrap/>
            <w:vAlign w:val="bottom"/>
            <w:hideMark/>
          </w:tcPr>
          <w:p w14:paraId="228E0C7B"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6660</w:t>
            </w:r>
          </w:p>
        </w:tc>
        <w:tc>
          <w:tcPr>
            <w:tcW w:w="708" w:type="dxa"/>
            <w:shd w:val="clear" w:color="auto" w:fill="auto"/>
            <w:noWrap/>
            <w:vAlign w:val="bottom"/>
            <w:hideMark/>
          </w:tcPr>
          <w:p w14:paraId="3E819071"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2781</w:t>
            </w:r>
          </w:p>
        </w:tc>
        <w:tc>
          <w:tcPr>
            <w:tcW w:w="1341" w:type="dxa"/>
          </w:tcPr>
          <w:p w14:paraId="0B8F1D04"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proofErr w:type="gramStart"/>
            <w:r>
              <w:rPr>
                <w:rFonts w:eastAsia="Times New Roman" w:cs="Times New Roman"/>
                <w:color w:val="000000"/>
                <w:kern w:val="0"/>
                <w:lang w:eastAsia="en-GB"/>
                <w14:ligatures w14:val="none"/>
              </w:rPr>
              <w:t>N(</w:t>
            </w:r>
            <w:proofErr w:type="gramEnd"/>
            <w:r>
              <w:rPr>
                <w:rFonts w:eastAsia="Times New Roman" w:cs="Times New Roman"/>
                <w:color w:val="000000"/>
                <w:kern w:val="0"/>
                <w:lang w:eastAsia="en-GB"/>
                <w14:ligatures w14:val="none"/>
              </w:rPr>
              <w:t>0, 1)</w:t>
            </w:r>
          </w:p>
        </w:tc>
      </w:tr>
      <w:tr w:rsidR="00824058" w:rsidRPr="008273C7" w14:paraId="24FDE310" w14:textId="77777777" w:rsidTr="00824058">
        <w:trPr>
          <w:trHeight w:val="290"/>
        </w:trPr>
        <w:tc>
          <w:tcPr>
            <w:tcW w:w="4521" w:type="dxa"/>
            <w:shd w:val="clear" w:color="auto" w:fill="auto"/>
            <w:noWrap/>
            <w:vAlign w:val="bottom"/>
            <w:hideMark/>
          </w:tcPr>
          <w:p w14:paraId="45CC2BE0" w14:textId="77777777" w:rsidR="00824058" w:rsidRPr="008273C7" w:rsidRDefault="00824058" w:rsidP="00824058">
            <w:pPr>
              <w:spacing w:after="0" w:line="240" w:lineRule="auto"/>
              <w:ind w:left="1440"/>
              <w:rPr>
                <w:rFonts w:eastAsia="Times New Roman" w:cs="Times New Roman"/>
                <w:color w:val="000000"/>
                <w:kern w:val="0"/>
                <w:sz w:val="20"/>
                <w:szCs w:val="20"/>
                <w:lang w:eastAsia="en-GB"/>
                <w14:ligatures w14:val="none"/>
              </w:rPr>
            </w:pPr>
            <w:r>
              <w:rPr>
                <w:rFonts w:eastAsia="Times New Roman" w:cs="Times New Roman"/>
                <w:color w:val="000000"/>
                <w:kern w:val="0"/>
                <w:sz w:val="20"/>
                <w:szCs w:val="20"/>
                <w:lang w:eastAsia="en-GB"/>
                <w14:ligatures w14:val="none"/>
              </w:rPr>
              <w:t>PA</w:t>
            </w:r>
            <w:r w:rsidRPr="008273C7">
              <w:rPr>
                <w:rFonts w:eastAsia="Times New Roman" w:cs="Times New Roman"/>
                <w:color w:val="000000"/>
                <w:kern w:val="0"/>
                <w:sz w:val="20"/>
                <w:szCs w:val="20"/>
                <w:lang w:eastAsia="en-GB"/>
                <w14:ligatures w14:val="none"/>
              </w:rPr>
              <w:t xml:space="preserve"> coverage </w:t>
            </w:r>
            <w:r w:rsidRPr="00824058">
              <w:rPr>
                <w:rFonts w:eastAsia="Times New Roman" w:cs="Times New Roman"/>
                <w:color w:val="000000"/>
                <w:kern w:val="0"/>
                <w:sz w:val="20"/>
                <w:szCs w:val="20"/>
                <w:lang w:eastAsia="en-GB"/>
                <w14:ligatures w14:val="none"/>
              </w:rPr>
              <w:t>×</w:t>
            </w:r>
            <w:r w:rsidRPr="008273C7">
              <w:rPr>
                <w:rFonts w:eastAsia="Times New Roman" w:cs="Times New Roman"/>
                <w:color w:val="000000"/>
                <w:kern w:val="0"/>
                <w:sz w:val="20"/>
                <w:szCs w:val="20"/>
                <w:lang w:eastAsia="en-GB"/>
                <w14:ligatures w14:val="none"/>
              </w:rPr>
              <w:t xml:space="preserve"> Time period: Winter </w:t>
            </w:r>
            <w:r w:rsidRPr="00824058">
              <w:rPr>
                <w:rFonts w:eastAsia="Times New Roman" w:cs="Times New Roman"/>
                <w:color w:val="000000"/>
                <w:kern w:val="0"/>
                <w:sz w:val="20"/>
                <w:szCs w:val="20"/>
                <w:lang w:eastAsia="en-GB"/>
                <w14:ligatures w14:val="none"/>
              </w:rPr>
              <w:t>×</w:t>
            </w:r>
            <w:r w:rsidRPr="008273C7">
              <w:rPr>
                <w:rFonts w:eastAsia="Times New Roman" w:cs="Times New Roman"/>
                <w:color w:val="000000"/>
                <w:kern w:val="0"/>
                <w:sz w:val="20"/>
                <w:szCs w:val="20"/>
                <w:lang w:eastAsia="en-GB"/>
                <w14:ligatures w14:val="none"/>
              </w:rPr>
              <w:t xml:space="preserve"> County: Devon</w:t>
            </w:r>
          </w:p>
        </w:tc>
        <w:tc>
          <w:tcPr>
            <w:tcW w:w="1134" w:type="dxa"/>
            <w:shd w:val="clear" w:color="auto" w:fill="auto"/>
            <w:noWrap/>
            <w:vAlign w:val="bottom"/>
            <w:hideMark/>
          </w:tcPr>
          <w:p w14:paraId="44BC1335"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-0.01</w:t>
            </w:r>
          </w:p>
        </w:tc>
        <w:tc>
          <w:tcPr>
            <w:tcW w:w="993" w:type="dxa"/>
            <w:shd w:val="clear" w:color="auto" w:fill="auto"/>
            <w:noWrap/>
            <w:vAlign w:val="bottom"/>
            <w:hideMark/>
          </w:tcPr>
          <w:p w14:paraId="7E39A221"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-1.34</w:t>
            </w:r>
          </w:p>
        </w:tc>
        <w:tc>
          <w:tcPr>
            <w:tcW w:w="992" w:type="dxa"/>
            <w:shd w:val="clear" w:color="auto" w:fill="auto"/>
            <w:noWrap/>
            <w:vAlign w:val="bottom"/>
            <w:hideMark/>
          </w:tcPr>
          <w:p w14:paraId="040DCFF1"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1.41</w:t>
            </w:r>
          </w:p>
        </w:tc>
        <w:tc>
          <w:tcPr>
            <w:tcW w:w="567" w:type="dxa"/>
            <w:shd w:val="clear" w:color="auto" w:fill="auto"/>
            <w:noWrap/>
            <w:vAlign w:val="bottom"/>
            <w:hideMark/>
          </w:tcPr>
          <w:p w14:paraId="20EEFF15"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w:t>
            </w:r>
          </w:p>
        </w:tc>
        <w:tc>
          <w:tcPr>
            <w:tcW w:w="709" w:type="dxa"/>
            <w:shd w:val="clear" w:color="auto" w:fill="auto"/>
            <w:noWrap/>
            <w:vAlign w:val="bottom"/>
            <w:hideMark/>
          </w:tcPr>
          <w:p w14:paraId="0BBC9AC1"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7618</w:t>
            </w:r>
          </w:p>
        </w:tc>
        <w:tc>
          <w:tcPr>
            <w:tcW w:w="708" w:type="dxa"/>
            <w:shd w:val="clear" w:color="auto" w:fill="auto"/>
            <w:noWrap/>
            <w:vAlign w:val="bottom"/>
            <w:hideMark/>
          </w:tcPr>
          <w:p w14:paraId="5D899496"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2661</w:t>
            </w:r>
          </w:p>
        </w:tc>
        <w:tc>
          <w:tcPr>
            <w:tcW w:w="1341" w:type="dxa"/>
          </w:tcPr>
          <w:p w14:paraId="02161A5C"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proofErr w:type="gramStart"/>
            <w:r>
              <w:rPr>
                <w:rFonts w:eastAsia="Times New Roman" w:cs="Times New Roman"/>
                <w:color w:val="000000"/>
                <w:kern w:val="0"/>
                <w:lang w:eastAsia="en-GB"/>
                <w14:ligatures w14:val="none"/>
              </w:rPr>
              <w:t>N(</w:t>
            </w:r>
            <w:proofErr w:type="gramEnd"/>
            <w:r>
              <w:rPr>
                <w:rFonts w:eastAsia="Times New Roman" w:cs="Times New Roman"/>
                <w:color w:val="000000"/>
                <w:kern w:val="0"/>
                <w:lang w:eastAsia="en-GB"/>
                <w14:ligatures w14:val="none"/>
              </w:rPr>
              <w:t>0, 1)</w:t>
            </w:r>
          </w:p>
        </w:tc>
      </w:tr>
      <w:tr w:rsidR="00824058" w:rsidRPr="008273C7" w14:paraId="0C7D9722" w14:textId="77777777" w:rsidTr="00824058">
        <w:trPr>
          <w:trHeight w:val="290"/>
        </w:trPr>
        <w:tc>
          <w:tcPr>
            <w:tcW w:w="4521" w:type="dxa"/>
            <w:shd w:val="clear" w:color="auto" w:fill="auto"/>
            <w:noWrap/>
            <w:vAlign w:val="bottom"/>
            <w:hideMark/>
          </w:tcPr>
          <w:p w14:paraId="3AFC93AA" w14:textId="77777777" w:rsidR="00824058" w:rsidRPr="008273C7" w:rsidRDefault="00824058" w:rsidP="00824058">
            <w:pPr>
              <w:spacing w:after="0" w:line="240" w:lineRule="auto"/>
              <w:ind w:left="1440"/>
              <w:rPr>
                <w:rFonts w:eastAsia="Times New Roman" w:cs="Times New Roman"/>
                <w:color w:val="000000"/>
                <w:kern w:val="0"/>
                <w:sz w:val="20"/>
                <w:szCs w:val="20"/>
                <w:lang w:eastAsia="en-GB"/>
                <w14:ligatures w14:val="none"/>
              </w:rPr>
            </w:pPr>
            <w:r>
              <w:rPr>
                <w:rFonts w:eastAsia="Times New Roman" w:cs="Times New Roman"/>
                <w:color w:val="000000"/>
                <w:kern w:val="0"/>
                <w:sz w:val="20"/>
                <w:szCs w:val="20"/>
                <w:lang w:eastAsia="en-GB"/>
                <w14:ligatures w14:val="none"/>
              </w:rPr>
              <w:t>PA</w:t>
            </w:r>
            <w:r w:rsidRPr="008273C7">
              <w:rPr>
                <w:rFonts w:eastAsia="Times New Roman" w:cs="Times New Roman"/>
                <w:color w:val="000000"/>
                <w:kern w:val="0"/>
                <w:sz w:val="20"/>
                <w:szCs w:val="20"/>
                <w:lang w:eastAsia="en-GB"/>
                <w14:ligatures w14:val="none"/>
              </w:rPr>
              <w:t xml:space="preserve"> coverage </w:t>
            </w:r>
            <w:r w:rsidRPr="00824058">
              <w:rPr>
                <w:rFonts w:eastAsia="Times New Roman" w:cs="Times New Roman"/>
                <w:color w:val="000000"/>
                <w:kern w:val="0"/>
                <w:sz w:val="20"/>
                <w:szCs w:val="20"/>
                <w:lang w:eastAsia="en-GB"/>
                <w14:ligatures w14:val="none"/>
              </w:rPr>
              <w:t>×</w:t>
            </w:r>
            <w:r w:rsidRPr="008273C7">
              <w:rPr>
                <w:rFonts w:eastAsia="Times New Roman" w:cs="Times New Roman"/>
                <w:color w:val="000000"/>
                <w:kern w:val="0"/>
                <w:sz w:val="20"/>
                <w:szCs w:val="20"/>
                <w:lang w:eastAsia="en-GB"/>
                <w14:ligatures w14:val="none"/>
              </w:rPr>
              <w:t xml:space="preserve"> Time period: Winter </w:t>
            </w:r>
            <w:r w:rsidRPr="00824058">
              <w:rPr>
                <w:rFonts w:eastAsia="Times New Roman" w:cs="Times New Roman"/>
                <w:color w:val="000000"/>
                <w:kern w:val="0"/>
                <w:sz w:val="20"/>
                <w:szCs w:val="20"/>
                <w:lang w:eastAsia="en-GB"/>
                <w14:ligatures w14:val="none"/>
              </w:rPr>
              <w:t>×</w:t>
            </w:r>
            <w:r w:rsidRPr="008273C7">
              <w:rPr>
                <w:rFonts w:eastAsia="Times New Roman" w:cs="Times New Roman"/>
                <w:color w:val="000000"/>
                <w:kern w:val="0"/>
                <w:sz w:val="20"/>
                <w:szCs w:val="20"/>
                <w:lang w:eastAsia="en-GB"/>
                <w14:ligatures w14:val="none"/>
              </w:rPr>
              <w:t xml:space="preserve"> County: Hertfordshire</w:t>
            </w:r>
          </w:p>
        </w:tc>
        <w:tc>
          <w:tcPr>
            <w:tcW w:w="1134" w:type="dxa"/>
            <w:shd w:val="clear" w:color="auto" w:fill="auto"/>
            <w:noWrap/>
            <w:vAlign w:val="bottom"/>
            <w:hideMark/>
          </w:tcPr>
          <w:p w14:paraId="06B9A9BE"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-0.02</w:t>
            </w:r>
          </w:p>
        </w:tc>
        <w:tc>
          <w:tcPr>
            <w:tcW w:w="993" w:type="dxa"/>
            <w:shd w:val="clear" w:color="auto" w:fill="auto"/>
            <w:noWrap/>
            <w:vAlign w:val="bottom"/>
            <w:hideMark/>
          </w:tcPr>
          <w:p w14:paraId="1BB18E5B"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-1.22</w:t>
            </w:r>
          </w:p>
        </w:tc>
        <w:tc>
          <w:tcPr>
            <w:tcW w:w="992" w:type="dxa"/>
            <w:shd w:val="clear" w:color="auto" w:fill="auto"/>
            <w:noWrap/>
            <w:vAlign w:val="bottom"/>
            <w:hideMark/>
          </w:tcPr>
          <w:p w14:paraId="05AEF29B"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1.2</w:t>
            </w:r>
          </w:p>
        </w:tc>
        <w:tc>
          <w:tcPr>
            <w:tcW w:w="567" w:type="dxa"/>
            <w:shd w:val="clear" w:color="auto" w:fill="auto"/>
            <w:noWrap/>
            <w:vAlign w:val="bottom"/>
            <w:hideMark/>
          </w:tcPr>
          <w:p w14:paraId="239DEAF8"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w:t>
            </w:r>
          </w:p>
        </w:tc>
        <w:tc>
          <w:tcPr>
            <w:tcW w:w="709" w:type="dxa"/>
            <w:shd w:val="clear" w:color="auto" w:fill="auto"/>
            <w:noWrap/>
            <w:vAlign w:val="bottom"/>
            <w:hideMark/>
          </w:tcPr>
          <w:p w14:paraId="7C4BEA95"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7223</w:t>
            </w:r>
          </w:p>
        </w:tc>
        <w:tc>
          <w:tcPr>
            <w:tcW w:w="708" w:type="dxa"/>
            <w:shd w:val="clear" w:color="auto" w:fill="auto"/>
            <w:noWrap/>
            <w:vAlign w:val="bottom"/>
            <w:hideMark/>
          </w:tcPr>
          <w:p w14:paraId="077342B4"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3295</w:t>
            </w:r>
          </w:p>
        </w:tc>
        <w:tc>
          <w:tcPr>
            <w:tcW w:w="1341" w:type="dxa"/>
          </w:tcPr>
          <w:p w14:paraId="6BD2AE82"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proofErr w:type="gramStart"/>
            <w:r>
              <w:rPr>
                <w:rFonts w:eastAsia="Times New Roman" w:cs="Times New Roman"/>
                <w:color w:val="000000"/>
                <w:kern w:val="0"/>
                <w:lang w:eastAsia="en-GB"/>
                <w14:ligatures w14:val="none"/>
              </w:rPr>
              <w:t>N(</w:t>
            </w:r>
            <w:proofErr w:type="gramEnd"/>
            <w:r>
              <w:rPr>
                <w:rFonts w:eastAsia="Times New Roman" w:cs="Times New Roman"/>
                <w:color w:val="000000"/>
                <w:kern w:val="0"/>
                <w:lang w:eastAsia="en-GB"/>
                <w14:ligatures w14:val="none"/>
              </w:rPr>
              <w:t>0, 1)</w:t>
            </w:r>
          </w:p>
        </w:tc>
      </w:tr>
      <w:tr w:rsidR="00824058" w:rsidRPr="008273C7" w14:paraId="4B40C04C" w14:textId="77777777" w:rsidTr="00824058">
        <w:trPr>
          <w:trHeight w:val="290"/>
        </w:trPr>
        <w:tc>
          <w:tcPr>
            <w:tcW w:w="4521" w:type="dxa"/>
            <w:shd w:val="clear" w:color="auto" w:fill="auto"/>
            <w:noWrap/>
            <w:vAlign w:val="bottom"/>
            <w:hideMark/>
          </w:tcPr>
          <w:p w14:paraId="491BA807" w14:textId="77777777" w:rsidR="00824058" w:rsidRPr="008273C7" w:rsidRDefault="00824058" w:rsidP="00824058">
            <w:pPr>
              <w:spacing w:after="0" w:line="240" w:lineRule="auto"/>
              <w:ind w:left="1440"/>
              <w:rPr>
                <w:rFonts w:eastAsia="Times New Roman" w:cs="Times New Roman"/>
                <w:color w:val="000000"/>
                <w:kern w:val="0"/>
                <w:sz w:val="20"/>
                <w:szCs w:val="20"/>
                <w:lang w:eastAsia="en-GB"/>
                <w14:ligatures w14:val="none"/>
              </w:rPr>
            </w:pPr>
            <w:r>
              <w:rPr>
                <w:rFonts w:eastAsia="Times New Roman" w:cs="Times New Roman"/>
                <w:color w:val="000000"/>
                <w:kern w:val="0"/>
                <w:sz w:val="20"/>
                <w:szCs w:val="20"/>
                <w:lang w:eastAsia="en-GB"/>
                <w14:ligatures w14:val="none"/>
              </w:rPr>
              <w:t>PA</w:t>
            </w:r>
            <w:r w:rsidRPr="008273C7">
              <w:rPr>
                <w:rFonts w:eastAsia="Times New Roman" w:cs="Times New Roman"/>
                <w:color w:val="000000"/>
                <w:kern w:val="0"/>
                <w:sz w:val="20"/>
                <w:szCs w:val="20"/>
                <w:lang w:eastAsia="en-GB"/>
                <w14:ligatures w14:val="none"/>
              </w:rPr>
              <w:t xml:space="preserve"> coverage </w:t>
            </w:r>
            <w:r w:rsidRPr="00824058">
              <w:rPr>
                <w:rFonts w:eastAsia="Times New Roman" w:cs="Times New Roman"/>
                <w:color w:val="000000"/>
                <w:kern w:val="0"/>
                <w:sz w:val="20"/>
                <w:szCs w:val="20"/>
                <w:lang w:eastAsia="en-GB"/>
                <w14:ligatures w14:val="none"/>
              </w:rPr>
              <w:t>×</w:t>
            </w:r>
            <w:r w:rsidRPr="008273C7">
              <w:rPr>
                <w:rFonts w:eastAsia="Times New Roman" w:cs="Times New Roman"/>
                <w:color w:val="000000"/>
                <w:kern w:val="0"/>
                <w:sz w:val="20"/>
                <w:szCs w:val="20"/>
                <w:lang w:eastAsia="en-GB"/>
                <w14:ligatures w14:val="none"/>
              </w:rPr>
              <w:t xml:space="preserve"> Time period: Breeding </w:t>
            </w:r>
            <w:r w:rsidRPr="00824058">
              <w:rPr>
                <w:rFonts w:eastAsia="Times New Roman" w:cs="Times New Roman"/>
                <w:color w:val="000000"/>
                <w:kern w:val="0"/>
                <w:sz w:val="20"/>
                <w:szCs w:val="20"/>
                <w:lang w:eastAsia="en-GB"/>
                <w14:ligatures w14:val="none"/>
              </w:rPr>
              <w:t>×</w:t>
            </w:r>
            <w:r w:rsidRPr="008273C7">
              <w:rPr>
                <w:rFonts w:eastAsia="Times New Roman" w:cs="Times New Roman"/>
                <w:color w:val="000000"/>
                <w:kern w:val="0"/>
                <w:sz w:val="20"/>
                <w:szCs w:val="20"/>
                <w:lang w:eastAsia="en-GB"/>
                <w14:ligatures w14:val="none"/>
              </w:rPr>
              <w:t xml:space="preserve"> County: Berkshire</w:t>
            </w:r>
          </w:p>
        </w:tc>
        <w:tc>
          <w:tcPr>
            <w:tcW w:w="1134" w:type="dxa"/>
            <w:shd w:val="clear" w:color="auto" w:fill="auto"/>
            <w:noWrap/>
            <w:vAlign w:val="bottom"/>
            <w:hideMark/>
          </w:tcPr>
          <w:p w14:paraId="4509E29E"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0.01</w:t>
            </w:r>
          </w:p>
        </w:tc>
        <w:tc>
          <w:tcPr>
            <w:tcW w:w="993" w:type="dxa"/>
            <w:shd w:val="clear" w:color="auto" w:fill="auto"/>
            <w:noWrap/>
            <w:vAlign w:val="bottom"/>
            <w:hideMark/>
          </w:tcPr>
          <w:p w14:paraId="2747AB94"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-1.42</w:t>
            </w:r>
          </w:p>
        </w:tc>
        <w:tc>
          <w:tcPr>
            <w:tcW w:w="992" w:type="dxa"/>
            <w:shd w:val="clear" w:color="auto" w:fill="auto"/>
            <w:noWrap/>
            <w:vAlign w:val="bottom"/>
            <w:hideMark/>
          </w:tcPr>
          <w:p w14:paraId="038E20FD"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1.44</w:t>
            </w:r>
          </w:p>
        </w:tc>
        <w:tc>
          <w:tcPr>
            <w:tcW w:w="567" w:type="dxa"/>
            <w:shd w:val="clear" w:color="auto" w:fill="auto"/>
            <w:noWrap/>
            <w:vAlign w:val="bottom"/>
            <w:hideMark/>
          </w:tcPr>
          <w:p w14:paraId="7E9443AD"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w:t>
            </w:r>
          </w:p>
        </w:tc>
        <w:tc>
          <w:tcPr>
            <w:tcW w:w="709" w:type="dxa"/>
            <w:shd w:val="clear" w:color="auto" w:fill="auto"/>
            <w:noWrap/>
            <w:vAlign w:val="bottom"/>
            <w:hideMark/>
          </w:tcPr>
          <w:p w14:paraId="18F545C7"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7589</w:t>
            </w:r>
          </w:p>
        </w:tc>
        <w:tc>
          <w:tcPr>
            <w:tcW w:w="708" w:type="dxa"/>
            <w:shd w:val="clear" w:color="auto" w:fill="auto"/>
            <w:noWrap/>
            <w:vAlign w:val="bottom"/>
            <w:hideMark/>
          </w:tcPr>
          <w:p w14:paraId="14829593"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2762</w:t>
            </w:r>
          </w:p>
        </w:tc>
        <w:tc>
          <w:tcPr>
            <w:tcW w:w="1341" w:type="dxa"/>
          </w:tcPr>
          <w:p w14:paraId="70B0D74E"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proofErr w:type="gramStart"/>
            <w:r>
              <w:rPr>
                <w:rFonts w:eastAsia="Times New Roman" w:cs="Times New Roman"/>
                <w:color w:val="000000"/>
                <w:kern w:val="0"/>
                <w:lang w:eastAsia="en-GB"/>
                <w14:ligatures w14:val="none"/>
              </w:rPr>
              <w:t>N(</w:t>
            </w:r>
            <w:proofErr w:type="gramEnd"/>
            <w:r>
              <w:rPr>
                <w:rFonts w:eastAsia="Times New Roman" w:cs="Times New Roman"/>
                <w:color w:val="000000"/>
                <w:kern w:val="0"/>
                <w:lang w:eastAsia="en-GB"/>
                <w14:ligatures w14:val="none"/>
              </w:rPr>
              <w:t>0, 1)</w:t>
            </w:r>
          </w:p>
        </w:tc>
      </w:tr>
      <w:tr w:rsidR="00824058" w:rsidRPr="008273C7" w14:paraId="1B9CBD8C" w14:textId="77777777" w:rsidTr="00824058">
        <w:trPr>
          <w:trHeight w:val="290"/>
        </w:trPr>
        <w:tc>
          <w:tcPr>
            <w:tcW w:w="4521" w:type="dxa"/>
            <w:shd w:val="clear" w:color="auto" w:fill="auto"/>
            <w:noWrap/>
            <w:vAlign w:val="bottom"/>
            <w:hideMark/>
          </w:tcPr>
          <w:p w14:paraId="0E1E1248" w14:textId="77777777" w:rsidR="00824058" w:rsidRPr="008273C7" w:rsidRDefault="00824058" w:rsidP="00824058">
            <w:pPr>
              <w:spacing w:after="0" w:line="240" w:lineRule="auto"/>
              <w:ind w:left="1440"/>
              <w:rPr>
                <w:rFonts w:eastAsia="Times New Roman" w:cs="Times New Roman"/>
                <w:color w:val="000000"/>
                <w:kern w:val="0"/>
                <w:sz w:val="20"/>
                <w:szCs w:val="20"/>
                <w:lang w:eastAsia="en-GB"/>
                <w14:ligatures w14:val="none"/>
              </w:rPr>
            </w:pPr>
            <w:r>
              <w:rPr>
                <w:rFonts w:eastAsia="Times New Roman" w:cs="Times New Roman"/>
                <w:color w:val="000000"/>
                <w:kern w:val="0"/>
                <w:sz w:val="20"/>
                <w:szCs w:val="20"/>
                <w:lang w:eastAsia="en-GB"/>
                <w14:ligatures w14:val="none"/>
              </w:rPr>
              <w:t>PA</w:t>
            </w:r>
            <w:r w:rsidRPr="008273C7">
              <w:rPr>
                <w:rFonts w:eastAsia="Times New Roman" w:cs="Times New Roman"/>
                <w:color w:val="000000"/>
                <w:kern w:val="0"/>
                <w:sz w:val="20"/>
                <w:szCs w:val="20"/>
                <w:lang w:eastAsia="en-GB"/>
                <w14:ligatures w14:val="none"/>
              </w:rPr>
              <w:t xml:space="preserve"> coverage </w:t>
            </w:r>
            <w:r w:rsidRPr="00824058">
              <w:rPr>
                <w:rFonts w:eastAsia="Times New Roman" w:cs="Times New Roman"/>
                <w:color w:val="000000"/>
                <w:kern w:val="0"/>
                <w:sz w:val="20"/>
                <w:szCs w:val="20"/>
                <w:lang w:eastAsia="en-GB"/>
                <w14:ligatures w14:val="none"/>
              </w:rPr>
              <w:t xml:space="preserve">× </w:t>
            </w:r>
            <w:r w:rsidRPr="008273C7">
              <w:rPr>
                <w:rFonts w:eastAsia="Times New Roman" w:cs="Times New Roman"/>
                <w:color w:val="000000"/>
                <w:kern w:val="0"/>
                <w:sz w:val="20"/>
                <w:szCs w:val="20"/>
                <w:lang w:eastAsia="en-GB"/>
                <w14:ligatures w14:val="none"/>
              </w:rPr>
              <w:t xml:space="preserve">Time period: Breeding </w:t>
            </w:r>
            <w:r w:rsidRPr="00824058">
              <w:rPr>
                <w:rFonts w:eastAsia="Times New Roman" w:cs="Times New Roman"/>
                <w:color w:val="000000"/>
                <w:kern w:val="0"/>
                <w:sz w:val="20"/>
                <w:szCs w:val="20"/>
                <w:lang w:eastAsia="en-GB"/>
                <w14:ligatures w14:val="none"/>
              </w:rPr>
              <w:t>×</w:t>
            </w:r>
            <w:r w:rsidRPr="008273C7">
              <w:rPr>
                <w:rFonts w:eastAsia="Times New Roman" w:cs="Times New Roman"/>
                <w:color w:val="000000"/>
                <w:kern w:val="0"/>
                <w:sz w:val="20"/>
                <w:szCs w:val="20"/>
                <w:lang w:eastAsia="en-GB"/>
                <w14:ligatures w14:val="none"/>
              </w:rPr>
              <w:t xml:space="preserve"> County: Cornwall</w:t>
            </w:r>
          </w:p>
        </w:tc>
        <w:tc>
          <w:tcPr>
            <w:tcW w:w="1134" w:type="dxa"/>
            <w:shd w:val="clear" w:color="auto" w:fill="auto"/>
            <w:noWrap/>
            <w:vAlign w:val="bottom"/>
            <w:hideMark/>
          </w:tcPr>
          <w:p w14:paraId="32B0127F"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-0.01</w:t>
            </w:r>
          </w:p>
        </w:tc>
        <w:tc>
          <w:tcPr>
            <w:tcW w:w="993" w:type="dxa"/>
            <w:shd w:val="clear" w:color="auto" w:fill="auto"/>
            <w:noWrap/>
            <w:vAlign w:val="bottom"/>
            <w:hideMark/>
          </w:tcPr>
          <w:p w14:paraId="27C270C6"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-1.27</w:t>
            </w:r>
          </w:p>
        </w:tc>
        <w:tc>
          <w:tcPr>
            <w:tcW w:w="992" w:type="dxa"/>
            <w:shd w:val="clear" w:color="auto" w:fill="auto"/>
            <w:noWrap/>
            <w:vAlign w:val="bottom"/>
            <w:hideMark/>
          </w:tcPr>
          <w:p w14:paraId="696D1F37"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1.25</w:t>
            </w:r>
          </w:p>
        </w:tc>
        <w:tc>
          <w:tcPr>
            <w:tcW w:w="567" w:type="dxa"/>
            <w:shd w:val="clear" w:color="auto" w:fill="auto"/>
            <w:noWrap/>
            <w:vAlign w:val="bottom"/>
            <w:hideMark/>
          </w:tcPr>
          <w:p w14:paraId="1A535F2B"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w:t>
            </w:r>
          </w:p>
        </w:tc>
        <w:tc>
          <w:tcPr>
            <w:tcW w:w="709" w:type="dxa"/>
            <w:shd w:val="clear" w:color="auto" w:fill="auto"/>
            <w:noWrap/>
            <w:vAlign w:val="bottom"/>
            <w:hideMark/>
          </w:tcPr>
          <w:p w14:paraId="0B76B477"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6401</w:t>
            </w:r>
          </w:p>
        </w:tc>
        <w:tc>
          <w:tcPr>
            <w:tcW w:w="708" w:type="dxa"/>
            <w:shd w:val="clear" w:color="auto" w:fill="auto"/>
            <w:noWrap/>
            <w:vAlign w:val="bottom"/>
            <w:hideMark/>
          </w:tcPr>
          <w:p w14:paraId="63F5E36A"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2911</w:t>
            </w:r>
          </w:p>
        </w:tc>
        <w:tc>
          <w:tcPr>
            <w:tcW w:w="1341" w:type="dxa"/>
          </w:tcPr>
          <w:p w14:paraId="6B223D76"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proofErr w:type="gramStart"/>
            <w:r>
              <w:rPr>
                <w:rFonts w:eastAsia="Times New Roman" w:cs="Times New Roman"/>
                <w:color w:val="000000"/>
                <w:kern w:val="0"/>
                <w:lang w:eastAsia="en-GB"/>
                <w14:ligatures w14:val="none"/>
              </w:rPr>
              <w:t>N(</w:t>
            </w:r>
            <w:proofErr w:type="gramEnd"/>
            <w:r>
              <w:rPr>
                <w:rFonts w:eastAsia="Times New Roman" w:cs="Times New Roman"/>
                <w:color w:val="000000"/>
                <w:kern w:val="0"/>
                <w:lang w:eastAsia="en-GB"/>
                <w14:ligatures w14:val="none"/>
              </w:rPr>
              <w:t>0, 1)</w:t>
            </w:r>
          </w:p>
        </w:tc>
      </w:tr>
      <w:tr w:rsidR="00824058" w:rsidRPr="008273C7" w14:paraId="24B38AD7" w14:textId="77777777" w:rsidTr="00824058">
        <w:trPr>
          <w:trHeight w:val="290"/>
        </w:trPr>
        <w:tc>
          <w:tcPr>
            <w:tcW w:w="4521" w:type="dxa"/>
            <w:shd w:val="clear" w:color="auto" w:fill="auto"/>
            <w:noWrap/>
            <w:vAlign w:val="bottom"/>
            <w:hideMark/>
          </w:tcPr>
          <w:p w14:paraId="67206A11" w14:textId="77777777" w:rsidR="00824058" w:rsidRPr="008273C7" w:rsidRDefault="00824058" w:rsidP="00824058">
            <w:pPr>
              <w:spacing w:after="0" w:line="240" w:lineRule="auto"/>
              <w:ind w:left="1440"/>
              <w:rPr>
                <w:rFonts w:eastAsia="Times New Roman" w:cs="Times New Roman"/>
                <w:color w:val="000000"/>
                <w:kern w:val="0"/>
                <w:sz w:val="20"/>
                <w:szCs w:val="20"/>
                <w:lang w:eastAsia="en-GB"/>
                <w14:ligatures w14:val="none"/>
              </w:rPr>
            </w:pPr>
            <w:r>
              <w:rPr>
                <w:rFonts w:eastAsia="Times New Roman" w:cs="Times New Roman"/>
                <w:color w:val="000000"/>
                <w:kern w:val="0"/>
                <w:sz w:val="20"/>
                <w:szCs w:val="20"/>
                <w:lang w:eastAsia="en-GB"/>
                <w14:ligatures w14:val="none"/>
              </w:rPr>
              <w:t>PA</w:t>
            </w:r>
            <w:r w:rsidRPr="008273C7">
              <w:rPr>
                <w:rFonts w:eastAsia="Times New Roman" w:cs="Times New Roman"/>
                <w:color w:val="000000"/>
                <w:kern w:val="0"/>
                <w:sz w:val="20"/>
                <w:szCs w:val="20"/>
                <w:lang w:eastAsia="en-GB"/>
                <w14:ligatures w14:val="none"/>
              </w:rPr>
              <w:t xml:space="preserve"> coverage </w:t>
            </w:r>
            <w:r w:rsidRPr="00824058">
              <w:rPr>
                <w:rFonts w:eastAsia="Times New Roman" w:cs="Times New Roman"/>
                <w:color w:val="000000"/>
                <w:kern w:val="0"/>
                <w:sz w:val="20"/>
                <w:szCs w:val="20"/>
                <w:lang w:eastAsia="en-GB"/>
                <w14:ligatures w14:val="none"/>
              </w:rPr>
              <w:t>×</w:t>
            </w:r>
            <w:r w:rsidRPr="008273C7">
              <w:rPr>
                <w:rFonts w:eastAsia="Times New Roman" w:cs="Times New Roman"/>
                <w:color w:val="000000"/>
                <w:kern w:val="0"/>
                <w:sz w:val="20"/>
                <w:szCs w:val="20"/>
                <w:lang w:eastAsia="en-GB"/>
                <w14:ligatures w14:val="none"/>
              </w:rPr>
              <w:t xml:space="preserve"> Time period: Breeding </w:t>
            </w:r>
            <w:r w:rsidRPr="00824058">
              <w:rPr>
                <w:rFonts w:eastAsia="Times New Roman" w:cs="Times New Roman"/>
                <w:color w:val="000000"/>
                <w:kern w:val="0"/>
                <w:sz w:val="20"/>
                <w:szCs w:val="20"/>
                <w:lang w:eastAsia="en-GB"/>
                <w14:ligatures w14:val="none"/>
              </w:rPr>
              <w:t>×</w:t>
            </w:r>
            <w:r w:rsidRPr="008273C7">
              <w:rPr>
                <w:rFonts w:eastAsia="Times New Roman" w:cs="Times New Roman"/>
                <w:color w:val="000000"/>
                <w:kern w:val="0"/>
                <w:sz w:val="20"/>
                <w:szCs w:val="20"/>
                <w:lang w:eastAsia="en-GB"/>
                <w14:ligatures w14:val="none"/>
              </w:rPr>
              <w:t xml:space="preserve"> County: Devon</w:t>
            </w:r>
          </w:p>
        </w:tc>
        <w:tc>
          <w:tcPr>
            <w:tcW w:w="1134" w:type="dxa"/>
            <w:shd w:val="clear" w:color="auto" w:fill="auto"/>
            <w:noWrap/>
            <w:vAlign w:val="bottom"/>
            <w:hideMark/>
          </w:tcPr>
          <w:p w14:paraId="6191EF95"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-0.01</w:t>
            </w:r>
          </w:p>
        </w:tc>
        <w:tc>
          <w:tcPr>
            <w:tcW w:w="993" w:type="dxa"/>
            <w:shd w:val="clear" w:color="auto" w:fill="auto"/>
            <w:noWrap/>
            <w:vAlign w:val="bottom"/>
            <w:hideMark/>
          </w:tcPr>
          <w:p w14:paraId="36A10610"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-1.25</w:t>
            </w:r>
          </w:p>
        </w:tc>
        <w:tc>
          <w:tcPr>
            <w:tcW w:w="992" w:type="dxa"/>
            <w:shd w:val="clear" w:color="auto" w:fill="auto"/>
            <w:noWrap/>
            <w:vAlign w:val="bottom"/>
            <w:hideMark/>
          </w:tcPr>
          <w:p w14:paraId="5A7272F8"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1.24</w:t>
            </w:r>
          </w:p>
        </w:tc>
        <w:tc>
          <w:tcPr>
            <w:tcW w:w="567" w:type="dxa"/>
            <w:shd w:val="clear" w:color="auto" w:fill="auto"/>
            <w:noWrap/>
            <w:vAlign w:val="bottom"/>
            <w:hideMark/>
          </w:tcPr>
          <w:p w14:paraId="73B18828"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w:t>
            </w:r>
          </w:p>
        </w:tc>
        <w:tc>
          <w:tcPr>
            <w:tcW w:w="709" w:type="dxa"/>
            <w:shd w:val="clear" w:color="auto" w:fill="auto"/>
            <w:noWrap/>
            <w:vAlign w:val="bottom"/>
            <w:hideMark/>
          </w:tcPr>
          <w:p w14:paraId="7CC14E3B"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7272</w:t>
            </w:r>
          </w:p>
        </w:tc>
        <w:tc>
          <w:tcPr>
            <w:tcW w:w="708" w:type="dxa"/>
            <w:shd w:val="clear" w:color="auto" w:fill="auto"/>
            <w:noWrap/>
            <w:vAlign w:val="bottom"/>
            <w:hideMark/>
          </w:tcPr>
          <w:p w14:paraId="1EE31643"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2904</w:t>
            </w:r>
          </w:p>
        </w:tc>
        <w:tc>
          <w:tcPr>
            <w:tcW w:w="1341" w:type="dxa"/>
          </w:tcPr>
          <w:p w14:paraId="08D9C051"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proofErr w:type="gramStart"/>
            <w:r>
              <w:rPr>
                <w:rFonts w:eastAsia="Times New Roman" w:cs="Times New Roman"/>
                <w:color w:val="000000"/>
                <w:kern w:val="0"/>
                <w:lang w:eastAsia="en-GB"/>
                <w14:ligatures w14:val="none"/>
              </w:rPr>
              <w:t>N(</w:t>
            </w:r>
            <w:proofErr w:type="gramEnd"/>
            <w:r>
              <w:rPr>
                <w:rFonts w:eastAsia="Times New Roman" w:cs="Times New Roman"/>
                <w:color w:val="000000"/>
                <w:kern w:val="0"/>
                <w:lang w:eastAsia="en-GB"/>
                <w14:ligatures w14:val="none"/>
              </w:rPr>
              <w:t>0, 1)</w:t>
            </w:r>
          </w:p>
        </w:tc>
      </w:tr>
      <w:tr w:rsidR="00824058" w:rsidRPr="008273C7" w14:paraId="1560AD35" w14:textId="77777777" w:rsidTr="00C24979">
        <w:trPr>
          <w:trHeight w:val="290"/>
        </w:trPr>
        <w:tc>
          <w:tcPr>
            <w:tcW w:w="4521" w:type="dxa"/>
            <w:tcBorders>
              <w:bottom w:val="single" w:sz="4" w:space="0" w:color="auto"/>
            </w:tcBorders>
            <w:shd w:val="clear" w:color="auto" w:fill="auto"/>
            <w:noWrap/>
            <w:vAlign w:val="bottom"/>
            <w:hideMark/>
          </w:tcPr>
          <w:p w14:paraId="16E2226A" w14:textId="77777777" w:rsidR="00824058" w:rsidRPr="008273C7" w:rsidRDefault="00824058" w:rsidP="00824058">
            <w:pPr>
              <w:spacing w:after="0" w:line="240" w:lineRule="auto"/>
              <w:ind w:left="1440"/>
              <w:rPr>
                <w:rFonts w:eastAsia="Times New Roman" w:cs="Times New Roman"/>
                <w:color w:val="000000"/>
                <w:kern w:val="0"/>
                <w:sz w:val="20"/>
                <w:szCs w:val="20"/>
                <w:lang w:eastAsia="en-GB"/>
                <w14:ligatures w14:val="none"/>
              </w:rPr>
            </w:pPr>
            <w:r>
              <w:rPr>
                <w:rFonts w:eastAsia="Times New Roman" w:cs="Times New Roman"/>
                <w:color w:val="000000"/>
                <w:kern w:val="0"/>
                <w:sz w:val="20"/>
                <w:szCs w:val="20"/>
                <w:lang w:eastAsia="en-GB"/>
                <w14:ligatures w14:val="none"/>
              </w:rPr>
              <w:t>PA</w:t>
            </w:r>
            <w:r w:rsidRPr="008273C7">
              <w:rPr>
                <w:rFonts w:eastAsia="Times New Roman" w:cs="Times New Roman"/>
                <w:color w:val="000000"/>
                <w:kern w:val="0"/>
                <w:sz w:val="20"/>
                <w:szCs w:val="20"/>
                <w:lang w:eastAsia="en-GB"/>
                <w14:ligatures w14:val="none"/>
              </w:rPr>
              <w:t xml:space="preserve"> coverage </w:t>
            </w:r>
            <w:r w:rsidRPr="00824058">
              <w:rPr>
                <w:rFonts w:eastAsia="Times New Roman" w:cs="Times New Roman"/>
                <w:color w:val="000000"/>
                <w:kern w:val="0"/>
                <w:sz w:val="20"/>
                <w:szCs w:val="20"/>
                <w:lang w:eastAsia="en-GB"/>
                <w14:ligatures w14:val="none"/>
              </w:rPr>
              <w:t>×</w:t>
            </w:r>
            <w:r w:rsidRPr="008273C7">
              <w:rPr>
                <w:rFonts w:eastAsia="Times New Roman" w:cs="Times New Roman"/>
                <w:color w:val="000000"/>
                <w:kern w:val="0"/>
                <w:sz w:val="20"/>
                <w:szCs w:val="20"/>
                <w:lang w:eastAsia="en-GB"/>
                <w14:ligatures w14:val="none"/>
              </w:rPr>
              <w:t xml:space="preserve"> Time period: Breeding </w:t>
            </w:r>
            <w:r w:rsidRPr="00824058">
              <w:rPr>
                <w:rFonts w:eastAsia="Times New Roman" w:cs="Times New Roman"/>
                <w:color w:val="000000"/>
                <w:kern w:val="0"/>
                <w:sz w:val="20"/>
                <w:szCs w:val="20"/>
                <w:lang w:eastAsia="en-GB"/>
                <w14:ligatures w14:val="none"/>
              </w:rPr>
              <w:t>×</w:t>
            </w:r>
            <w:r w:rsidRPr="008273C7">
              <w:rPr>
                <w:rFonts w:eastAsia="Times New Roman" w:cs="Times New Roman"/>
                <w:color w:val="000000"/>
                <w:kern w:val="0"/>
                <w:sz w:val="20"/>
                <w:szCs w:val="20"/>
                <w:lang w:eastAsia="en-GB"/>
                <w14:ligatures w14:val="none"/>
              </w:rPr>
              <w:t xml:space="preserve"> County: Hertfordshire</w:t>
            </w:r>
          </w:p>
        </w:tc>
        <w:tc>
          <w:tcPr>
            <w:tcW w:w="1134" w:type="dxa"/>
            <w:tcBorders>
              <w:bottom w:val="single" w:sz="4" w:space="0" w:color="auto"/>
            </w:tcBorders>
            <w:shd w:val="clear" w:color="auto" w:fill="auto"/>
            <w:noWrap/>
            <w:vAlign w:val="bottom"/>
            <w:hideMark/>
          </w:tcPr>
          <w:p w14:paraId="7C4EFAD8"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0.03</w:t>
            </w:r>
          </w:p>
        </w:tc>
        <w:tc>
          <w:tcPr>
            <w:tcW w:w="993" w:type="dxa"/>
            <w:tcBorders>
              <w:bottom w:val="single" w:sz="4" w:space="0" w:color="auto"/>
            </w:tcBorders>
            <w:shd w:val="clear" w:color="auto" w:fill="auto"/>
            <w:noWrap/>
            <w:vAlign w:val="bottom"/>
            <w:hideMark/>
          </w:tcPr>
          <w:p w14:paraId="7CFA3577"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-1.17</w:t>
            </w:r>
          </w:p>
        </w:tc>
        <w:tc>
          <w:tcPr>
            <w:tcW w:w="992" w:type="dxa"/>
            <w:tcBorders>
              <w:bottom w:val="single" w:sz="4" w:space="0" w:color="auto"/>
            </w:tcBorders>
            <w:shd w:val="clear" w:color="auto" w:fill="auto"/>
            <w:noWrap/>
            <w:vAlign w:val="bottom"/>
            <w:hideMark/>
          </w:tcPr>
          <w:p w14:paraId="25E1FFF5"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1.25</w:t>
            </w:r>
          </w:p>
        </w:tc>
        <w:tc>
          <w:tcPr>
            <w:tcW w:w="567" w:type="dxa"/>
            <w:tcBorders>
              <w:bottom w:val="single" w:sz="4" w:space="0" w:color="auto"/>
            </w:tcBorders>
            <w:shd w:val="clear" w:color="auto" w:fill="auto"/>
            <w:noWrap/>
            <w:vAlign w:val="bottom"/>
            <w:hideMark/>
          </w:tcPr>
          <w:p w14:paraId="6A2518DE"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w:t>
            </w:r>
          </w:p>
        </w:tc>
        <w:tc>
          <w:tcPr>
            <w:tcW w:w="709" w:type="dxa"/>
            <w:tcBorders>
              <w:bottom w:val="single" w:sz="4" w:space="0" w:color="auto"/>
            </w:tcBorders>
            <w:shd w:val="clear" w:color="auto" w:fill="auto"/>
            <w:noWrap/>
            <w:vAlign w:val="bottom"/>
            <w:hideMark/>
          </w:tcPr>
          <w:p w14:paraId="2C37E5B3"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7441</w:t>
            </w:r>
          </w:p>
        </w:tc>
        <w:tc>
          <w:tcPr>
            <w:tcW w:w="708" w:type="dxa"/>
            <w:tcBorders>
              <w:bottom w:val="single" w:sz="4" w:space="0" w:color="auto"/>
            </w:tcBorders>
            <w:shd w:val="clear" w:color="auto" w:fill="auto"/>
            <w:noWrap/>
            <w:vAlign w:val="bottom"/>
            <w:hideMark/>
          </w:tcPr>
          <w:p w14:paraId="7773D0D3"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2813</w:t>
            </w:r>
          </w:p>
        </w:tc>
        <w:tc>
          <w:tcPr>
            <w:tcW w:w="1341" w:type="dxa"/>
            <w:tcBorders>
              <w:bottom w:val="single" w:sz="4" w:space="0" w:color="auto"/>
            </w:tcBorders>
          </w:tcPr>
          <w:p w14:paraId="311F35D3"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proofErr w:type="gramStart"/>
            <w:r>
              <w:rPr>
                <w:rFonts w:eastAsia="Times New Roman" w:cs="Times New Roman"/>
                <w:color w:val="000000"/>
                <w:kern w:val="0"/>
                <w:lang w:eastAsia="en-GB"/>
                <w14:ligatures w14:val="none"/>
              </w:rPr>
              <w:t>N(</w:t>
            </w:r>
            <w:proofErr w:type="gramEnd"/>
            <w:r>
              <w:rPr>
                <w:rFonts w:eastAsia="Times New Roman" w:cs="Times New Roman"/>
                <w:color w:val="000000"/>
                <w:kern w:val="0"/>
                <w:lang w:eastAsia="en-GB"/>
                <w14:ligatures w14:val="none"/>
              </w:rPr>
              <w:t>0, 1)</w:t>
            </w:r>
          </w:p>
        </w:tc>
      </w:tr>
      <w:tr w:rsidR="00824058" w:rsidRPr="008273C7" w14:paraId="395BC91D" w14:textId="77777777" w:rsidTr="00C24979">
        <w:trPr>
          <w:trHeight w:val="290"/>
        </w:trPr>
        <w:tc>
          <w:tcPr>
            <w:tcW w:w="6648" w:type="dxa"/>
            <w:gridSpan w:val="3"/>
            <w:tcBorders>
              <w:top w:val="single" w:sz="4" w:space="0" w:color="auto"/>
              <w:left w:val="single" w:sz="4" w:space="0" w:color="auto"/>
              <w:bottom w:val="single" w:sz="4" w:space="0" w:color="auto"/>
              <w:right w:val="nil"/>
            </w:tcBorders>
            <w:shd w:val="clear" w:color="auto" w:fill="auto"/>
            <w:noWrap/>
            <w:vAlign w:val="bottom"/>
            <w:hideMark/>
          </w:tcPr>
          <w:p w14:paraId="38E17DA8" w14:textId="77777777" w:rsidR="00824058" w:rsidRPr="008273C7" w:rsidRDefault="00824058" w:rsidP="00824058">
            <w:pPr>
              <w:spacing w:after="0" w:line="240" w:lineRule="auto"/>
              <w:ind w:left="720"/>
              <w:rPr>
                <w:rFonts w:eastAsia="Times New Roman" w:cs="Times New Roman"/>
                <w:i/>
                <w:iCs/>
                <w:color w:val="000000"/>
                <w:kern w:val="0"/>
                <w:lang w:eastAsia="en-GB"/>
                <w14:ligatures w14:val="none"/>
              </w:rPr>
            </w:pPr>
            <w:r w:rsidRPr="008273C7">
              <w:rPr>
                <w:rFonts w:eastAsia="Times New Roman" w:cs="Times New Roman"/>
                <w:i/>
                <w:iCs/>
                <w:color w:val="000000"/>
                <w:kern w:val="0"/>
                <w:lang w:eastAsia="en-GB"/>
                <w14:ligatures w14:val="none"/>
              </w:rPr>
              <w:t>Family-specific parameters</w:t>
            </w:r>
          </w:p>
        </w:tc>
        <w:tc>
          <w:tcPr>
            <w:tcW w:w="992" w:type="dxa"/>
            <w:tcBorders>
              <w:top w:val="single" w:sz="4" w:space="0" w:color="auto"/>
              <w:left w:val="nil"/>
              <w:bottom w:val="single" w:sz="4" w:space="0" w:color="auto"/>
              <w:right w:val="nil"/>
            </w:tcBorders>
            <w:shd w:val="clear" w:color="auto" w:fill="auto"/>
            <w:noWrap/>
            <w:vAlign w:val="bottom"/>
            <w:hideMark/>
          </w:tcPr>
          <w:p w14:paraId="3D9E60BC" w14:textId="77777777" w:rsidR="00824058" w:rsidRPr="008273C7" w:rsidRDefault="00824058" w:rsidP="00824058">
            <w:pPr>
              <w:spacing w:after="0" w:line="240" w:lineRule="auto"/>
              <w:rPr>
                <w:rFonts w:eastAsia="Times New Roman" w:cs="Times New Roman"/>
                <w:color w:val="000000"/>
                <w:kern w:val="0"/>
                <w:lang w:eastAsia="en-GB"/>
                <w14:ligatures w14:val="none"/>
              </w:rPr>
            </w:pPr>
          </w:p>
        </w:tc>
        <w:tc>
          <w:tcPr>
            <w:tcW w:w="567" w:type="dxa"/>
            <w:tcBorders>
              <w:top w:val="single" w:sz="4" w:space="0" w:color="auto"/>
              <w:left w:val="nil"/>
              <w:bottom w:val="single" w:sz="4" w:space="0" w:color="auto"/>
              <w:right w:val="nil"/>
            </w:tcBorders>
            <w:shd w:val="clear" w:color="auto" w:fill="auto"/>
            <w:noWrap/>
            <w:vAlign w:val="bottom"/>
            <w:hideMark/>
          </w:tcPr>
          <w:p w14:paraId="7FF1E9CE" w14:textId="77777777" w:rsidR="00824058" w:rsidRPr="008273C7" w:rsidRDefault="00824058" w:rsidP="00824058">
            <w:pPr>
              <w:spacing w:after="0" w:line="240" w:lineRule="auto"/>
              <w:rPr>
                <w:rFonts w:eastAsia="Times New Roman" w:cs="Times New Roman"/>
                <w:kern w:val="0"/>
                <w:lang w:eastAsia="en-GB"/>
                <w14:ligatures w14:val="none"/>
              </w:rPr>
            </w:pPr>
          </w:p>
        </w:tc>
        <w:tc>
          <w:tcPr>
            <w:tcW w:w="709" w:type="dxa"/>
            <w:tcBorders>
              <w:top w:val="single" w:sz="4" w:space="0" w:color="auto"/>
              <w:left w:val="nil"/>
              <w:bottom w:val="single" w:sz="4" w:space="0" w:color="auto"/>
              <w:right w:val="nil"/>
            </w:tcBorders>
            <w:shd w:val="clear" w:color="auto" w:fill="auto"/>
            <w:noWrap/>
            <w:vAlign w:val="bottom"/>
            <w:hideMark/>
          </w:tcPr>
          <w:p w14:paraId="7EA3780C" w14:textId="77777777" w:rsidR="00824058" w:rsidRPr="008273C7" w:rsidRDefault="00824058" w:rsidP="00824058">
            <w:pPr>
              <w:spacing w:after="0" w:line="240" w:lineRule="auto"/>
              <w:rPr>
                <w:rFonts w:eastAsia="Times New Roman" w:cs="Times New Roman"/>
                <w:kern w:val="0"/>
                <w:lang w:eastAsia="en-GB"/>
                <w14:ligatures w14:val="none"/>
              </w:rPr>
            </w:pPr>
          </w:p>
        </w:tc>
        <w:tc>
          <w:tcPr>
            <w:tcW w:w="708" w:type="dxa"/>
            <w:tcBorders>
              <w:top w:val="single" w:sz="4" w:space="0" w:color="auto"/>
              <w:left w:val="nil"/>
              <w:bottom w:val="single" w:sz="4" w:space="0" w:color="auto"/>
              <w:right w:val="nil"/>
            </w:tcBorders>
            <w:shd w:val="clear" w:color="auto" w:fill="auto"/>
            <w:noWrap/>
            <w:vAlign w:val="bottom"/>
            <w:hideMark/>
          </w:tcPr>
          <w:p w14:paraId="60415A12" w14:textId="77777777" w:rsidR="00824058" w:rsidRPr="008273C7" w:rsidRDefault="00824058" w:rsidP="00824058">
            <w:pPr>
              <w:spacing w:after="0" w:line="240" w:lineRule="auto"/>
              <w:rPr>
                <w:rFonts w:eastAsia="Times New Roman" w:cs="Times New Roman"/>
                <w:kern w:val="0"/>
                <w:lang w:eastAsia="en-GB"/>
                <w14:ligatures w14:val="none"/>
              </w:rPr>
            </w:pPr>
          </w:p>
        </w:tc>
        <w:tc>
          <w:tcPr>
            <w:tcW w:w="1341" w:type="dxa"/>
            <w:tcBorders>
              <w:top w:val="single" w:sz="4" w:space="0" w:color="auto"/>
              <w:left w:val="nil"/>
              <w:bottom w:val="single" w:sz="4" w:space="0" w:color="auto"/>
              <w:right w:val="single" w:sz="4" w:space="0" w:color="auto"/>
            </w:tcBorders>
            <w:shd w:val="clear" w:color="auto" w:fill="auto"/>
          </w:tcPr>
          <w:p w14:paraId="46294C2A" w14:textId="77777777" w:rsidR="00824058" w:rsidRPr="008273C7" w:rsidRDefault="00824058" w:rsidP="00824058">
            <w:pPr>
              <w:spacing w:after="0" w:line="240" w:lineRule="auto"/>
              <w:rPr>
                <w:rFonts w:eastAsia="Times New Roman" w:cs="Times New Roman"/>
                <w:kern w:val="0"/>
                <w:lang w:eastAsia="en-GB"/>
                <w14:ligatures w14:val="none"/>
              </w:rPr>
            </w:pPr>
          </w:p>
        </w:tc>
      </w:tr>
      <w:tr w:rsidR="00824058" w:rsidRPr="008273C7" w14:paraId="574403C1" w14:textId="77777777" w:rsidTr="00C24979">
        <w:trPr>
          <w:trHeight w:val="290"/>
        </w:trPr>
        <w:tc>
          <w:tcPr>
            <w:tcW w:w="4521" w:type="dxa"/>
            <w:tcBorders>
              <w:top w:val="single" w:sz="4" w:space="0" w:color="auto"/>
            </w:tcBorders>
            <w:shd w:val="clear" w:color="auto" w:fill="auto"/>
            <w:noWrap/>
            <w:vAlign w:val="bottom"/>
            <w:hideMark/>
          </w:tcPr>
          <w:p w14:paraId="113F3FEB" w14:textId="77777777" w:rsidR="00824058" w:rsidRPr="008273C7" w:rsidRDefault="00824058" w:rsidP="00824058">
            <w:pPr>
              <w:spacing w:after="0" w:line="240" w:lineRule="auto"/>
              <w:ind w:left="1440"/>
              <w:rPr>
                <w:rFonts w:eastAsia="Times New Roman" w:cs="Times New Roman"/>
                <w:color w:val="000000"/>
                <w:kern w:val="0"/>
                <w:sz w:val="20"/>
                <w:szCs w:val="20"/>
                <w:lang w:eastAsia="en-GB"/>
                <w14:ligatures w14:val="none"/>
              </w:rPr>
            </w:pPr>
            <w:r w:rsidRPr="008273C7">
              <w:rPr>
                <w:rFonts w:eastAsia="Times New Roman" w:cs="Times New Roman"/>
                <w:color w:val="000000"/>
                <w:kern w:val="0"/>
                <w:sz w:val="20"/>
                <w:szCs w:val="20"/>
                <w:lang w:eastAsia="en-GB"/>
                <w14:ligatures w14:val="none"/>
              </w:rPr>
              <w:t>Precision</w:t>
            </w:r>
            <w:r w:rsidRPr="00824058">
              <w:rPr>
                <w:rFonts w:eastAsia="Times New Roman" w:cs="Times New Roman"/>
                <w:color w:val="000000"/>
                <w:kern w:val="0"/>
                <w:sz w:val="20"/>
                <w:szCs w:val="20"/>
                <w:lang w:eastAsia="en-GB"/>
                <w14:ligatures w14:val="none"/>
              </w:rPr>
              <w:t xml:space="preserve"> (phi)</w:t>
            </w:r>
          </w:p>
        </w:tc>
        <w:tc>
          <w:tcPr>
            <w:tcW w:w="1134" w:type="dxa"/>
            <w:tcBorders>
              <w:top w:val="single" w:sz="4" w:space="0" w:color="auto"/>
            </w:tcBorders>
            <w:shd w:val="clear" w:color="auto" w:fill="auto"/>
            <w:noWrap/>
            <w:vAlign w:val="bottom"/>
            <w:hideMark/>
          </w:tcPr>
          <w:p w14:paraId="4283E0CE"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1167.46</w:t>
            </w:r>
          </w:p>
        </w:tc>
        <w:tc>
          <w:tcPr>
            <w:tcW w:w="993" w:type="dxa"/>
            <w:tcBorders>
              <w:top w:val="single" w:sz="4" w:space="0" w:color="auto"/>
            </w:tcBorders>
            <w:shd w:val="clear" w:color="auto" w:fill="auto"/>
            <w:noWrap/>
            <w:vAlign w:val="bottom"/>
            <w:hideMark/>
          </w:tcPr>
          <w:p w14:paraId="58540EC9"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1109.49</w:t>
            </w:r>
          </w:p>
        </w:tc>
        <w:tc>
          <w:tcPr>
            <w:tcW w:w="992" w:type="dxa"/>
            <w:tcBorders>
              <w:top w:val="single" w:sz="4" w:space="0" w:color="auto"/>
            </w:tcBorders>
            <w:shd w:val="clear" w:color="auto" w:fill="auto"/>
            <w:noWrap/>
            <w:vAlign w:val="bottom"/>
            <w:hideMark/>
          </w:tcPr>
          <w:p w14:paraId="2BC80798"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1226.11</w:t>
            </w:r>
          </w:p>
        </w:tc>
        <w:tc>
          <w:tcPr>
            <w:tcW w:w="567" w:type="dxa"/>
            <w:tcBorders>
              <w:top w:val="single" w:sz="4" w:space="0" w:color="auto"/>
            </w:tcBorders>
            <w:shd w:val="clear" w:color="auto" w:fill="auto"/>
            <w:noWrap/>
            <w:vAlign w:val="bottom"/>
            <w:hideMark/>
          </w:tcPr>
          <w:p w14:paraId="33D80C24"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w:t>
            </w:r>
          </w:p>
        </w:tc>
        <w:tc>
          <w:tcPr>
            <w:tcW w:w="709" w:type="dxa"/>
            <w:tcBorders>
              <w:top w:val="single" w:sz="4" w:space="0" w:color="auto"/>
            </w:tcBorders>
            <w:shd w:val="clear" w:color="auto" w:fill="auto"/>
            <w:noWrap/>
            <w:vAlign w:val="bottom"/>
            <w:hideMark/>
          </w:tcPr>
          <w:p w14:paraId="02568438" w14:textId="77777777" w:rsidR="00824058" w:rsidRPr="008273C7" w:rsidRDefault="00824058" w:rsidP="00824058">
            <w:pPr>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1660</w:t>
            </w:r>
          </w:p>
        </w:tc>
        <w:tc>
          <w:tcPr>
            <w:tcW w:w="708" w:type="dxa"/>
            <w:tcBorders>
              <w:top w:val="single" w:sz="4" w:space="0" w:color="auto"/>
            </w:tcBorders>
            <w:shd w:val="clear" w:color="auto" w:fill="auto"/>
            <w:noWrap/>
            <w:vAlign w:val="bottom"/>
            <w:hideMark/>
          </w:tcPr>
          <w:p w14:paraId="4C1B023A" w14:textId="77777777" w:rsidR="00824058" w:rsidRPr="008273C7" w:rsidRDefault="00824058" w:rsidP="00824058">
            <w:pPr>
              <w:keepNext/>
              <w:spacing w:after="0" w:line="240" w:lineRule="auto"/>
              <w:jc w:val="center"/>
              <w:rPr>
                <w:rFonts w:eastAsia="Times New Roman" w:cs="Times New Roman"/>
                <w:color w:val="000000"/>
                <w:kern w:val="0"/>
                <w:lang w:eastAsia="en-GB"/>
                <w14:ligatures w14:val="none"/>
              </w:rPr>
            </w:pPr>
            <w:r w:rsidRPr="008273C7">
              <w:rPr>
                <w:rFonts w:eastAsia="Times New Roman" w:cs="Times New Roman"/>
                <w:color w:val="000000"/>
                <w:kern w:val="0"/>
                <w:lang w:eastAsia="en-GB"/>
                <w14:ligatures w14:val="none"/>
              </w:rPr>
              <w:t>2959</w:t>
            </w:r>
          </w:p>
        </w:tc>
        <w:tc>
          <w:tcPr>
            <w:tcW w:w="1341" w:type="dxa"/>
            <w:tcBorders>
              <w:top w:val="single" w:sz="4" w:space="0" w:color="auto"/>
            </w:tcBorders>
          </w:tcPr>
          <w:p w14:paraId="43315984" w14:textId="77777777" w:rsidR="00824058" w:rsidRPr="008273C7" w:rsidRDefault="00824058" w:rsidP="00824058">
            <w:pPr>
              <w:keepNext/>
              <w:spacing w:after="0" w:line="240" w:lineRule="auto"/>
              <w:jc w:val="center"/>
              <w:rPr>
                <w:rFonts w:eastAsia="Times New Roman" w:cs="Times New Roman"/>
                <w:color w:val="000000"/>
                <w:kern w:val="0"/>
                <w:lang w:eastAsia="en-GB"/>
                <w14:ligatures w14:val="none"/>
              </w:rPr>
            </w:pPr>
            <w:proofErr w:type="gramStart"/>
            <w:r>
              <w:rPr>
                <w:rFonts w:eastAsia="Times New Roman" w:cs="Times New Roman"/>
                <w:color w:val="000000"/>
                <w:kern w:val="0"/>
                <w:lang w:eastAsia="en-GB"/>
                <w14:ligatures w14:val="none"/>
              </w:rPr>
              <w:t>Exp(</w:t>
            </w:r>
            <w:proofErr w:type="gramEnd"/>
            <w:r>
              <w:rPr>
                <w:rFonts w:eastAsia="Times New Roman" w:cs="Times New Roman"/>
                <w:color w:val="000000"/>
                <w:kern w:val="0"/>
                <w:lang w:eastAsia="en-GB"/>
                <w14:ligatures w14:val="none"/>
              </w:rPr>
              <w:t>1)</w:t>
            </w:r>
          </w:p>
        </w:tc>
      </w:tr>
    </w:tbl>
    <w:p w14:paraId="5EF89D10" w14:textId="6750E50B" w:rsidR="00AD5F6B" w:rsidRPr="00A42A4D" w:rsidRDefault="00824058" w:rsidP="00DE7D46">
      <w:pPr>
        <w:pStyle w:val="Caption"/>
        <w:rPr>
          <w:sz w:val="22"/>
          <w:szCs w:val="22"/>
        </w:rPr>
      </w:pPr>
      <w:r w:rsidRPr="00A42A4D">
        <w:rPr>
          <w:sz w:val="22"/>
          <w:szCs w:val="22"/>
        </w:rPr>
        <w:lastRenderedPageBreak/>
        <w:t xml:space="preserve"> </w:t>
      </w:r>
      <w:r w:rsidR="00DE7D46" w:rsidRPr="00A42A4D">
        <w:rPr>
          <w:sz w:val="22"/>
          <w:szCs w:val="22"/>
        </w:rPr>
        <w:t>Table 4- the full model output from the occupancy-abundance model, showing the posterior mean, 5% quartile, 95% quartile</w:t>
      </w:r>
      <w:r w:rsidR="00DE7D46" w:rsidRPr="00A42A4D">
        <w:rPr>
          <w:noProof/>
          <w:sz w:val="22"/>
          <w:szCs w:val="22"/>
        </w:rPr>
        <w:t>, R-hat, bulk estimated sample size</w:t>
      </w:r>
      <w:r w:rsidR="00B83BF1">
        <w:rPr>
          <w:noProof/>
          <w:sz w:val="22"/>
          <w:szCs w:val="22"/>
        </w:rPr>
        <w:t xml:space="preserve"> (ESS)</w:t>
      </w:r>
      <w:r w:rsidR="00DE7D46" w:rsidRPr="00A42A4D">
        <w:rPr>
          <w:noProof/>
          <w:sz w:val="22"/>
          <w:szCs w:val="22"/>
        </w:rPr>
        <w:t xml:space="preserve">, and tail </w:t>
      </w:r>
      <w:r w:rsidR="00B83BF1">
        <w:rPr>
          <w:noProof/>
          <w:sz w:val="22"/>
          <w:szCs w:val="22"/>
        </w:rPr>
        <w:t>ESS. The prior distribution</w:t>
      </w:r>
      <w:r w:rsidR="00302441">
        <w:rPr>
          <w:noProof/>
          <w:sz w:val="22"/>
          <w:szCs w:val="22"/>
        </w:rPr>
        <w:t xml:space="preserve"> used</w:t>
      </w:r>
      <w:r w:rsidR="00B83BF1">
        <w:rPr>
          <w:noProof/>
          <w:sz w:val="22"/>
          <w:szCs w:val="22"/>
        </w:rPr>
        <w:t xml:space="preserve"> for each parameter is also shown.</w:t>
      </w:r>
    </w:p>
    <w:sectPr w:rsidR="00AD5F6B" w:rsidRPr="00A42A4D" w:rsidSect="00620734">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FB6BB3" w14:textId="77777777" w:rsidR="007B5D86" w:rsidRDefault="007B5D86" w:rsidP="0074484C">
      <w:pPr>
        <w:spacing w:after="0" w:line="240" w:lineRule="auto"/>
      </w:pPr>
      <w:r>
        <w:separator/>
      </w:r>
    </w:p>
  </w:endnote>
  <w:endnote w:type="continuationSeparator" w:id="0">
    <w:p w14:paraId="342487C2" w14:textId="77777777" w:rsidR="007B5D86" w:rsidRDefault="007B5D86" w:rsidP="00744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41B8FE" w14:textId="77777777" w:rsidR="007B5D86" w:rsidRDefault="007B5D86" w:rsidP="0074484C">
      <w:pPr>
        <w:spacing w:after="0" w:line="240" w:lineRule="auto"/>
      </w:pPr>
      <w:r>
        <w:separator/>
      </w:r>
    </w:p>
  </w:footnote>
  <w:footnote w:type="continuationSeparator" w:id="0">
    <w:p w14:paraId="61D4FA31" w14:textId="77777777" w:rsidR="007B5D86" w:rsidRDefault="007B5D86" w:rsidP="007448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53A99"/>
    <w:multiLevelType w:val="multilevel"/>
    <w:tmpl w:val="58B2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0C6ACD"/>
    <w:multiLevelType w:val="multilevel"/>
    <w:tmpl w:val="1F48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5C121C"/>
    <w:multiLevelType w:val="hybridMultilevel"/>
    <w:tmpl w:val="BDE21496"/>
    <w:lvl w:ilvl="0" w:tplc="2AB4B59C">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4BE6514">
      <w:start w:val="1"/>
      <w:numFmt w:val="lowerLetter"/>
      <w:lvlText w:val="%2"/>
      <w:lvlJc w:val="left"/>
      <w:pPr>
        <w:ind w:left="113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090AB80">
      <w:start w:val="1"/>
      <w:numFmt w:val="lowerRoman"/>
      <w:lvlText w:val="%3"/>
      <w:lvlJc w:val="left"/>
      <w:pPr>
        <w:ind w:left="18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0863184">
      <w:start w:val="1"/>
      <w:numFmt w:val="decimal"/>
      <w:lvlText w:val="%4"/>
      <w:lvlJc w:val="left"/>
      <w:pPr>
        <w:ind w:left="257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244DF90">
      <w:start w:val="1"/>
      <w:numFmt w:val="lowerLetter"/>
      <w:lvlText w:val="%5"/>
      <w:lvlJc w:val="left"/>
      <w:pPr>
        <w:ind w:left="329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AEAC2C2">
      <w:start w:val="1"/>
      <w:numFmt w:val="lowerRoman"/>
      <w:lvlText w:val="%6"/>
      <w:lvlJc w:val="left"/>
      <w:pPr>
        <w:ind w:left="401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0FC9306">
      <w:start w:val="1"/>
      <w:numFmt w:val="decimal"/>
      <w:lvlText w:val="%7"/>
      <w:lvlJc w:val="left"/>
      <w:pPr>
        <w:ind w:left="473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3148180">
      <w:start w:val="1"/>
      <w:numFmt w:val="lowerLetter"/>
      <w:lvlText w:val="%8"/>
      <w:lvlJc w:val="left"/>
      <w:pPr>
        <w:ind w:left="54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E74CA82">
      <w:start w:val="1"/>
      <w:numFmt w:val="lowerRoman"/>
      <w:lvlText w:val="%9"/>
      <w:lvlJc w:val="left"/>
      <w:pPr>
        <w:ind w:left="617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610281195">
    <w:abstractNumId w:val="2"/>
  </w:num>
  <w:num w:numId="2" w16cid:durableId="1488740009">
    <w:abstractNumId w:val="0"/>
  </w:num>
  <w:num w:numId="3" w16cid:durableId="1517839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C5D"/>
    <w:rsid w:val="00000942"/>
    <w:rsid w:val="00001DFE"/>
    <w:rsid w:val="00003630"/>
    <w:rsid w:val="00004F49"/>
    <w:rsid w:val="00024BAC"/>
    <w:rsid w:val="00036C30"/>
    <w:rsid w:val="00056E6F"/>
    <w:rsid w:val="00057D87"/>
    <w:rsid w:val="0006136F"/>
    <w:rsid w:val="00062D3C"/>
    <w:rsid w:val="00063303"/>
    <w:rsid w:val="0007195F"/>
    <w:rsid w:val="0008024A"/>
    <w:rsid w:val="00086D8E"/>
    <w:rsid w:val="0009064D"/>
    <w:rsid w:val="00091BD3"/>
    <w:rsid w:val="0009278E"/>
    <w:rsid w:val="000947D2"/>
    <w:rsid w:val="000960E1"/>
    <w:rsid w:val="000A57AA"/>
    <w:rsid w:val="000B75BB"/>
    <w:rsid w:val="000C09DB"/>
    <w:rsid w:val="000D0B62"/>
    <w:rsid w:val="000E626E"/>
    <w:rsid w:val="000E7D0F"/>
    <w:rsid w:val="000E7DE8"/>
    <w:rsid w:val="000F0C1C"/>
    <w:rsid w:val="00102C8D"/>
    <w:rsid w:val="00103AF0"/>
    <w:rsid w:val="001101CE"/>
    <w:rsid w:val="0011287C"/>
    <w:rsid w:val="00124CE6"/>
    <w:rsid w:val="001353E6"/>
    <w:rsid w:val="00143798"/>
    <w:rsid w:val="00144054"/>
    <w:rsid w:val="00150D95"/>
    <w:rsid w:val="001510AB"/>
    <w:rsid w:val="001531B2"/>
    <w:rsid w:val="00154AB6"/>
    <w:rsid w:val="00161A28"/>
    <w:rsid w:val="00172B4D"/>
    <w:rsid w:val="00172B7A"/>
    <w:rsid w:val="00172D30"/>
    <w:rsid w:val="00177B9C"/>
    <w:rsid w:val="00182622"/>
    <w:rsid w:val="00195239"/>
    <w:rsid w:val="001A37B4"/>
    <w:rsid w:val="001A699D"/>
    <w:rsid w:val="001B2294"/>
    <w:rsid w:val="001C0360"/>
    <w:rsid w:val="001C146C"/>
    <w:rsid w:val="001C1729"/>
    <w:rsid w:val="001D1BBD"/>
    <w:rsid w:val="001D642B"/>
    <w:rsid w:val="001F02AD"/>
    <w:rsid w:val="001F5B7F"/>
    <w:rsid w:val="0020141C"/>
    <w:rsid w:val="002170F4"/>
    <w:rsid w:val="00242A20"/>
    <w:rsid w:val="00246CF5"/>
    <w:rsid w:val="002566F8"/>
    <w:rsid w:val="002836C7"/>
    <w:rsid w:val="00290500"/>
    <w:rsid w:val="00291BB5"/>
    <w:rsid w:val="002A341A"/>
    <w:rsid w:val="002A3CD8"/>
    <w:rsid w:val="002A42AC"/>
    <w:rsid w:val="002A527C"/>
    <w:rsid w:val="002B16F8"/>
    <w:rsid w:val="002B2FCF"/>
    <w:rsid w:val="002E1D24"/>
    <w:rsid w:val="002E323B"/>
    <w:rsid w:val="002E459D"/>
    <w:rsid w:val="002E73C4"/>
    <w:rsid w:val="002F6777"/>
    <w:rsid w:val="00300CF8"/>
    <w:rsid w:val="00302441"/>
    <w:rsid w:val="00302905"/>
    <w:rsid w:val="00307630"/>
    <w:rsid w:val="0031088C"/>
    <w:rsid w:val="003131C4"/>
    <w:rsid w:val="003135D9"/>
    <w:rsid w:val="003160C3"/>
    <w:rsid w:val="003168A0"/>
    <w:rsid w:val="003246EC"/>
    <w:rsid w:val="00326717"/>
    <w:rsid w:val="003375AD"/>
    <w:rsid w:val="00342953"/>
    <w:rsid w:val="0034605E"/>
    <w:rsid w:val="00357569"/>
    <w:rsid w:val="003609E0"/>
    <w:rsid w:val="00366480"/>
    <w:rsid w:val="00381A6F"/>
    <w:rsid w:val="00393515"/>
    <w:rsid w:val="003A2B7A"/>
    <w:rsid w:val="003A5408"/>
    <w:rsid w:val="003A598E"/>
    <w:rsid w:val="003A68B3"/>
    <w:rsid w:val="003B2FC7"/>
    <w:rsid w:val="003B51CA"/>
    <w:rsid w:val="003C4A1A"/>
    <w:rsid w:val="003D129D"/>
    <w:rsid w:val="003D6677"/>
    <w:rsid w:val="003D7DD7"/>
    <w:rsid w:val="003E5AAA"/>
    <w:rsid w:val="003E6B61"/>
    <w:rsid w:val="003E7DB6"/>
    <w:rsid w:val="004016F4"/>
    <w:rsid w:val="00402715"/>
    <w:rsid w:val="004054ED"/>
    <w:rsid w:val="004078B4"/>
    <w:rsid w:val="0043224D"/>
    <w:rsid w:val="00434569"/>
    <w:rsid w:val="00442F5B"/>
    <w:rsid w:val="00446EE3"/>
    <w:rsid w:val="00452FC6"/>
    <w:rsid w:val="0045421C"/>
    <w:rsid w:val="004561D2"/>
    <w:rsid w:val="0045792B"/>
    <w:rsid w:val="0046208F"/>
    <w:rsid w:val="00463508"/>
    <w:rsid w:val="00467295"/>
    <w:rsid w:val="0047252F"/>
    <w:rsid w:val="004771ED"/>
    <w:rsid w:val="00485B03"/>
    <w:rsid w:val="00486DD8"/>
    <w:rsid w:val="004915CC"/>
    <w:rsid w:val="00493D7B"/>
    <w:rsid w:val="0049568F"/>
    <w:rsid w:val="004A2E26"/>
    <w:rsid w:val="004D0C5D"/>
    <w:rsid w:val="004D144D"/>
    <w:rsid w:val="004D1E16"/>
    <w:rsid w:val="004E5CEE"/>
    <w:rsid w:val="004E6697"/>
    <w:rsid w:val="004E7A65"/>
    <w:rsid w:val="004F0954"/>
    <w:rsid w:val="004F3173"/>
    <w:rsid w:val="004F6692"/>
    <w:rsid w:val="004F6D4D"/>
    <w:rsid w:val="004F7A03"/>
    <w:rsid w:val="005003EA"/>
    <w:rsid w:val="00500591"/>
    <w:rsid w:val="00504571"/>
    <w:rsid w:val="00504B34"/>
    <w:rsid w:val="00511F4A"/>
    <w:rsid w:val="00513412"/>
    <w:rsid w:val="0051518A"/>
    <w:rsid w:val="00517FA5"/>
    <w:rsid w:val="005227DE"/>
    <w:rsid w:val="005266BF"/>
    <w:rsid w:val="005270D3"/>
    <w:rsid w:val="005331C4"/>
    <w:rsid w:val="00541E06"/>
    <w:rsid w:val="005434BF"/>
    <w:rsid w:val="0054396C"/>
    <w:rsid w:val="0054799D"/>
    <w:rsid w:val="0056382E"/>
    <w:rsid w:val="00571B91"/>
    <w:rsid w:val="00571F51"/>
    <w:rsid w:val="0058367D"/>
    <w:rsid w:val="0059380B"/>
    <w:rsid w:val="005A14EB"/>
    <w:rsid w:val="005A7AEB"/>
    <w:rsid w:val="005B641B"/>
    <w:rsid w:val="005C0774"/>
    <w:rsid w:val="005C5F99"/>
    <w:rsid w:val="005C648D"/>
    <w:rsid w:val="005E6F42"/>
    <w:rsid w:val="005F5433"/>
    <w:rsid w:val="006014F8"/>
    <w:rsid w:val="006064E3"/>
    <w:rsid w:val="00620734"/>
    <w:rsid w:val="006340D4"/>
    <w:rsid w:val="00635A46"/>
    <w:rsid w:val="00645BC2"/>
    <w:rsid w:val="006501A9"/>
    <w:rsid w:val="00655149"/>
    <w:rsid w:val="006573EB"/>
    <w:rsid w:val="0066252B"/>
    <w:rsid w:val="00666AF4"/>
    <w:rsid w:val="00677736"/>
    <w:rsid w:val="00677EC6"/>
    <w:rsid w:val="00685AEF"/>
    <w:rsid w:val="00693D65"/>
    <w:rsid w:val="00694B99"/>
    <w:rsid w:val="00695E45"/>
    <w:rsid w:val="006A3EDF"/>
    <w:rsid w:val="006A4BEF"/>
    <w:rsid w:val="006C1013"/>
    <w:rsid w:val="006C1037"/>
    <w:rsid w:val="006C13C6"/>
    <w:rsid w:val="006C7142"/>
    <w:rsid w:val="006E3F84"/>
    <w:rsid w:val="006F2344"/>
    <w:rsid w:val="00715BF4"/>
    <w:rsid w:val="00733C6B"/>
    <w:rsid w:val="00743C86"/>
    <w:rsid w:val="0074484C"/>
    <w:rsid w:val="007459EB"/>
    <w:rsid w:val="00752AE2"/>
    <w:rsid w:val="00755A83"/>
    <w:rsid w:val="00757CB5"/>
    <w:rsid w:val="0076180C"/>
    <w:rsid w:val="00764542"/>
    <w:rsid w:val="00765822"/>
    <w:rsid w:val="00766530"/>
    <w:rsid w:val="00780973"/>
    <w:rsid w:val="00786625"/>
    <w:rsid w:val="00791164"/>
    <w:rsid w:val="007911C0"/>
    <w:rsid w:val="007A0676"/>
    <w:rsid w:val="007A45B1"/>
    <w:rsid w:val="007B0F8C"/>
    <w:rsid w:val="007B582A"/>
    <w:rsid w:val="007B5D86"/>
    <w:rsid w:val="007C2504"/>
    <w:rsid w:val="007E5480"/>
    <w:rsid w:val="007E636F"/>
    <w:rsid w:val="007F1376"/>
    <w:rsid w:val="007F1DBB"/>
    <w:rsid w:val="00810C96"/>
    <w:rsid w:val="00816805"/>
    <w:rsid w:val="00824058"/>
    <w:rsid w:val="00824909"/>
    <w:rsid w:val="00824C84"/>
    <w:rsid w:val="008273C7"/>
    <w:rsid w:val="008318BF"/>
    <w:rsid w:val="00845944"/>
    <w:rsid w:val="0084671A"/>
    <w:rsid w:val="00846B5C"/>
    <w:rsid w:val="00851F19"/>
    <w:rsid w:val="00857886"/>
    <w:rsid w:val="00857A0D"/>
    <w:rsid w:val="00870305"/>
    <w:rsid w:val="008726C4"/>
    <w:rsid w:val="00886FBB"/>
    <w:rsid w:val="0089260D"/>
    <w:rsid w:val="008A09E5"/>
    <w:rsid w:val="008A7CE5"/>
    <w:rsid w:val="008B045D"/>
    <w:rsid w:val="008B0CC6"/>
    <w:rsid w:val="008B2883"/>
    <w:rsid w:val="008D0E17"/>
    <w:rsid w:val="008D3E81"/>
    <w:rsid w:val="008D5956"/>
    <w:rsid w:val="008E0055"/>
    <w:rsid w:val="008E574C"/>
    <w:rsid w:val="008E6CC3"/>
    <w:rsid w:val="008F020E"/>
    <w:rsid w:val="008F596F"/>
    <w:rsid w:val="008F5C6A"/>
    <w:rsid w:val="00901673"/>
    <w:rsid w:val="0090233D"/>
    <w:rsid w:val="009023FE"/>
    <w:rsid w:val="00904A42"/>
    <w:rsid w:val="009076D1"/>
    <w:rsid w:val="00911812"/>
    <w:rsid w:val="00914D71"/>
    <w:rsid w:val="00924E27"/>
    <w:rsid w:val="00933029"/>
    <w:rsid w:val="0093396A"/>
    <w:rsid w:val="00934EDB"/>
    <w:rsid w:val="009541A8"/>
    <w:rsid w:val="009645F4"/>
    <w:rsid w:val="0096525B"/>
    <w:rsid w:val="00965BF5"/>
    <w:rsid w:val="009671F5"/>
    <w:rsid w:val="00984E67"/>
    <w:rsid w:val="00984EB3"/>
    <w:rsid w:val="00991DC0"/>
    <w:rsid w:val="00995325"/>
    <w:rsid w:val="00997091"/>
    <w:rsid w:val="009A3274"/>
    <w:rsid w:val="009A6AB8"/>
    <w:rsid w:val="009B0AE0"/>
    <w:rsid w:val="009B4466"/>
    <w:rsid w:val="009B5DAB"/>
    <w:rsid w:val="009C05CE"/>
    <w:rsid w:val="009D1237"/>
    <w:rsid w:val="009D49FA"/>
    <w:rsid w:val="009E1254"/>
    <w:rsid w:val="009E23B4"/>
    <w:rsid w:val="009E29E3"/>
    <w:rsid w:val="009E703C"/>
    <w:rsid w:val="009F2BDD"/>
    <w:rsid w:val="00A03E89"/>
    <w:rsid w:val="00A05960"/>
    <w:rsid w:val="00A06F87"/>
    <w:rsid w:val="00A109A0"/>
    <w:rsid w:val="00A158FB"/>
    <w:rsid w:val="00A1767A"/>
    <w:rsid w:val="00A21B8B"/>
    <w:rsid w:val="00A25D82"/>
    <w:rsid w:val="00A3666D"/>
    <w:rsid w:val="00A42A4D"/>
    <w:rsid w:val="00A46C81"/>
    <w:rsid w:val="00A5319C"/>
    <w:rsid w:val="00A565DE"/>
    <w:rsid w:val="00A62893"/>
    <w:rsid w:val="00A657D9"/>
    <w:rsid w:val="00A665C9"/>
    <w:rsid w:val="00A67EBC"/>
    <w:rsid w:val="00A77F3A"/>
    <w:rsid w:val="00A90916"/>
    <w:rsid w:val="00A965F6"/>
    <w:rsid w:val="00AA2739"/>
    <w:rsid w:val="00AA4B1A"/>
    <w:rsid w:val="00AA7620"/>
    <w:rsid w:val="00AB0A7D"/>
    <w:rsid w:val="00AB15EC"/>
    <w:rsid w:val="00AB3824"/>
    <w:rsid w:val="00AB3C4C"/>
    <w:rsid w:val="00AB4548"/>
    <w:rsid w:val="00AB61BC"/>
    <w:rsid w:val="00AC1543"/>
    <w:rsid w:val="00AC5215"/>
    <w:rsid w:val="00AD474A"/>
    <w:rsid w:val="00AD5F6B"/>
    <w:rsid w:val="00AD74C4"/>
    <w:rsid w:val="00AE3539"/>
    <w:rsid w:val="00AE717F"/>
    <w:rsid w:val="00AF42F1"/>
    <w:rsid w:val="00AF79C5"/>
    <w:rsid w:val="00B04275"/>
    <w:rsid w:val="00B056EE"/>
    <w:rsid w:val="00B06046"/>
    <w:rsid w:val="00B07558"/>
    <w:rsid w:val="00B07E0D"/>
    <w:rsid w:val="00B1478D"/>
    <w:rsid w:val="00B15975"/>
    <w:rsid w:val="00B1711A"/>
    <w:rsid w:val="00B171C3"/>
    <w:rsid w:val="00B316D3"/>
    <w:rsid w:val="00B40594"/>
    <w:rsid w:val="00B40B41"/>
    <w:rsid w:val="00B41D00"/>
    <w:rsid w:val="00B542BF"/>
    <w:rsid w:val="00B60CA5"/>
    <w:rsid w:val="00B61CCB"/>
    <w:rsid w:val="00B65676"/>
    <w:rsid w:val="00B7699E"/>
    <w:rsid w:val="00B77022"/>
    <w:rsid w:val="00B83BF1"/>
    <w:rsid w:val="00B87D9D"/>
    <w:rsid w:val="00B87EB9"/>
    <w:rsid w:val="00B94814"/>
    <w:rsid w:val="00B9598A"/>
    <w:rsid w:val="00BA11B2"/>
    <w:rsid w:val="00BA7401"/>
    <w:rsid w:val="00BA7F17"/>
    <w:rsid w:val="00BB2CF4"/>
    <w:rsid w:val="00BC05EE"/>
    <w:rsid w:val="00BC5EDC"/>
    <w:rsid w:val="00BE1A6A"/>
    <w:rsid w:val="00BF1478"/>
    <w:rsid w:val="00BF45E0"/>
    <w:rsid w:val="00C00A24"/>
    <w:rsid w:val="00C04857"/>
    <w:rsid w:val="00C13318"/>
    <w:rsid w:val="00C220BE"/>
    <w:rsid w:val="00C24979"/>
    <w:rsid w:val="00C30573"/>
    <w:rsid w:val="00C348C7"/>
    <w:rsid w:val="00C35614"/>
    <w:rsid w:val="00C46FCC"/>
    <w:rsid w:val="00C515E1"/>
    <w:rsid w:val="00C51706"/>
    <w:rsid w:val="00C51A5C"/>
    <w:rsid w:val="00C54D8B"/>
    <w:rsid w:val="00C64596"/>
    <w:rsid w:val="00CA395E"/>
    <w:rsid w:val="00CA3E13"/>
    <w:rsid w:val="00CB1362"/>
    <w:rsid w:val="00CB331A"/>
    <w:rsid w:val="00CC7910"/>
    <w:rsid w:val="00CD0631"/>
    <w:rsid w:val="00CD0DE7"/>
    <w:rsid w:val="00CE5A87"/>
    <w:rsid w:val="00CE7BBD"/>
    <w:rsid w:val="00D00121"/>
    <w:rsid w:val="00D02297"/>
    <w:rsid w:val="00D04F1C"/>
    <w:rsid w:val="00D04F9C"/>
    <w:rsid w:val="00D13327"/>
    <w:rsid w:val="00D206B6"/>
    <w:rsid w:val="00D22939"/>
    <w:rsid w:val="00D2742E"/>
    <w:rsid w:val="00D31D7B"/>
    <w:rsid w:val="00D42D44"/>
    <w:rsid w:val="00D47576"/>
    <w:rsid w:val="00D579DF"/>
    <w:rsid w:val="00D67FE3"/>
    <w:rsid w:val="00D7751B"/>
    <w:rsid w:val="00D8007E"/>
    <w:rsid w:val="00D84FB7"/>
    <w:rsid w:val="00D867EA"/>
    <w:rsid w:val="00D869D8"/>
    <w:rsid w:val="00D90508"/>
    <w:rsid w:val="00DA3104"/>
    <w:rsid w:val="00DB1246"/>
    <w:rsid w:val="00DB2D14"/>
    <w:rsid w:val="00DB5D31"/>
    <w:rsid w:val="00DB644B"/>
    <w:rsid w:val="00DB77EC"/>
    <w:rsid w:val="00DB7988"/>
    <w:rsid w:val="00DC2145"/>
    <w:rsid w:val="00DD436D"/>
    <w:rsid w:val="00DE12E2"/>
    <w:rsid w:val="00DE1FBB"/>
    <w:rsid w:val="00DE7D46"/>
    <w:rsid w:val="00DF03EC"/>
    <w:rsid w:val="00DF0A83"/>
    <w:rsid w:val="00DF1FED"/>
    <w:rsid w:val="00E01B18"/>
    <w:rsid w:val="00E01EE8"/>
    <w:rsid w:val="00E13BC2"/>
    <w:rsid w:val="00E1767A"/>
    <w:rsid w:val="00E20EC8"/>
    <w:rsid w:val="00E30BF3"/>
    <w:rsid w:val="00E4224A"/>
    <w:rsid w:val="00E54454"/>
    <w:rsid w:val="00E613A9"/>
    <w:rsid w:val="00E663D5"/>
    <w:rsid w:val="00E74A28"/>
    <w:rsid w:val="00E96F7C"/>
    <w:rsid w:val="00EA4213"/>
    <w:rsid w:val="00EB56CA"/>
    <w:rsid w:val="00EB5C9C"/>
    <w:rsid w:val="00EB7CC8"/>
    <w:rsid w:val="00ED4CF2"/>
    <w:rsid w:val="00EE116E"/>
    <w:rsid w:val="00EE199C"/>
    <w:rsid w:val="00EE77C8"/>
    <w:rsid w:val="00EF2F2C"/>
    <w:rsid w:val="00F022F6"/>
    <w:rsid w:val="00F11C16"/>
    <w:rsid w:val="00F20B85"/>
    <w:rsid w:val="00F22319"/>
    <w:rsid w:val="00F3281D"/>
    <w:rsid w:val="00F3ADD7"/>
    <w:rsid w:val="00F605E5"/>
    <w:rsid w:val="00F64CDC"/>
    <w:rsid w:val="00F70B46"/>
    <w:rsid w:val="00F73616"/>
    <w:rsid w:val="00F74868"/>
    <w:rsid w:val="00FA6837"/>
    <w:rsid w:val="00FD25B5"/>
    <w:rsid w:val="00FD7999"/>
    <w:rsid w:val="00FE0E40"/>
    <w:rsid w:val="00FE1251"/>
    <w:rsid w:val="00FE67D1"/>
    <w:rsid w:val="00FF0F38"/>
    <w:rsid w:val="00FF4EC4"/>
    <w:rsid w:val="0123C230"/>
    <w:rsid w:val="01AF7720"/>
    <w:rsid w:val="0200A6D4"/>
    <w:rsid w:val="03AE9C81"/>
    <w:rsid w:val="04FECD52"/>
    <w:rsid w:val="05505801"/>
    <w:rsid w:val="06736EA2"/>
    <w:rsid w:val="0695F526"/>
    <w:rsid w:val="07AC3E02"/>
    <w:rsid w:val="07DED97B"/>
    <w:rsid w:val="080183C4"/>
    <w:rsid w:val="0C85D18C"/>
    <w:rsid w:val="0C89F960"/>
    <w:rsid w:val="0DD1E02E"/>
    <w:rsid w:val="10357BA3"/>
    <w:rsid w:val="12D71E4D"/>
    <w:rsid w:val="1560997C"/>
    <w:rsid w:val="15DC481B"/>
    <w:rsid w:val="16C52A66"/>
    <w:rsid w:val="17971F6E"/>
    <w:rsid w:val="17E34954"/>
    <w:rsid w:val="18F0502B"/>
    <w:rsid w:val="19A93AB6"/>
    <w:rsid w:val="1A69A0C5"/>
    <w:rsid w:val="1A85032C"/>
    <w:rsid w:val="1B754DDA"/>
    <w:rsid w:val="1BF00EFC"/>
    <w:rsid w:val="1C0E40A8"/>
    <w:rsid w:val="1EBEE5DC"/>
    <w:rsid w:val="1EEBC274"/>
    <w:rsid w:val="20543254"/>
    <w:rsid w:val="208DB0F5"/>
    <w:rsid w:val="2118B009"/>
    <w:rsid w:val="217E1521"/>
    <w:rsid w:val="2187AFAA"/>
    <w:rsid w:val="22238779"/>
    <w:rsid w:val="243C660C"/>
    <w:rsid w:val="24986BB7"/>
    <w:rsid w:val="24E64341"/>
    <w:rsid w:val="263C79F7"/>
    <w:rsid w:val="2720B799"/>
    <w:rsid w:val="284C70DC"/>
    <w:rsid w:val="2894E36F"/>
    <w:rsid w:val="2A34C78E"/>
    <w:rsid w:val="2C37A636"/>
    <w:rsid w:val="2C853E5F"/>
    <w:rsid w:val="2CEBE2BE"/>
    <w:rsid w:val="2D3A27BA"/>
    <w:rsid w:val="2E88B5B7"/>
    <w:rsid w:val="2EFF0773"/>
    <w:rsid w:val="2F366A06"/>
    <w:rsid w:val="2FAC9865"/>
    <w:rsid w:val="31FE08AB"/>
    <w:rsid w:val="323E8EA3"/>
    <w:rsid w:val="32610D9B"/>
    <w:rsid w:val="331EB23E"/>
    <w:rsid w:val="3354672B"/>
    <w:rsid w:val="34084FE2"/>
    <w:rsid w:val="34859F69"/>
    <w:rsid w:val="378500FB"/>
    <w:rsid w:val="37FD2CC9"/>
    <w:rsid w:val="38BD5EE6"/>
    <w:rsid w:val="3CC54113"/>
    <w:rsid w:val="3DB7CD03"/>
    <w:rsid w:val="3E30F7BC"/>
    <w:rsid w:val="3F544F7B"/>
    <w:rsid w:val="4021733B"/>
    <w:rsid w:val="405785C7"/>
    <w:rsid w:val="410341AF"/>
    <w:rsid w:val="4364E9C3"/>
    <w:rsid w:val="44F71FBA"/>
    <w:rsid w:val="473EC18A"/>
    <w:rsid w:val="4765934E"/>
    <w:rsid w:val="47F6CC74"/>
    <w:rsid w:val="4BAE93BE"/>
    <w:rsid w:val="4E3EBBE3"/>
    <w:rsid w:val="4F0B1AD8"/>
    <w:rsid w:val="4F8AEB2E"/>
    <w:rsid w:val="4FD09538"/>
    <w:rsid w:val="5033634B"/>
    <w:rsid w:val="503AF763"/>
    <w:rsid w:val="50CA1B5C"/>
    <w:rsid w:val="51C1052E"/>
    <w:rsid w:val="5207B5DB"/>
    <w:rsid w:val="550E6F6D"/>
    <w:rsid w:val="558F880D"/>
    <w:rsid w:val="55E44991"/>
    <w:rsid w:val="56A158D1"/>
    <w:rsid w:val="56AFED67"/>
    <w:rsid w:val="57D71713"/>
    <w:rsid w:val="5811C2D3"/>
    <w:rsid w:val="58CF9467"/>
    <w:rsid w:val="5A810A7F"/>
    <w:rsid w:val="5AB851FE"/>
    <w:rsid w:val="5AD999FA"/>
    <w:rsid w:val="5CCF20CE"/>
    <w:rsid w:val="5D19DEF5"/>
    <w:rsid w:val="5E95DA4F"/>
    <w:rsid w:val="5F379564"/>
    <w:rsid w:val="5FB95822"/>
    <w:rsid w:val="6281B05D"/>
    <w:rsid w:val="6344B693"/>
    <w:rsid w:val="6511FB7B"/>
    <w:rsid w:val="673ADD94"/>
    <w:rsid w:val="68D13AE3"/>
    <w:rsid w:val="69808D4E"/>
    <w:rsid w:val="6ACFFD03"/>
    <w:rsid w:val="6B0969BE"/>
    <w:rsid w:val="6DA2D5D3"/>
    <w:rsid w:val="6F14CC95"/>
    <w:rsid w:val="710C3F0F"/>
    <w:rsid w:val="721D0436"/>
    <w:rsid w:val="72E884CB"/>
    <w:rsid w:val="73081DCB"/>
    <w:rsid w:val="73146C45"/>
    <w:rsid w:val="735E68DD"/>
    <w:rsid w:val="74203116"/>
    <w:rsid w:val="74AF1F91"/>
    <w:rsid w:val="760EA59F"/>
    <w:rsid w:val="7670301E"/>
    <w:rsid w:val="777FD588"/>
    <w:rsid w:val="77C4D891"/>
    <w:rsid w:val="77E51AB6"/>
    <w:rsid w:val="793DF4B3"/>
    <w:rsid w:val="7AD239D3"/>
    <w:rsid w:val="7B35D50C"/>
    <w:rsid w:val="7BD78A28"/>
    <w:rsid w:val="7CF7E342"/>
    <w:rsid w:val="7DF1E3A2"/>
    <w:rsid w:val="7E258846"/>
    <w:rsid w:val="7EAFFA79"/>
    <w:rsid w:val="7FECC1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B8484"/>
  <w15:chartTrackingRefBased/>
  <w15:docId w15:val="{E13A809A-A873-49CB-9E7E-06F1A2EF3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C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0C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C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C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C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C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C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C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C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C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0C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C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C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C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C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C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C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C5D"/>
    <w:rPr>
      <w:rFonts w:eastAsiaTheme="majorEastAsia" w:cstheme="majorBidi"/>
      <w:color w:val="272727" w:themeColor="text1" w:themeTint="D8"/>
    </w:rPr>
  </w:style>
  <w:style w:type="paragraph" w:styleId="Title">
    <w:name w:val="Title"/>
    <w:basedOn w:val="Normal"/>
    <w:next w:val="Normal"/>
    <w:link w:val="TitleChar"/>
    <w:qFormat/>
    <w:rsid w:val="004D0C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C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C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C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C5D"/>
    <w:pPr>
      <w:spacing w:before="160"/>
      <w:jc w:val="center"/>
    </w:pPr>
    <w:rPr>
      <w:i/>
      <w:iCs/>
      <w:color w:val="404040" w:themeColor="text1" w:themeTint="BF"/>
    </w:rPr>
  </w:style>
  <w:style w:type="character" w:customStyle="1" w:styleId="QuoteChar">
    <w:name w:val="Quote Char"/>
    <w:basedOn w:val="DefaultParagraphFont"/>
    <w:link w:val="Quote"/>
    <w:uiPriority w:val="29"/>
    <w:rsid w:val="004D0C5D"/>
    <w:rPr>
      <w:i/>
      <w:iCs/>
      <w:color w:val="404040" w:themeColor="text1" w:themeTint="BF"/>
    </w:rPr>
  </w:style>
  <w:style w:type="paragraph" w:styleId="ListParagraph">
    <w:name w:val="List Paragraph"/>
    <w:basedOn w:val="Normal"/>
    <w:uiPriority w:val="34"/>
    <w:qFormat/>
    <w:rsid w:val="004D0C5D"/>
    <w:pPr>
      <w:ind w:left="720"/>
      <w:contextualSpacing/>
    </w:pPr>
  </w:style>
  <w:style w:type="character" w:styleId="IntenseEmphasis">
    <w:name w:val="Intense Emphasis"/>
    <w:basedOn w:val="DefaultParagraphFont"/>
    <w:uiPriority w:val="21"/>
    <w:qFormat/>
    <w:rsid w:val="004D0C5D"/>
    <w:rPr>
      <w:i/>
      <w:iCs/>
      <w:color w:val="0F4761" w:themeColor="accent1" w:themeShade="BF"/>
    </w:rPr>
  </w:style>
  <w:style w:type="paragraph" w:styleId="IntenseQuote">
    <w:name w:val="Intense Quote"/>
    <w:basedOn w:val="Normal"/>
    <w:next w:val="Normal"/>
    <w:link w:val="IntenseQuoteChar"/>
    <w:uiPriority w:val="30"/>
    <w:qFormat/>
    <w:rsid w:val="004D0C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C5D"/>
    <w:rPr>
      <w:i/>
      <w:iCs/>
      <w:color w:val="0F4761" w:themeColor="accent1" w:themeShade="BF"/>
    </w:rPr>
  </w:style>
  <w:style w:type="character" w:styleId="IntenseReference">
    <w:name w:val="Intense Reference"/>
    <w:basedOn w:val="DefaultParagraphFont"/>
    <w:uiPriority w:val="32"/>
    <w:qFormat/>
    <w:rsid w:val="004D0C5D"/>
    <w:rPr>
      <w:b/>
      <w:bCs/>
      <w:smallCaps/>
      <w:color w:val="0F4761" w:themeColor="accent1" w:themeShade="BF"/>
      <w:spacing w:val="5"/>
    </w:rPr>
  </w:style>
  <w:style w:type="character" w:styleId="Hyperlink">
    <w:name w:val="Hyperlink"/>
    <w:basedOn w:val="DefaultParagraphFont"/>
    <w:uiPriority w:val="99"/>
    <w:unhideWhenUsed/>
    <w:rsid w:val="00E74A28"/>
    <w:rPr>
      <w:color w:val="467886" w:themeColor="hyperlink"/>
      <w:u w:val="single"/>
    </w:rPr>
  </w:style>
  <w:style w:type="character" w:styleId="PlaceholderText">
    <w:name w:val="Placeholder Text"/>
    <w:basedOn w:val="DefaultParagraphFont"/>
    <w:uiPriority w:val="99"/>
    <w:semiHidden/>
    <w:rsid w:val="006F2344"/>
    <w:rPr>
      <w:color w:val="666666"/>
    </w:rPr>
  </w:style>
  <w:style w:type="character" w:styleId="UnresolvedMention">
    <w:name w:val="Unresolved Mention"/>
    <w:basedOn w:val="DefaultParagraphFont"/>
    <w:uiPriority w:val="99"/>
    <w:semiHidden/>
    <w:unhideWhenUsed/>
    <w:rsid w:val="0020141C"/>
    <w:rPr>
      <w:color w:val="605E5C"/>
      <w:shd w:val="clear" w:color="auto" w:fill="E1DFDD"/>
    </w:rPr>
  </w:style>
  <w:style w:type="character" w:styleId="Emphasis">
    <w:name w:val="Emphasis"/>
    <w:basedOn w:val="DefaultParagraphFont"/>
    <w:uiPriority w:val="20"/>
    <w:qFormat/>
    <w:rsid w:val="00FF0F38"/>
    <w:rPr>
      <w:i/>
      <w:iCs/>
    </w:rPr>
  </w:style>
  <w:style w:type="table" w:styleId="TableGrid">
    <w:name w:val="Table Grid"/>
    <w:basedOn w:val="TableNormal"/>
    <w:uiPriority w:val="39"/>
    <w:rsid w:val="00DA31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A3104"/>
    <w:pPr>
      <w:spacing w:after="200" w:line="240" w:lineRule="auto"/>
    </w:pPr>
    <w:rPr>
      <w:i/>
      <w:iCs/>
      <w:color w:val="0E2841" w:themeColor="text2"/>
      <w:sz w:val="18"/>
      <w:szCs w:val="18"/>
    </w:rPr>
  </w:style>
  <w:style w:type="paragraph" w:customStyle="1" w:styleId="FirstParagraph">
    <w:name w:val="First Paragraph"/>
    <w:basedOn w:val="BodyText"/>
    <w:next w:val="BodyText"/>
    <w:qFormat/>
    <w:rsid w:val="009D49FA"/>
    <w:pPr>
      <w:spacing w:before="180" w:after="180" w:line="240" w:lineRule="auto"/>
    </w:pPr>
    <w:rPr>
      <w:kern w:val="0"/>
      <w:sz w:val="24"/>
      <w:szCs w:val="24"/>
      <w:lang w:val="en-US"/>
      <w14:ligatures w14:val="none"/>
    </w:rPr>
  </w:style>
  <w:style w:type="paragraph" w:styleId="BodyText">
    <w:name w:val="Body Text"/>
    <w:basedOn w:val="Normal"/>
    <w:link w:val="BodyTextChar"/>
    <w:uiPriority w:val="99"/>
    <w:unhideWhenUsed/>
    <w:rsid w:val="009D49FA"/>
    <w:pPr>
      <w:spacing w:after="120"/>
    </w:pPr>
  </w:style>
  <w:style w:type="character" w:customStyle="1" w:styleId="BodyTextChar">
    <w:name w:val="Body Text Char"/>
    <w:basedOn w:val="DefaultParagraphFont"/>
    <w:link w:val="BodyText"/>
    <w:uiPriority w:val="99"/>
    <w:rsid w:val="009D49FA"/>
  </w:style>
  <w:style w:type="paragraph" w:styleId="Header">
    <w:name w:val="header"/>
    <w:basedOn w:val="Normal"/>
    <w:link w:val="HeaderChar"/>
    <w:uiPriority w:val="99"/>
    <w:unhideWhenUsed/>
    <w:rsid w:val="007448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484C"/>
  </w:style>
  <w:style w:type="paragraph" w:styleId="Footer">
    <w:name w:val="footer"/>
    <w:basedOn w:val="Normal"/>
    <w:link w:val="FooterChar"/>
    <w:uiPriority w:val="99"/>
    <w:unhideWhenUsed/>
    <w:rsid w:val="007448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484C"/>
  </w:style>
  <w:style w:type="character" w:styleId="LineNumber">
    <w:name w:val="line number"/>
    <w:basedOn w:val="DefaultParagraphFont"/>
    <w:uiPriority w:val="99"/>
    <w:semiHidden/>
    <w:unhideWhenUsed/>
    <w:rsid w:val="003160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8085">
      <w:bodyDiv w:val="1"/>
      <w:marLeft w:val="0"/>
      <w:marRight w:val="0"/>
      <w:marTop w:val="0"/>
      <w:marBottom w:val="0"/>
      <w:divBdr>
        <w:top w:val="none" w:sz="0" w:space="0" w:color="auto"/>
        <w:left w:val="none" w:sz="0" w:space="0" w:color="auto"/>
        <w:bottom w:val="none" w:sz="0" w:space="0" w:color="auto"/>
        <w:right w:val="none" w:sz="0" w:space="0" w:color="auto"/>
      </w:divBdr>
    </w:div>
    <w:div w:id="179660571">
      <w:bodyDiv w:val="1"/>
      <w:marLeft w:val="0"/>
      <w:marRight w:val="0"/>
      <w:marTop w:val="0"/>
      <w:marBottom w:val="0"/>
      <w:divBdr>
        <w:top w:val="none" w:sz="0" w:space="0" w:color="auto"/>
        <w:left w:val="none" w:sz="0" w:space="0" w:color="auto"/>
        <w:bottom w:val="none" w:sz="0" w:space="0" w:color="auto"/>
        <w:right w:val="none" w:sz="0" w:space="0" w:color="auto"/>
      </w:divBdr>
    </w:div>
    <w:div w:id="392587099">
      <w:bodyDiv w:val="1"/>
      <w:marLeft w:val="0"/>
      <w:marRight w:val="0"/>
      <w:marTop w:val="0"/>
      <w:marBottom w:val="0"/>
      <w:divBdr>
        <w:top w:val="none" w:sz="0" w:space="0" w:color="auto"/>
        <w:left w:val="none" w:sz="0" w:space="0" w:color="auto"/>
        <w:bottom w:val="none" w:sz="0" w:space="0" w:color="auto"/>
        <w:right w:val="none" w:sz="0" w:space="0" w:color="auto"/>
      </w:divBdr>
    </w:div>
    <w:div w:id="482501287">
      <w:bodyDiv w:val="1"/>
      <w:marLeft w:val="0"/>
      <w:marRight w:val="0"/>
      <w:marTop w:val="0"/>
      <w:marBottom w:val="0"/>
      <w:divBdr>
        <w:top w:val="none" w:sz="0" w:space="0" w:color="auto"/>
        <w:left w:val="none" w:sz="0" w:space="0" w:color="auto"/>
        <w:bottom w:val="none" w:sz="0" w:space="0" w:color="auto"/>
        <w:right w:val="none" w:sz="0" w:space="0" w:color="auto"/>
      </w:divBdr>
    </w:div>
    <w:div w:id="536086067">
      <w:bodyDiv w:val="1"/>
      <w:marLeft w:val="0"/>
      <w:marRight w:val="0"/>
      <w:marTop w:val="0"/>
      <w:marBottom w:val="0"/>
      <w:divBdr>
        <w:top w:val="none" w:sz="0" w:space="0" w:color="auto"/>
        <w:left w:val="none" w:sz="0" w:space="0" w:color="auto"/>
        <w:bottom w:val="none" w:sz="0" w:space="0" w:color="auto"/>
        <w:right w:val="none" w:sz="0" w:space="0" w:color="auto"/>
      </w:divBdr>
    </w:div>
    <w:div w:id="736902961">
      <w:bodyDiv w:val="1"/>
      <w:marLeft w:val="0"/>
      <w:marRight w:val="0"/>
      <w:marTop w:val="0"/>
      <w:marBottom w:val="0"/>
      <w:divBdr>
        <w:top w:val="none" w:sz="0" w:space="0" w:color="auto"/>
        <w:left w:val="none" w:sz="0" w:space="0" w:color="auto"/>
        <w:bottom w:val="none" w:sz="0" w:space="0" w:color="auto"/>
        <w:right w:val="none" w:sz="0" w:space="0" w:color="auto"/>
      </w:divBdr>
    </w:div>
    <w:div w:id="830801825">
      <w:bodyDiv w:val="1"/>
      <w:marLeft w:val="0"/>
      <w:marRight w:val="0"/>
      <w:marTop w:val="0"/>
      <w:marBottom w:val="0"/>
      <w:divBdr>
        <w:top w:val="none" w:sz="0" w:space="0" w:color="auto"/>
        <w:left w:val="none" w:sz="0" w:space="0" w:color="auto"/>
        <w:bottom w:val="none" w:sz="0" w:space="0" w:color="auto"/>
        <w:right w:val="none" w:sz="0" w:space="0" w:color="auto"/>
      </w:divBdr>
    </w:div>
    <w:div w:id="847211594">
      <w:bodyDiv w:val="1"/>
      <w:marLeft w:val="0"/>
      <w:marRight w:val="0"/>
      <w:marTop w:val="0"/>
      <w:marBottom w:val="0"/>
      <w:divBdr>
        <w:top w:val="none" w:sz="0" w:space="0" w:color="auto"/>
        <w:left w:val="none" w:sz="0" w:space="0" w:color="auto"/>
        <w:bottom w:val="none" w:sz="0" w:space="0" w:color="auto"/>
        <w:right w:val="none" w:sz="0" w:space="0" w:color="auto"/>
      </w:divBdr>
    </w:div>
    <w:div w:id="1191140568">
      <w:bodyDiv w:val="1"/>
      <w:marLeft w:val="0"/>
      <w:marRight w:val="0"/>
      <w:marTop w:val="0"/>
      <w:marBottom w:val="0"/>
      <w:divBdr>
        <w:top w:val="none" w:sz="0" w:space="0" w:color="auto"/>
        <w:left w:val="none" w:sz="0" w:space="0" w:color="auto"/>
        <w:bottom w:val="none" w:sz="0" w:space="0" w:color="auto"/>
        <w:right w:val="none" w:sz="0" w:space="0" w:color="auto"/>
      </w:divBdr>
    </w:div>
    <w:div w:id="1295713577">
      <w:bodyDiv w:val="1"/>
      <w:marLeft w:val="0"/>
      <w:marRight w:val="0"/>
      <w:marTop w:val="0"/>
      <w:marBottom w:val="0"/>
      <w:divBdr>
        <w:top w:val="none" w:sz="0" w:space="0" w:color="auto"/>
        <w:left w:val="none" w:sz="0" w:space="0" w:color="auto"/>
        <w:bottom w:val="none" w:sz="0" w:space="0" w:color="auto"/>
        <w:right w:val="none" w:sz="0" w:space="0" w:color="auto"/>
      </w:divBdr>
    </w:div>
    <w:div w:id="1344672506">
      <w:bodyDiv w:val="1"/>
      <w:marLeft w:val="0"/>
      <w:marRight w:val="0"/>
      <w:marTop w:val="0"/>
      <w:marBottom w:val="0"/>
      <w:divBdr>
        <w:top w:val="none" w:sz="0" w:space="0" w:color="auto"/>
        <w:left w:val="none" w:sz="0" w:space="0" w:color="auto"/>
        <w:bottom w:val="none" w:sz="0" w:space="0" w:color="auto"/>
        <w:right w:val="none" w:sz="0" w:space="0" w:color="auto"/>
      </w:divBdr>
    </w:div>
    <w:div w:id="1520047562">
      <w:bodyDiv w:val="1"/>
      <w:marLeft w:val="0"/>
      <w:marRight w:val="0"/>
      <w:marTop w:val="0"/>
      <w:marBottom w:val="0"/>
      <w:divBdr>
        <w:top w:val="none" w:sz="0" w:space="0" w:color="auto"/>
        <w:left w:val="none" w:sz="0" w:space="0" w:color="auto"/>
        <w:bottom w:val="none" w:sz="0" w:space="0" w:color="auto"/>
        <w:right w:val="none" w:sz="0" w:space="0" w:color="auto"/>
      </w:divBdr>
      <w:divsChild>
        <w:div w:id="421924313">
          <w:marLeft w:val="0"/>
          <w:marRight w:val="0"/>
          <w:marTop w:val="0"/>
          <w:marBottom w:val="0"/>
          <w:divBdr>
            <w:top w:val="none" w:sz="0" w:space="0" w:color="auto"/>
            <w:left w:val="none" w:sz="0" w:space="0" w:color="auto"/>
            <w:bottom w:val="none" w:sz="0" w:space="0" w:color="auto"/>
            <w:right w:val="none" w:sz="0" w:space="0" w:color="auto"/>
          </w:divBdr>
          <w:divsChild>
            <w:div w:id="1113747111">
              <w:marLeft w:val="0"/>
              <w:marRight w:val="0"/>
              <w:marTop w:val="0"/>
              <w:marBottom w:val="0"/>
              <w:divBdr>
                <w:top w:val="none" w:sz="0" w:space="0" w:color="auto"/>
                <w:left w:val="none" w:sz="0" w:space="0" w:color="auto"/>
                <w:bottom w:val="none" w:sz="0" w:space="0" w:color="auto"/>
                <w:right w:val="none" w:sz="0" w:space="0" w:color="auto"/>
              </w:divBdr>
              <w:divsChild>
                <w:div w:id="821460582">
                  <w:marLeft w:val="0"/>
                  <w:marRight w:val="0"/>
                  <w:marTop w:val="0"/>
                  <w:marBottom w:val="0"/>
                  <w:divBdr>
                    <w:top w:val="none" w:sz="0" w:space="0" w:color="auto"/>
                    <w:left w:val="none" w:sz="0" w:space="0" w:color="auto"/>
                    <w:bottom w:val="none" w:sz="0" w:space="0" w:color="auto"/>
                    <w:right w:val="none" w:sz="0" w:space="0" w:color="auto"/>
                  </w:divBdr>
                  <w:divsChild>
                    <w:div w:id="1426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256788">
      <w:bodyDiv w:val="1"/>
      <w:marLeft w:val="0"/>
      <w:marRight w:val="0"/>
      <w:marTop w:val="0"/>
      <w:marBottom w:val="0"/>
      <w:divBdr>
        <w:top w:val="none" w:sz="0" w:space="0" w:color="auto"/>
        <w:left w:val="none" w:sz="0" w:space="0" w:color="auto"/>
        <w:bottom w:val="none" w:sz="0" w:space="0" w:color="auto"/>
        <w:right w:val="none" w:sz="0" w:space="0" w:color="auto"/>
      </w:divBdr>
    </w:div>
    <w:div w:id="1667368138">
      <w:bodyDiv w:val="1"/>
      <w:marLeft w:val="0"/>
      <w:marRight w:val="0"/>
      <w:marTop w:val="0"/>
      <w:marBottom w:val="0"/>
      <w:divBdr>
        <w:top w:val="none" w:sz="0" w:space="0" w:color="auto"/>
        <w:left w:val="none" w:sz="0" w:space="0" w:color="auto"/>
        <w:bottom w:val="none" w:sz="0" w:space="0" w:color="auto"/>
        <w:right w:val="none" w:sz="0" w:space="0" w:color="auto"/>
      </w:divBdr>
    </w:div>
    <w:div w:id="1825000318">
      <w:bodyDiv w:val="1"/>
      <w:marLeft w:val="0"/>
      <w:marRight w:val="0"/>
      <w:marTop w:val="0"/>
      <w:marBottom w:val="0"/>
      <w:divBdr>
        <w:top w:val="none" w:sz="0" w:space="0" w:color="auto"/>
        <w:left w:val="none" w:sz="0" w:space="0" w:color="auto"/>
        <w:bottom w:val="none" w:sz="0" w:space="0" w:color="auto"/>
        <w:right w:val="none" w:sz="0" w:space="0" w:color="auto"/>
      </w:divBdr>
      <w:divsChild>
        <w:div w:id="266623756">
          <w:marLeft w:val="0"/>
          <w:marRight w:val="0"/>
          <w:marTop w:val="0"/>
          <w:marBottom w:val="0"/>
          <w:divBdr>
            <w:top w:val="none" w:sz="0" w:space="0" w:color="auto"/>
            <w:left w:val="none" w:sz="0" w:space="0" w:color="auto"/>
            <w:bottom w:val="none" w:sz="0" w:space="0" w:color="auto"/>
            <w:right w:val="none" w:sz="0" w:space="0" w:color="auto"/>
          </w:divBdr>
          <w:divsChild>
            <w:div w:id="1149327763">
              <w:marLeft w:val="0"/>
              <w:marRight w:val="0"/>
              <w:marTop w:val="0"/>
              <w:marBottom w:val="0"/>
              <w:divBdr>
                <w:top w:val="none" w:sz="0" w:space="0" w:color="auto"/>
                <w:left w:val="none" w:sz="0" w:space="0" w:color="auto"/>
                <w:bottom w:val="none" w:sz="0" w:space="0" w:color="auto"/>
                <w:right w:val="none" w:sz="0" w:space="0" w:color="auto"/>
              </w:divBdr>
              <w:divsChild>
                <w:div w:id="1537624855">
                  <w:marLeft w:val="0"/>
                  <w:marRight w:val="0"/>
                  <w:marTop w:val="0"/>
                  <w:marBottom w:val="0"/>
                  <w:divBdr>
                    <w:top w:val="none" w:sz="0" w:space="0" w:color="auto"/>
                    <w:left w:val="none" w:sz="0" w:space="0" w:color="auto"/>
                    <w:bottom w:val="none" w:sz="0" w:space="0" w:color="auto"/>
                    <w:right w:val="none" w:sz="0" w:space="0" w:color="auto"/>
                  </w:divBdr>
                  <w:divsChild>
                    <w:div w:id="204147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las.cbwps.org.uk/" TargetMode="External"/><Relationship Id="rId13" Type="http://schemas.openxmlformats.org/officeDocument/2006/relationships/image" Target="media/image3.png"/><Relationship Id="rId18" Type="http://schemas.openxmlformats.org/officeDocument/2006/relationships/hyperlink" Target="https://doi.org/10.1111/geb.12906" TargetMode="External"/><Relationship Id="rId26" Type="http://schemas.openxmlformats.org/officeDocument/2006/relationships/hyperlink" Target="http://www.rstudio.com/" TargetMode="External"/><Relationship Id="rId3" Type="http://schemas.openxmlformats.org/officeDocument/2006/relationships/settings" Target="settings.xml"/><Relationship Id="rId21" Type="http://schemas.openxmlformats.org/officeDocument/2006/relationships/hyperlink" Target="https://doi.org/10.5285/A1F88807-4826-44BC-994D-A902DA5119C2" TargetMode="External"/><Relationship Id="rId7" Type="http://schemas.openxmlformats.org/officeDocument/2006/relationships/hyperlink" Target="http://berksoc.org.uk/county-atlas/" TargetMode="External"/><Relationship Id="rId12" Type="http://schemas.openxmlformats.org/officeDocument/2006/relationships/image" Target="media/image2.png"/><Relationship Id="rId17" Type="http://schemas.openxmlformats.org/officeDocument/2006/relationships/hyperlink" Target="https://mcstan.org/cmdstanr/" TargetMode="External"/><Relationship Id="rId25" Type="http://schemas.openxmlformats.org/officeDocument/2006/relationships/hyperlink" Target="https://doi.org/10.1007/s10344-017-1157-7" TargetMode="External"/><Relationship Id="rId2" Type="http://schemas.openxmlformats.org/officeDocument/2006/relationships/styles" Target="styles.xml"/><Relationship Id="rId16" Type="http://schemas.openxmlformats.org/officeDocument/2006/relationships/hyperlink" Target="https://doi.org/10.1016/j.biocon.2022.109884" TargetMode="External"/><Relationship Id="rId20" Type="http://schemas.openxmlformats.org/officeDocument/2006/relationships/hyperlink" Target="https://doi.org/10.1007/s10344-018-1199-5"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www.R-project.org/" TargetMode="External"/><Relationship Id="rId5" Type="http://schemas.openxmlformats.org/officeDocument/2006/relationships/footnotes" Target="footnotes.xml"/><Relationship Id="rId15" Type="http://schemas.openxmlformats.org/officeDocument/2006/relationships/hyperlink" Target="https://doi.org/10.18637/jss.v076.i01" TargetMode="External"/><Relationship Id="rId23" Type="http://schemas.openxmlformats.org/officeDocument/2006/relationships/hyperlink" Target="https://doi.org/10.1016/j.ecolmodel.2006.05.025" TargetMode="External"/><Relationship Id="rId28" Type="http://schemas.openxmlformats.org/officeDocument/2006/relationships/hyperlink" Target="https://github.com/JoeAWilde/BTO_Tetrad_Analysis" TargetMode="External"/><Relationship Id="rId10" Type="http://schemas.openxmlformats.org/officeDocument/2006/relationships/hyperlink" Target="http://www.hertsatlas.org.uk/" TargetMode="External"/><Relationship Id="rId19" Type="http://schemas.openxmlformats.org/officeDocument/2006/relationships/hyperlink" Target="https://doi.org/10.1078/1439-1791-00083" TargetMode="External"/><Relationship Id="rId4" Type="http://schemas.openxmlformats.org/officeDocument/2006/relationships/webSettings" Target="webSettings.xml"/><Relationship Id="rId9" Type="http://schemas.openxmlformats.org/officeDocument/2006/relationships/hyperlink" Target="http://devonbirdatlas.org/" TargetMode="External"/><Relationship Id="rId14" Type="http://schemas.openxmlformats.org/officeDocument/2006/relationships/hyperlink" Target="https://doi.org/10.1111/2041-210X.12100" TargetMode="External"/><Relationship Id="rId22" Type="http://schemas.openxmlformats.org/officeDocument/2006/relationships/hyperlink" Target="https://doi.org/10.1007/978-94-017-8801-4_233" TargetMode="External"/><Relationship Id="rId27" Type="http://schemas.openxmlformats.org/officeDocument/2006/relationships/hyperlink" Target="https://doi.org/10.1371/journal.pone.0099059"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Template>
  <TotalTime>190</TotalTime>
  <Pages>13</Pages>
  <Words>4279</Words>
  <Characters>24396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University of Exeter</Company>
  <LinksUpToDate>false</LinksUpToDate>
  <CharactersWithSpaces>28618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Wilde, Joe</dc:creator>
  <cp:keywords/>
  <dc:description/>
  <cp:lastModifiedBy>Wilde, Joe</cp:lastModifiedBy>
  <cp:revision>162</cp:revision>
  <cp:lastPrinted>2024-11-20T09:27:00Z</cp:lastPrinted>
  <dcterms:created xsi:type="dcterms:W3CDTF">2024-11-19T16:45:00Z</dcterms:created>
  <dcterms:modified xsi:type="dcterms:W3CDTF">2024-11-20T14:13:00Z</dcterms:modified>
</cp:coreProperties>
</file>