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EF50" w14:textId="261035D7" w:rsidR="003E4D02" w:rsidRDefault="005E7662" w:rsidP="005E7662">
      <w:pPr>
        <w:pStyle w:val="Title"/>
        <w:rPr>
          <w:b/>
          <w:bCs/>
        </w:rPr>
      </w:pPr>
      <w:r w:rsidRPr="005E7662">
        <w:rPr>
          <w:b/>
          <w:bCs/>
        </w:rPr>
        <w:t xml:space="preserve">External Technical Root Cause Analysis </w:t>
      </w:r>
      <w:r>
        <w:rPr>
          <w:b/>
          <w:bCs/>
        </w:rPr>
        <w:t xml:space="preserve">   </w:t>
      </w:r>
      <w:r w:rsidRPr="005E7662">
        <w:rPr>
          <w:b/>
          <w:bCs/>
        </w:rPr>
        <w:t>Malware Sample Execution</w:t>
      </w:r>
    </w:p>
    <w:p w14:paraId="0C78A78D" w14:textId="77777777" w:rsidR="005E7662" w:rsidRDefault="005E7662" w:rsidP="005E7662"/>
    <w:p w14:paraId="73FB1BAB" w14:textId="6DEE0C9D" w:rsidR="005E7662" w:rsidRDefault="005E7662" w:rsidP="005E7662">
      <w:r>
        <w:t xml:space="preserve">File: </w:t>
      </w:r>
      <w:r w:rsidRPr="005E7662">
        <w:t>ddfc9420dd7d61ff16c24433bb7bc678301f8fae7842fd1298e3851fd04a912e.exe</w:t>
      </w:r>
    </w:p>
    <w:p w14:paraId="47D8AFCB" w14:textId="03E0F102" w:rsidR="005E7662" w:rsidRDefault="005E7662" w:rsidP="005E7662">
      <w:r>
        <w:t>Date: July 8, 2025</w:t>
      </w:r>
    </w:p>
    <w:p w14:paraId="49DEEF7C" w14:textId="77777777" w:rsidR="005E7662" w:rsidRDefault="005E7662" w:rsidP="005E7662"/>
    <w:p w14:paraId="07115726" w14:textId="275F02C1" w:rsidR="005E7662" w:rsidRDefault="005E7662" w:rsidP="00B128B4">
      <w:pPr>
        <w:pStyle w:val="Heading1"/>
      </w:pPr>
      <w:r>
        <w:t>INTRODUCTION</w:t>
      </w:r>
    </w:p>
    <w:p w14:paraId="354A6C5F" w14:textId="3A6D027C" w:rsidR="005E7662" w:rsidRDefault="005E7662" w:rsidP="005E7662">
      <w:r>
        <w:t xml:space="preserve">This report details the behavioral analysis of a malware sample executed in an air gapped virtual environment. </w:t>
      </w:r>
      <w:proofErr w:type="spellStart"/>
      <w:r w:rsidR="00B128B4">
        <w:t>Procmon</w:t>
      </w:r>
      <w:proofErr w:type="spellEnd"/>
      <w:r>
        <w:t xml:space="preserve"> and Sysmon were used to capture the operational telemetry across 4,194 system events. </w:t>
      </w:r>
      <w:r w:rsidR="00B128B4">
        <w:t>This analysis outlines the observed behaviors, key indicators and technical root cause of actions from the malicious binary.</w:t>
      </w:r>
    </w:p>
    <w:p w14:paraId="7757A5A2" w14:textId="77777777" w:rsidR="00B128B4" w:rsidRDefault="00B128B4" w:rsidP="005E7662"/>
    <w:p w14:paraId="1D3DADD1" w14:textId="5E31C404" w:rsidR="00B128B4" w:rsidRDefault="00B128B4" w:rsidP="00B128B4">
      <w:pPr>
        <w:pStyle w:val="Heading1"/>
      </w:pPr>
      <w:r>
        <w:t>WHAT HAPPENED</w:t>
      </w:r>
    </w:p>
    <w:p w14:paraId="1FDD1DBA" w14:textId="77777777" w:rsidR="00C63FC6" w:rsidRDefault="00B128B4" w:rsidP="00B128B4">
      <w:r>
        <w:t>At 7:21 PM on July 8, 2025, the malware sample was executed by the user: (</w:t>
      </w:r>
      <w:proofErr w:type="spellStart"/>
      <w:r>
        <w:t>Malwaretest</w:t>
      </w:r>
      <w:proofErr w:type="spellEnd"/>
      <w:r>
        <w:t xml:space="preserve">) on a Windows 11 VM. </w:t>
      </w:r>
    </w:p>
    <w:p w14:paraId="44BD4B3A" w14:textId="00CA2E42" w:rsidR="00B128B4" w:rsidRDefault="00B128B4" w:rsidP="00B128B4">
      <w:r>
        <w:t>The Binary</w:t>
      </w:r>
      <w:r w:rsidR="00C63FC6">
        <w:t xml:space="preserve">: </w:t>
      </w:r>
      <w:r w:rsidRPr="005E7662">
        <w:t>ddfc9420dd7d61ff16c24433bb7bc678301f8fae7842fd1298e3851fd04a912e.exe</w:t>
      </w:r>
      <w:r>
        <w:t xml:space="preserve"> spawned with a PID: 4980 and initiated system level operation consistent with execution registry, probing, image loading, and environmental discovery. </w:t>
      </w:r>
    </w:p>
    <w:p w14:paraId="7BB1600D" w14:textId="393EA7D4" w:rsidR="00B128B4" w:rsidRDefault="00B128B4" w:rsidP="00B128B4">
      <w:r>
        <w:t>Noted red flags:</w:t>
      </w:r>
    </w:p>
    <w:p w14:paraId="666A2732" w14:textId="2DE411BA" w:rsidR="00B128B4" w:rsidRDefault="00B128B4" w:rsidP="00B128B4">
      <w:pPr>
        <w:pStyle w:val="ListParagraph"/>
        <w:numPr>
          <w:ilvl w:val="0"/>
          <w:numId w:val="1"/>
        </w:numPr>
      </w:pPr>
      <w:r w:rsidRPr="00B128B4">
        <w:t>Registry probing under HKLM\System\</w:t>
      </w:r>
      <w:proofErr w:type="spellStart"/>
      <w:r w:rsidRPr="00B128B4">
        <w:t>CurrentControlSet</w:t>
      </w:r>
      <w:proofErr w:type="spellEnd"/>
      <w:r w:rsidRPr="00B128B4">
        <w:t>\Control\</w:t>
      </w:r>
      <w:proofErr w:type="spellStart"/>
      <w:r w:rsidRPr="00B128B4">
        <w:t>AppID</w:t>
      </w:r>
      <w:proofErr w:type="spellEnd"/>
    </w:p>
    <w:p w14:paraId="3877E4D4" w14:textId="0A16916F" w:rsidR="00B128B4" w:rsidRDefault="00B128B4" w:rsidP="00B128B4">
      <w:pPr>
        <w:pStyle w:val="ListParagraph"/>
        <w:numPr>
          <w:ilvl w:val="0"/>
          <w:numId w:val="1"/>
        </w:numPr>
      </w:pPr>
      <w:r w:rsidRPr="00B128B4">
        <w:t>Access to .NET framework assemblies</w:t>
      </w:r>
    </w:p>
    <w:p w14:paraId="2500E18F" w14:textId="6B045D89" w:rsidR="00B128B4" w:rsidRPr="00B128B4" w:rsidRDefault="00B128B4" w:rsidP="00B128B4">
      <w:pPr>
        <w:pStyle w:val="ListParagraph"/>
        <w:numPr>
          <w:ilvl w:val="0"/>
          <w:numId w:val="1"/>
        </w:numPr>
      </w:pPr>
      <w:r w:rsidRPr="00B128B4">
        <w:t xml:space="preserve">Repeated read and write operations using </w:t>
      </w:r>
      <w:proofErr w:type="spellStart"/>
      <w:r w:rsidRPr="00B128B4">
        <w:t>CreateFile</w:t>
      </w:r>
      <w:proofErr w:type="spellEnd"/>
      <w:r w:rsidRPr="00B128B4">
        <w:t xml:space="preserve"> and </w:t>
      </w:r>
      <w:proofErr w:type="spellStart"/>
      <w:r w:rsidRPr="00B128B4">
        <w:t>ReadFile</w:t>
      </w:r>
      <w:proofErr w:type="spellEnd"/>
    </w:p>
    <w:p w14:paraId="114EAAC0" w14:textId="55E16468" w:rsidR="00B128B4" w:rsidRDefault="00B128B4" w:rsidP="00B128B4">
      <w:pPr>
        <w:pStyle w:val="ListParagraph"/>
        <w:numPr>
          <w:ilvl w:val="0"/>
          <w:numId w:val="1"/>
        </w:numPr>
      </w:pPr>
      <w:r w:rsidRPr="00B128B4">
        <w:t>Minimal thread spawning and no observed network operations</w:t>
      </w:r>
    </w:p>
    <w:p w14:paraId="5243BCD0" w14:textId="77777777" w:rsidR="00B128B4" w:rsidRDefault="00B128B4" w:rsidP="00B128B4">
      <w:pPr>
        <w:pStyle w:val="Heading2"/>
        <w:rPr>
          <w:rStyle w:val="Strong"/>
          <w:b w:val="0"/>
          <w:bCs w:val="0"/>
        </w:rPr>
      </w:pPr>
    </w:p>
    <w:p w14:paraId="21368F7F" w14:textId="77777777" w:rsidR="00B128B4" w:rsidRDefault="00B128B4" w:rsidP="00B128B4">
      <w:pPr>
        <w:pStyle w:val="Heading2"/>
        <w:rPr>
          <w:rStyle w:val="Strong"/>
          <w:b w:val="0"/>
          <w:bCs w:val="0"/>
        </w:rPr>
      </w:pPr>
    </w:p>
    <w:p w14:paraId="6AB43A93" w14:textId="450D1049" w:rsidR="00B128B4" w:rsidRDefault="00B128B4" w:rsidP="00B128B4">
      <w:pPr>
        <w:pStyle w:val="Heading2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FINDINGS AND MITIGATIONS</w:t>
      </w:r>
    </w:p>
    <w:p w14:paraId="44A762A6" w14:textId="3F80A37F" w:rsidR="00B128B4" w:rsidRPr="006B1A2D" w:rsidRDefault="00B128B4" w:rsidP="00B128B4">
      <w:pPr>
        <w:pStyle w:val="ListParagraph"/>
        <w:numPr>
          <w:ilvl w:val="0"/>
          <w:numId w:val="3"/>
        </w:numPr>
        <w:rPr>
          <w:b/>
          <w:bCs/>
        </w:rPr>
      </w:pPr>
      <w:r w:rsidRPr="006B1A2D">
        <w:rPr>
          <w:b/>
          <w:bCs/>
        </w:rPr>
        <w:t>Excessive Registry Access in AppLocker Context</w:t>
      </w:r>
    </w:p>
    <w:p w14:paraId="3A6BB0F6" w14:textId="635AA50D" w:rsidR="00B128B4" w:rsidRDefault="00B128B4" w:rsidP="00B128B4">
      <w:pPr>
        <w:ind w:left="360"/>
      </w:pPr>
      <w:r>
        <w:t xml:space="preserve">Findings: </w:t>
      </w:r>
    </w:p>
    <w:p w14:paraId="2F47BB20" w14:textId="77F39F2A" w:rsidR="00B128B4" w:rsidRDefault="00B128B4" w:rsidP="00B128B4">
      <w:pPr>
        <w:ind w:left="360"/>
      </w:pPr>
      <w:r>
        <w:t>The malware made over 1,400 registry operations, Primarily targeting:</w:t>
      </w:r>
    </w:p>
    <w:p w14:paraId="785848EC" w14:textId="17331124" w:rsidR="00B128B4" w:rsidRDefault="00B128B4" w:rsidP="00B128B4">
      <w:pPr>
        <w:pStyle w:val="ListParagraph"/>
        <w:numPr>
          <w:ilvl w:val="0"/>
          <w:numId w:val="1"/>
        </w:numPr>
      </w:pPr>
      <w:r w:rsidRPr="00B128B4">
        <w:t>HKLM\System\CurrentControlSet\Control\AppID\Configuration\SMARTLOCKER (396 reads)</w:t>
      </w:r>
    </w:p>
    <w:p w14:paraId="41F95AB1" w14:textId="36D02C3C" w:rsidR="00B128B4" w:rsidRDefault="00B128B4" w:rsidP="00B128B4">
      <w:pPr>
        <w:pStyle w:val="ListParagraph"/>
        <w:numPr>
          <w:ilvl w:val="0"/>
          <w:numId w:val="1"/>
        </w:numPr>
      </w:pPr>
      <w:r w:rsidRPr="00B128B4">
        <w:t>HKLM base key (202 reads)</w:t>
      </w:r>
    </w:p>
    <w:p w14:paraId="2D86324F" w14:textId="69A81F16" w:rsidR="00B128B4" w:rsidRDefault="00B128B4" w:rsidP="00B128B4">
      <w:pPr>
        <w:ind w:left="360"/>
      </w:pPr>
      <w:r>
        <w:t>This suggests a reconnaissance or evasion check against AppLocker configs.</w:t>
      </w:r>
    </w:p>
    <w:p w14:paraId="0E5C77A9" w14:textId="021B429A" w:rsidR="00B128B4" w:rsidRDefault="00B128B4" w:rsidP="00B128B4">
      <w:pPr>
        <w:ind w:left="360"/>
      </w:pPr>
      <w:r>
        <w:t>Mitigations:</w:t>
      </w:r>
    </w:p>
    <w:p w14:paraId="4DD5263E" w14:textId="788E5F3D" w:rsidR="00B128B4" w:rsidRDefault="00B128B4" w:rsidP="00B128B4">
      <w:pPr>
        <w:ind w:left="360"/>
      </w:pPr>
      <w:r>
        <w:t>Enforce AppLocker audit and deny rules with alerts for programmatic access to SMARTLOCKER keys.</w:t>
      </w:r>
    </w:p>
    <w:p w14:paraId="25CBCC95" w14:textId="77777777" w:rsidR="006B1A2D" w:rsidRDefault="006B1A2D" w:rsidP="00B128B4">
      <w:pPr>
        <w:ind w:left="360"/>
      </w:pPr>
    </w:p>
    <w:p w14:paraId="03C85D7B" w14:textId="01BE1C56" w:rsidR="006B1A2D" w:rsidRDefault="006B1A2D" w:rsidP="006B1A2D">
      <w:pPr>
        <w:pStyle w:val="ListParagraph"/>
        <w:numPr>
          <w:ilvl w:val="0"/>
          <w:numId w:val="3"/>
        </w:numPr>
        <w:rPr>
          <w:b/>
          <w:bCs/>
        </w:rPr>
      </w:pPr>
      <w:r w:rsidRPr="006B1A2D">
        <w:rPr>
          <w:b/>
          <w:bCs/>
        </w:rPr>
        <w:t>Reflection of .NET Assembly Loading</w:t>
      </w:r>
    </w:p>
    <w:p w14:paraId="015E2D59" w14:textId="28EB3DE8" w:rsidR="006B1A2D" w:rsidRDefault="006B1A2D" w:rsidP="006B1A2D">
      <w:pPr>
        <w:ind w:left="360"/>
      </w:pPr>
      <w:r>
        <w:t xml:space="preserve">Findings: </w:t>
      </w:r>
    </w:p>
    <w:p w14:paraId="5B519028" w14:textId="5D462B16" w:rsidR="006B1A2D" w:rsidRDefault="006B1A2D" w:rsidP="006B1A2D">
      <w:pPr>
        <w:ind w:left="360"/>
      </w:pPr>
      <w:r>
        <w:t>The Binary loaded several native images of .NET framework DLLs including:</w:t>
      </w:r>
    </w:p>
    <w:p w14:paraId="7508896B" w14:textId="7309A1D1" w:rsidR="006B1A2D" w:rsidRDefault="006B1A2D" w:rsidP="006B1A2D">
      <w:pPr>
        <w:pStyle w:val="ListParagraph"/>
        <w:numPr>
          <w:ilvl w:val="0"/>
          <w:numId w:val="1"/>
        </w:numPr>
      </w:pPr>
      <w:r>
        <w:t>Mscorlib.ni.dll (176 times)</w:t>
      </w:r>
    </w:p>
    <w:p w14:paraId="17FB4265" w14:textId="709716E9" w:rsidR="006B1A2D" w:rsidRDefault="006B1A2D" w:rsidP="006B1A2D">
      <w:pPr>
        <w:pStyle w:val="ListParagraph"/>
        <w:numPr>
          <w:ilvl w:val="0"/>
          <w:numId w:val="1"/>
        </w:numPr>
        <w:spacing w:line="276" w:lineRule="auto"/>
      </w:pPr>
      <w:r>
        <w:t>System.ni.dll (173 times)</w:t>
      </w:r>
    </w:p>
    <w:p w14:paraId="705B6AC0" w14:textId="31C442D9" w:rsidR="006B1A2D" w:rsidRDefault="006B1A2D" w:rsidP="006B1A2D">
      <w:pPr>
        <w:pStyle w:val="ListParagraph"/>
        <w:numPr>
          <w:ilvl w:val="0"/>
          <w:numId w:val="1"/>
        </w:numPr>
        <w:spacing w:line="276" w:lineRule="auto"/>
      </w:pPr>
      <w:r>
        <w:t>Clr.dll (94 times)</w:t>
      </w:r>
    </w:p>
    <w:p w14:paraId="740D939F" w14:textId="51888556" w:rsidR="006B1A2D" w:rsidRDefault="006B1A2D" w:rsidP="006B1A2D">
      <w:pPr>
        <w:ind w:left="360"/>
      </w:pPr>
      <w:r>
        <w:t>This may imply execution through .NET runtime wrapper or obfuscation technique.</w:t>
      </w:r>
    </w:p>
    <w:p w14:paraId="5006DFB9" w14:textId="596A1272" w:rsidR="006B1A2D" w:rsidRDefault="006B1A2D" w:rsidP="006B1A2D">
      <w:pPr>
        <w:ind w:left="360"/>
      </w:pPr>
      <w:r>
        <w:t>Mitigations:</w:t>
      </w:r>
    </w:p>
    <w:p w14:paraId="57DA4618" w14:textId="752B5989" w:rsidR="006B1A2D" w:rsidRDefault="006B1A2D" w:rsidP="006B1A2D">
      <w:pPr>
        <w:ind w:left="360"/>
      </w:pPr>
      <w:r>
        <w:t>Apply Defender ASR rules and log all managed runtime execution with Command Line and parent-child  tracking.</w:t>
      </w:r>
    </w:p>
    <w:p w14:paraId="563F38C1" w14:textId="77777777" w:rsidR="006B1A2D" w:rsidRDefault="006B1A2D" w:rsidP="006B1A2D">
      <w:pPr>
        <w:ind w:left="360"/>
      </w:pPr>
    </w:p>
    <w:p w14:paraId="566698EA" w14:textId="77777777" w:rsidR="006B1A2D" w:rsidRDefault="006B1A2D" w:rsidP="006B1A2D">
      <w:pPr>
        <w:pStyle w:val="ListParagraph"/>
        <w:rPr>
          <w:b/>
          <w:bCs/>
        </w:rPr>
      </w:pPr>
    </w:p>
    <w:p w14:paraId="145BD8EA" w14:textId="77777777" w:rsidR="006B1A2D" w:rsidRDefault="006B1A2D" w:rsidP="006B1A2D">
      <w:pPr>
        <w:pStyle w:val="ListParagraph"/>
        <w:rPr>
          <w:b/>
          <w:bCs/>
        </w:rPr>
      </w:pPr>
    </w:p>
    <w:p w14:paraId="04FB14AA" w14:textId="77777777" w:rsidR="006B1A2D" w:rsidRDefault="006B1A2D" w:rsidP="006B1A2D">
      <w:pPr>
        <w:pStyle w:val="ListParagraph"/>
        <w:rPr>
          <w:b/>
          <w:bCs/>
        </w:rPr>
      </w:pPr>
    </w:p>
    <w:p w14:paraId="58E487D2" w14:textId="229D3B5D" w:rsidR="006B1A2D" w:rsidRDefault="006B1A2D" w:rsidP="006B1A2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Thread and Process Control</w:t>
      </w:r>
    </w:p>
    <w:p w14:paraId="1CEA31B8" w14:textId="71B3719F" w:rsidR="006B1A2D" w:rsidRDefault="006B1A2D" w:rsidP="006B1A2D">
      <w:pPr>
        <w:ind w:left="360"/>
      </w:pPr>
      <w:r>
        <w:t>Findings:</w:t>
      </w:r>
    </w:p>
    <w:p w14:paraId="533B96FB" w14:textId="01EDEFA7" w:rsidR="006B1A2D" w:rsidRDefault="006B1A2D" w:rsidP="006B1A2D">
      <w:pPr>
        <w:pStyle w:val="ListParagraph"/>
        <w:numPr>
          <w:ilvl w:val="0"/>
          <w:numId w:val="1"/>
        </w:numPr>
        <w:spacing w:line="276" w:lineRule="auto"/>
      </w:pPr>
      <w:r w:rsidRPr="006B1A2D">
        <w:t>Only 1 process start and 14 thread creation events observed.</w:t>
      </w:r>
    </w:p>
    <w:p w14:paraId="35E598AB" w14:textId="1D15D722" w:rsidR="006B1A2D" w:rsidRDefault="006B1A2D" w:rsidP="006B1A2D">
      <w:pPr>
        <w:pStyle w:val="ListParagraph"/>
        <w:numPr>
          <w:ilvl w:val="0"/>
          <w:numId w:val="1"/>
        </w:numPr>
        <w:spacing w:line="276" w:lineRule="auto"/>
      </w:pPr>
      <w:r w:rsidRPr="006B1A2D">
        <w:t>Limited threading activity implies possible payload staging or sandbox detection.</w:t>
      </w:r>
    </w:p>
    <w:p w14:paraId="62082DF2" w14:textId="6A50D9EA" w:rsidR="006B1A2D" w:rsidRDefault="006B1A2D" w:rsidP="006B1A2D">
      <w:pPr>
        <w:spacing w:line="276" w:lineRule="auto"/>
        <w:ind w:left="360"/>
      </w:pPr>
      <w:r w:rsidRPr="006B1A2D">
        <w:t>Mitigation:</w:t>
      </w:r>
      <w:r w:rsidRPr="006B1A2D">
        <w:br/>
        <w:t>Increase Sysmon granularity on thread injection, shellcode triggers, and map thread call stacks to detect unusual loading.</w:t>
      </w:r>
    </w:p>
    <w:p w14:paraId="762E7854" w14:textId="77777777" w:rsidR="000E5546" w:rsidRDefault="000E5546" w:rsidP="006B1A2D">
      <w:pPr>
        <w:spacing w:line="276" w:lineRule="auto"/>
        <w:ind w:left="360"/>
      </w:pPr>
    </w:p>
    <w:p w14:paraId="531B5DCC" w14:textId="2D6B4CA7" w:rsidR="000E5546" w:rsidRDefault="000E5546" w:rsidP="000E554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 xml:space="preserve">Prefetch and </w:t>
      </w:r>
      <w:proofErr w:type="spellStart"/>
      <w:r>
        <w:rPr>
          <w:b/>
          <w:bCs/>
        </w:rPr>
        <w:t>AppCompat</w:t>
      </w:r>
      <w:proofErr w:type="spellEnd"/>
      <w:r>
        <w:rPr>
          <w:b/>
          <w:bCs/>
        </w:rPr>
        <w:t xml:space="preserve"> Directory Access</w:t>
      </w:r>
    </w:p>
    <w:p w14:paraId="298C0F46" w14:textId="718F602A" w:rsidR="000E5546" w:rsidRDefault="000E5546" w:rsidP="000E5546">
      <w:pPr>
        <w:spacing w:line="276" w:lineRule="auto"/>
        <w:ind w:left="360"/>
      </w:pPr>
      <w:r>
        <w:t>Findings:</w:t>
      </w:r>
    </w:p>
    <w:p w14:paraId="7175E275" w14:textId="720470E1" w:rsidR="000E5546" w:rsidRDefault="000E5546" w:rsidP="000E5546">
      <w:pPr>
        <w:spacing w:line="276" w:lineRule="auto"/>
        <w:ind w:left="360"/>
      </w:pPr>
      <w:r>
        <w:t>Access attempts to:</w:t>
      </w:r>
    </w:p>
    <w:p w14:paraId="42188CFE" w14:textId="49DB7354" w:rsidR="000E5546" w:rsidRDefault="000E5546" w:rsidP="000E5546">
      <w:pPr>
        <w:pStyle w:val="ListParagraph"/>
        <w:numPr>
          <w:ilvl w:val="0"/>
          <w:numId w:val="1"/>
        </w:numPr>
        <w:spacing w:line="276" w:lineRule="auto"/>
      </w:pPr>
      <w:r>
        <w:t>\Windows\Prefetch\</w:t>
      </w:r>
    </w:p>
    <w:p w14:paraId="0B290D55" w14:textId="2D6F6B97" w:rsidR="000E5546" w:rsidRDefault="000E5546" w:rsidP="000E554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AppCompat</w:t>
      </w:r>
      <w:proofErr w:type="spellEnd"/>
      <w:r>
        <w:t>\programs\</w:t>
      </w:r>
      <w:proofErr w:type="spellStart"/>
      <w:r>
        <w:t>recentFileCache.bcf</w:t>
      </w:r>
      <w:proofErr w:type="spellEnd"/>
    </w:p>
    <w:p w14:paraId="2A4DC0EA" w14:textId="42EFC3C8" w:rsidR="000E5546" w:rsidRDefault="000E5546" w:rsidP="000E5546">
      <w:pPr>
        <w:spacing w:line="276" w:lineRule="auto"/>
        <w:ind w:left="360"/>
      </w:pPr>
      <w:r>
        <w:t>These are indicative of ant analysis checks or execution tracking circumvention.</w:t>
      </w:r>
    </w:p>
    <w:p w14:paraId="6489CDDD" w14:textId="77777777" w:rsidR="000E5546" w:rsidRDefault="000E5546" w:rsidP="000E5546">
      <w:pPr>
        <w:spacing w:line="276" w:lineRule="auto"/>
        <w:ind w:left="360"/>
      </w:pPr>
    </w:p>
    <w:p w14:paraId="7263E4A5" w14:textId="5843C6DF" w:rsidR="000E5546" w:rsidRDefault="000E5546" w:rsidP="000E5546">
      <w:pPr>
        <w:spacing w:line="276" w:lineRule="auto"/>
        <w:ind w:left="360"/>
      </w:pPr>
      <w:r>
        <w:t>Mitigation:</w:t>
      </w:r>
    </w:p>
    <w:p w14:paraId="6B83CF54" w14:textId="6F0FD7C8" w:rsidR="000E5546" w:rsidRDefault="000E5546" w:rsidP="000E5546">
      <w:pPr>
        <w:spacing w:line="276" w:lineRule="auto"/>
        <w:ind w:left="360"/>
      </w:pPr>
      <w:r>
        <w:t xml:space="preserve">Implement prefetch file integrity monitoring and block unauthorized access to </w:t>
      </w:r>
      <w:proofErr w:type="spellStart"/>
      <w:r>
        <w:t>AppCompat</w:t>
      </w:r>
      <w:proofErr w:type="spellEnd"/>
      <w:r>
        <w:t xml:space="preserve"> files from controlled folder access.</w:t>
      </w:r>
    </w:p>
    <w:p w14:paraId="7C694469" w14:textId="3DF68B59" w:rsidR="000E5546" w:rsidRDefault="000E5546" w:rsidP="00DD6218">
      <w:pPr>
        <w:spacing w:line="276" w:lineRule="auto"/>
        <w:rPr>
          <w:b/>
          <w:bCs/>
        </w:rPr>
      </w:pPr>
      <w:r>
        <w:rPr>
          <w:b/>
          <w:bCs/>
        </w:rPr>
        <w:t>OPERATIONAL BREAKDOWN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0E5546" w14:paraId="2AB40B15" w14:textId="77777777" w:rsidTr="000E5546">
        <w:tc>
          <w:tcPr>
            <w:tcW w:w="4495" w:type="dxa"/>
          </w:tcPr>
          <w:p w14:paraId="5AFA0346" w14:textId="382F73FF" w:rsidR="000E5546" w:rsidRP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Event type</w:t>
            </w:r>
          </w:p>
        </w:tc>
        <w:tc>
          <w:tcPr>
            <w:tcW w:w="4495" w:type="dxa"/>
          </w:tcPr>
          <w:p w14:paraId="445C79A8" w14:textId="73B2FE87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0E5546" w14:paraId="72C7F81D" w14:textId="77777777" w:rsidTr="000E5546">
        <w:tc>
          <w:tcPr>
            <w:tcW w:w="4495" w:type="dxa"/>
          </w:tcPr>
          <w:p w14:paraId="5819F16E" w14:textId="0D2CA321" w:rsidR="000E5546" w:rsidRPr="000E5546" w:rsidRDefault="000E5546" w:rsidP="000E5546">
            <w:pPr>
              <w:spacing w:line="276" w:lineRule="auto"/>
            </w:pPr>
            <w:r>
              <w:t>Registry Reads</w:t>
            </w:r>
          </w:p>
        </w:tc>
        <w:tc>
          <w:tcPr>
            <w:tcW w:w="4495" w:type="dxa"/>
          </w:tcPr>
          <w:p w14:paraId="764FE9C4" w14:textId="3D4C3927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782</w:t>
            </w:r>
          </w:p>
        </w:tc>
      </w:tr>
      <w:tr w:rsidR="000E5546" w14:paraId="2AA47A37" w14:textId="77777777" w:rsidTr="000E5546">
        <w:tc>
          <w:tcPr>
            <w:tcW w:w="4495" w:type="dxa"/>
          </w:tcPr>
          <w:p w14:paraId="7C8670BC" w14:textId="016500B0" w:rsidR="000E5546" w:rsidRPr="000E5546" w:rsidRDefault="000E5546" w:rsidP="000E5546">
            <w:pPr>
              <w:spacing w:line="276" w:lineRule="auto"/>
            </w:pPr>
            <w:r w:rsidRPr="000E5546">
              <w:t>Registry Value Queries</w:t>
            </w:r>
          </w:p>
        </w:tc>
        <w:tc>
          <w:tcPr>
            <w:tcW w:w="4495" w:type="dxa"/>
          </w:tcPr>
          <w:p w14:paraId="4C9FD468" w14:textId="6E3383A9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766</w:t>
            </w:r>
          </w:p>
        </w:tc>
      </w:tr>
      <w:tr w:rsidR="000E5546" w14:paraId="0800478E" w14:textId="77777777" w:rsidTr="000E5546">
        <w:tc>
          <w:tcPr>
            <w:tcW w:w="4495" w:type="dxa"/>
          </w:tcPr>
          <w:p w14:paraId="02F1610F" w14:textId="13E39B80" w:rsidR="000E5546" w:rsidRPr="000E5546" w:rsidRDefault="000E5546" w:rsidP="000E5546">
            <w:pPr>
              <w:spacing w:line="276" w:lineRule="auto"/>
            </w:pPr>
            <w:r w:rsidRPr="000E5546">
              <w:t>File Reads</w:t>
            </w:r>
          </w:p>
        </w:tc>
        <w:tc>
          <w:tcPr>
            <w:tcW w:w="4495" w:type="dxa"/>
          </w:tcPr>
          <w:p w14:paraId="01251E19" w14:textId="04C58184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669</w:t>
            </w:r>
          </w:p>
        </w:tc>
      </w:tr>
      <w:tr w:rsidR="000E5546" w14:paraId="3E641806" w14:textId="77777777" w:rsidTr="000E5546">
        <w:tc>
          <w:tcPr>
            <w:tcW w:w="4495" w:type="dxa"/>
          </w:tcPr>
          <w:p w14:paraId="0DC5CBFB" w14:textId="134515F0" w:rsidR="000E5546" w:rsidRPr="000E5546" w:rsidRDefault="000E5546" w:rsidP="000E5546">
            <w:pPr>
              <w:spacing w:line="276" w:lineRule="auto"/>
            </w:pPr>
            <w:r>
              <w:t>DLL Loads</w:t>
            </w:r>
          </w:p>
        </w:tc>
        <w:tc>
          <w:tcPr>
            <w:tcW w:w="4495" w:type="dxa"/>
          </w:tcPr>
          <w:p w14:paraId="782F01C7" w14:textId="03D11349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</w:tr>
      <w:tr w:rsidR="000E5546" w14:paraId="4DA141ED" w14:textId="77777777" w:rsidTr="000E5546">
        <w:tc>
          <w:tcPr>
            <w:tcW w:w="4495" w:type="dxa"/>
          </w:tcPr>
          <w:p w14:paraId="20FA7D6A" w14:textId="3DF58045" w:rsidR="000E5546" w:rsidRPr="000E5546" w:rsidRDefault="000E5546" w:rsidP="000E5546">
            <w:pPr>
              <w:spacing w:line="276" w:lineRule="auto"/>
            </w:pPr>
            <w:r>
              <w:t>Thread Creation</w:t>
            </w:r>
          </w:p>
        </w:tc>
        <w:tc>
          <w:tcPr>
            <w:tcW w:w="4495" w:type="dxa"/>
          </w:tcPr>
          <w:p w14:paraId="44AA202D" w14:textId="47319AA5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  <w:tr w:rsidR="000E5546" w14:paraId="711072FA" w14:textId="77777777" w:rsidTr="000E5546">
        <w:tc>
          <w:tcPr>
            <w:tcW w:w="4495" w:type="dxa"/>
          </w:tcPr>
          <w:p w14:paraId="36A047DB" w14:textId="48C5FA2F" w:rsidR="000E5546" w:rsidRPr="000E5546" w:rsidRDefault="000E5546" w:rsidP="000E5546">
            <w:pPr>
              <w:spacing w:line="276" w:lineRule="auto"/>
            </w:pPr>
            <w:r>
              <w:t>Process Start/Exit</w:t>
            </w:r>
          </w:p>
        </w:tc>
        <w:tc>
          <w:tcPr>
            <w:tcW w:w="4495" w:type="dxa"/>
          </w:tcPr>
          <w:p w14:paraId="3DF16730" w14:textId="6E1BCAEB" w:rsidR="000E5546" w:rsidRDefault="000E5546" w:rsidP="000E5546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96459E2" w14:textId="77777777" w:rsidR="00DD6218" w:rsidRDefault="00DD6218" w:rsidP="00DD6218"/>
    <w:p w14:paraId="579AA27F" w14:textId="3B69801B" w:rsidR="006B1A2D" w:rsidRDefault="00DD6218" w:rsidP="00DD6218">
      <w:r w:rsidRPr="00DD6218">
        <w:t>The malware operated using standard Win32 APIs and did not exhibit code injection or network behavior during runtime. It likely functions as a loader or sandbox-aware stub that delays or hides true payload activity.</w:t>
      </w:r>
    </w:p>
    <w:p w14:paraId="7A24A44A" w14:textId="77777777" w:rsidR="006B1A2D" w:rsidRPr="006B1A2D" w:rsidRDefault="006B1A2D" w:rsidP="006B1A2D">
      <w:pPr>
        <w:ind w:left="360"/>
      </w:pPr>
    </w:p>
    <w:p w14:paraId="38E661A8" w14:textId="77777777" w:rsidR="006B1A2D" w:rsidRDefault="006B1A2D" w:rsidP="00B128B4">
      <w:pPr>
        <w:ind w:left="360"/>
      </w:pPr>
    </w:p>
    <w:p w14:paraId="3B8D3446" w14:textId="77777777" w:rsidR="006B1A2D" w:rsidRPr="00B128B4" w:rsidRDefault="006B1A2D" w:rsidP="00B128B4">
      <w:pPr>
        <w:ind w:left="360"/>
      </w:pPr>
    </w:p>
    <w:p w14:paraId="34D714BF" w14:textId="77777777" w:rsidR="00B128B4" w:rsidRPr="00B128B4" w:rsidRDefault="00B128B4" w:rsidP="00B128B4"/>
    <w:p w14:paraId="3E077CDE" w14:textId="77777777" w:rsidR="00B128B4" w:rsidRPr="00B128B4" w:rsidRDefault="00B128B4" w:rsidP="00B128B4">
      <w:pPr>
        <w:pStyle w:val="Heading1"/>
      </w:pPr>
    </w:p>
    <w:p w14:paraId="05074B48" w14:textId="1406FDC4" w:rsidR="00B128B4" w:rsidRPr="005E7662" w:rsidRDefault="00B128B4" w:rsidP="00B128B4">
      <w:pPr>
        <w:pStyle w:val="Heading1"/>
      </w:pPr>
    </w:p>
    <w:sectPr w:rsidR="00B128B4" w:rsidRPr="005E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54F3"/>
    <w:multiLevelType w:val="multilevel"/>
    <w:tmpl w:val="755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A40EC"/>
    <w:multiLevelType w:val="hybridMultilevel"/>
    <w:tmpl w:val="67E67C1A"/>
    <w:lvl w:ilvl="0" w:tplc="6CDEF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97"/>
    <w:multiLevelType w:val="hybridMultilevel"/>
    <w:tmpl w:val="8772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3A6F"/>
    <w:multiLevelType w:val="hybridMultilevel"/>
    <w:tmpl w:val="7CC6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75873">
    <w:abstractNumId w:val="1"/>
  </w:num>
  <w:num w:numId="2" w16cid:durableId="523443590">
    <w:abstractNumId w:val="2"/>
  </w:num>
  <w:num w:numId="3" w16cid:durableId="2001539180">
    <w:abstractNumId w:val="3"/>
  </w:num>
  <w:num w:numId="4" w16cid:durableId="106452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2"/>
    <w:rsid w:val="000E5546"/>
    <w:rsid w:val="00190C64"/>
    <w:rsid w:val="003E4D02"/>
    <w:rsid w:val="004F6BFE"/>
    <w:rsid w:val="005E7662"/>
    <w:rsid w:val="006B1A2D"/>
    <w:rsid w:val="009F75F7"/>
    <w:rsid w:val="00B128B4"/>
    <w:rsid w:val="00C63FC6"/>
    <w:rsid w:val="00D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6085"/>
  <w15:chartTrackingRefBased/>
  <w15:docId w15:val="{52F95C7E-878A-4D18-AAD3-2D9999DA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66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2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E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2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Axelrod, Joseph (MU-Student)</dc:creator>
  <cp:keywords/>
  <dc:description/>
  <cp:lastModifiedBy>Axelrod, Joseph (MU-Student)</cp:lastModifiedBy>
  <cp:revision>2</cp:revision>
  <dcterms:created xsi:type="dcterms:W3CDTF">2025-07-08T02:36:00Z</dcterms:created>
  <dcterms:modified xsi:type="dcterms:W3CDTF">2025-07-09T14:18:00Z</dcterms:modified>
</cp:coreProperties>
</file>