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NOVUS Demo System</w:t>
        <w:br/>
      </w:r>
      <w:r>
        <w:rPr>
          <w:sz w:val="30"/>
        </w:rPr>
        <w:t>Demo Architecture, Personalisation &amp; Hero Journeys</w:t>
      </w:r>
    </w:p>
    <w:p>
      <w:pPr>
        <w:jc w:val="center"/>
      </w:pPr>
      <w:r>
        <w:rPr>
          <w:i/>
        </w:rPr>
        <w:t>Internal reference | August 2026</w:t>
      </w:r>
    </w:p>
    <w:p>
      <w:r>
        <w:t>Purpose: define the repeatable demo system for NOVUS so that every prospect sees a simple, high-wow-factor experience built around the specific problem identified by the probe.</w:t>
      </w:r>
    </w:p>
    <w:p>
      <w:pPr>
        <w:pStyle w:val="Heading1"/>
      </w:pPr>
      <w:r>
        <w:t>1. Core Principle</w:t>
      </w:r>
    </w:p>
    <w:p>
      <w:r>
        <w:t>The demo should not feel like a tour of NOVUS features. It should feel like a personalised proof of what NOVUS would do for that specific agency.</w:t>
      </w:r>
    </w:p>
    <w:p>
      <w:r>
        <w:t>The governing narrative is:</w:t>
      </w:r>
    </w:p>
    <w:p>
      <w:pPr>
        <w:pStyle w:val="ListBullet"/>
      </w:pPr>
      <w:r>
        <w:t>YOUR BUSINESS</w:t>
      </w:r>
    </w:p>
    <w:p>
      <w:pPr>
        <w:pStyle w:val="ListBullet"/>
      </w:pPr>
      <w:r>
        <w:t>WE TESTED IT</w:t>
      </w:r>
    </w:p>
    <w:p>
      <w:pPr>
        <w:pStyle w:val="ListBullet"/>
      </w:pPr>
      <w:r>
        <w:t>HERE'S WHAT WE FOUND</w:t>
      </w:r>
    </w:p>
    <w:p>
      <w:pPr>
        <w:pStyle w:val="ListBullet"/>
      </w:pPr>
      <w:r>
        <w:t>HERE'S THE OPPORTUNITY</w:t>
      </w:r>
    </w:p>
    <w:p>
      <w:pPr>
        <w:pStyle w:val="ListBullet"/>
      </w:pPr>
      <w:r>
        <w:t>WATCH NOVUS ACT</w:t>
      </w:r>
    </w:p>
    <w:p>
      <w:pPr>
        <w:pStyle w:val="ListBullet"/>
      </w:pPr>
      <w:r>
        <w:t>HERE'S THE OUTCOME</w:t>
      </w:r>
    </w:p>
    <w:p>
      <w:r>
        <w:t>The prospect should leave thinking: “NOVUS tested us, understood what it found, and built this specifically around our business.”</w:t>
      </w:r>
    </w:p>
    <w:p>
      <w:pPr>
        <w:pStyle w:val="Heading1"/>
      </w:pPr>
      <w:r>
        <w:t>2. Keep the Experience Simple</w:t>
      </w:r>
    </w:p>
    <w:p>
      <w:r>
        <w:t>Do not expose four separate product modules or make the prospect learn how NOVUS works. The underlying system can be sophisticated, but the visible experience should be one continuous hero journey.</w:t>
      </w:r>
    </w:p>
    <w:p>
      <w:r>
        <w:t>The core presentation pattern is:</w:t>
      </w:r>
    </w:p>
    <w:p>
      <w:pPr>
        <w:pStyle w:val="ListBullet"/>
      </w:pPr>
      <w:r>
        <w:t>One opportunity</w:t>
      </w:r>
    </w:p>
    <w:p>
      <w:pPr>
        <w:pStyle w:val="ListBullet"/>
      </w:pPr>
      <w:r>
        <w:t>One problem</w:t>
      </w:r>
    </w:p>
    <w:p>
      <w:pPr>
        <w:pStyle w:val="ListBullet"/>
      </w:pPr>
      <w:r>
        <w:t>One NOVUS intervention</w:t>
      </w:r>
    </w:p>
    <w:p>
      <w:pPr>
        <w:pStyle w:val="ListBullet"/>
      </w:pPr>
      <w:r>
        <w:t>One outcome</w:t>
      </w:r>
    </w:p>
    <w:p>
      <w:r>
        <w:t>The website, phone, database, AI conversation, timeline and intelligence layer are supporting elements. They should reinforce the hero journey rather than become separate features.</w:t>
      </w:r>
    </w:p>
    <w:p>
      <w:pPr>
        <w:pStyle w:val="Heading1"/>
      </w:pPr>
      <w:r>
        <w:t>3. Shared NOVUS Demo OS</w:t>
      </w:r>
    </w:p>
    <w:p>
      <w:r>
        <w:t>All demos should use the same visual/product shell:</w:t>
      </w:r>
    </w:p>
    <w:p>
      <w:pPr>
        <w:pStyle w:val="ListBullet"/>
      </w:pPr>
      <w:r>
        <w:t>Agency branding</w:t>
      </w:r>
    </w:p>
    <w:p>
      <w:pPr>
        <w:pStyle w:val="ListBullet"/>
      </w:pPr>
      <w:r>
        <w:t>Actual agency website</w:t>
      </w:r>
    </w:p>
    <w:p>
      <w:pPr>
        <w:pStyle w:val="ListBullet"/>
      </w:pPr>
      <w:r>
        <w:t>Actual/live property data where available</w:t>
      </w:r>
    </w:p>
    <w:p>
      <w:pPr>
        <w:pStyle w:val="ListBullet"/>
      </w:pPr>
      <w:r>
        <w:t>NOVUS identity and interface</w:t>
      </w:r>
    </w:p>
    <w:p>
      <w:pPr>
        <w:pStyle w:val="ListBullet"/>
      </w:pPr>
      <w:r>
        <w:t>Intelligence/activity feed</w:t>
      </w:r>
    </w:p>
    <w:p>
      <w:pPr>
        <w:pStyle w:val="ListBullet"/>
      </w:pPr>
      <w:r>
        <w:t>Timeline and evidence</w:t>
      </w:r>
    </w:p>
    <w:p>
      <w:pPr>
        <w:pStyle w:val="ListBullet"/>
      </w:pPr>
      <w:r>
        <w:t>Consistent animations and interaction language</w:t>
      </w:r>
    </w:p>
    <w:p>
      <w:r>
        <w:t>The website should remain a major wow factor in every demo. It should be presented as the knowledge context NOVUS operates on top of, not merely as decoration.</w:t>
      </w:r>
    </w:p>
    <w:p>
      <w:pPr>
        <w:pStyle w:val="Heading1"/>
      </w:pPr>
      <w:r>
        <w:t>4. Core Demo</w:t>
      </w:r>
    </w:p>
    <w:p>
      <w:r>
        <w:t>Core is fundamentally about turning inbound enquiries into completed appointments. The demo should show one enquiry moving through NOVUS rather than present a catalogue of features.</w:t>
      </w:r>
    </w:p>
    <w:p>
      <w:pPr>
        <w:pStyle w:val="Heading2"/>
      </w:pPr>
      <w:r>
        <w:t>Core hero journey</w:t>
      </w:r>
    </w:p>
    <w:p>
      <w:pPr>
        <w:pStyle w:val="ListNumber"/>
      </w:pPr>
      <w:r>
        <w:t>Enquiry arrives</w:t>
      </w:r>
    </w:p>
    <w:p>
      <w:pPr>
        <w:pStyle w:val="ListNumber"/>
      </w:pPr>
      <w:r>
        <w:t>NOVUS understands the property and intent</w:t>
      </w:r>
    </w:p>
    <w:p>
      <w:pPr>
        <w:pStyle w:val="ListNumber"/>
      </w:pPr>
      <w:r>
        <w:t>NOVUS responds immediately</w:t>
      </w:r>
    </w:p>
    <w:p>
      <w:pPr>
        <w:pStyle w:val="ListNumber"/>
      </w:pPr>
      <w:r>
        <w:t>NOVUS qualifies and attempts to book</w:t>
      </w:r>
    </w:p>
    <w:p>
      <w:pPr>
        <w:pStyle w:val="ListNumber"/>
      </w:pPr>
      <w:r>
        <w:t>If the opportunity does not convert immediately, NOVUS identifies that it is still open</w:t>
      </w:r>
    </w:p>
    <w:p>
      <w:pPr>
        <w:pStyle w:val="ListNumber"/>
      </w:pPr>
      <w:r>
        <w:t>NOVUS selects and executes the next follow-up</w:t>
      </w:r>
    </w:p>
    <w:p>
      <w:pPr>
        <w:pStyle w:val="ListNumber"/>
      </w:pPr>
      <w:r>
        <w:t>The enquiry reaches a booked viewing/valuation</w:t>
      </w:r>
    </w:p>
    <w:p>
      <w:pPr>
        <w:pStyle w:val="Heading2"/>
      </w:pPr>
      <w:r>
        <w:t>Core wow moments</w:t>
      </w:r>
    </w:p>
    <w:p>
      <w:r>
        <w:t>1. Immediate response: the agency sees NOVUS handling a realistic enquiry using its actual stock and website.</w:t>
      </w:r>
    </w:p>
    <w:p>
      <w:r>
        <w:t>2. Persistence/completion: the agency sees NOVUS recognise that an enquiry has stalled, determine why, recommend the next action and continue the conversation until the opportunity is progressed.</w:t>
      </w:r>
    </w:p>
    <w:p>
      <w:r>
        <w:t>The second wow should be an intelligence/action experience rather than another long AI chat animation.</w:t>
      </w:r>
    </w:p>
    <w:p>
      <w:pPr>
        <w:pStyle w:val="Heading1"/>
      </w:pPr>
      <w:r>
        <w:t>5. Growth Demo</w:t>
      </w:r>
    </w:p>
    <w:p>
      <w:r>
        <w:t>Growth should not be presented as “database automation”. Its commercial story is that NOVUS discovers valuable opportunities inside the agency's existing enquiry/database asset and turns them into conversations and additional market-appraisal opportunities.</w:t>
      </w:r>
    </w:p>
    <w:p>
      <w:pPr>
        <w:pStyle w:val="Heading2"/>
      </w:pPr>
      <w:r>
        <w:t>Growth hero journey</w:t>
      </w:r>
    </w:p>
    <w:p>
      <w:pPr>
        <w:pStyle w:val="ListNumber"/>
      </w:pPr>
      <w:r>
        <w:t>Agency database is represented</w:t>
      </w:r>
    </w:p>
    <w:p>
      <w:pPr>
        <w:pStyle w:val="ListNumber"/>
      </w:pPr>
      <w:r>
        <w:t>NOVUS identifies an opportunity</w:t>
      </w:r>
    </w:p>
    <w:p>
      <w:pPr>
        <w:pStyle w:val="ListNumber"/>
      </w:pPr>
      <w:r>
        <w:t>NOVUS explains why that record matters</w:t>
      </w:r>
    </w:p>
    <w:p>
      <w:pPr>
        <w:pStyle w:val="ListNumber"/>
      </w:pPr>
      <w:r>
        <w:t>NOVUS prioritises the opportunity</w:t>
      </w:r>
    </w:p>
    <w:p>
      <w:pPr>
        <w:pStyle w:val="ListNumber"/>
      </w:pPr>
      <w:r>
        <w:t>NOVUS recommends the next action</w:t>
      </w:r>
    </w:p>
    <w:p>
      <w:pPr>
        <w:pStyle w:val="ListNumber"/>
      </w:pPr>
      <w:r>
        <w:t>NOVUS initiates the relevant reactivation/nurture conversation</w:t>
      </w:r>
    </w:p>
    <w:p>
      <w:pPr>
        <w:pStyle w:val="ListNumber"/>
      </w:pPr>
      <w:r>
        <w:t>The opportunity progresses towards a market appraisal</w:t>
      </w:r>
    </w:p>
    <w:p>
      <w:r>
        <w:t>The database should feel like buried opportunity rather than a spreadsheet. A strong visual is: database → opportunities → priority → conversation → appraisal.</w:t>
      </w:r>
    </w:p>
    <w:p>
      <w:pPr>
        <w:pStyle w:val="Heading1"/>
      </w:pPr>
      <w:r>
        <w:t>6. The Website Across Both Tiers</w:t>
      </w:r>
    </w:p>
    <w:p>
      <w:r>
        <w:t>The actual agency website should remain in the shared demo shell because it creates immediate specificity and demonstrates that NOVUS understands the agency's real operating context.</w:t>
      </w:r>
    </w:p>
    <w:p>
      <w:r>
        <w:t>Examples of useful website/stock context:</w:t>
      </w:r>
    </w:p>
    <w:p>
      <w:pPr>
        <w:pStyle w:val="ListBullet"/>
      </w:pPr>
      <w:r>
        <w:t>Property address and price</w:t>
      </w:r>
    </w:p>
    <w:p>
      <w:pPr>
        <w:pStyle w:val="ListBullet"/>
      </w:pPr>
      <w:r>
        <w:t>Bedrooms/bathrooms</w:t>
      </w:r>
    </w:p>
    <w:p>
      <w:pPr>
        <w:pStyle w:val="ListBullet"/>
      </w:pPr>
      <w:r>
        <w:t>EPC and relevant property facts</w:t>
      </w:r>
    </w:p>
    <w:p>
      <w:pPr>
        <w:pStyle w:val="ListBullet"/>
      </w:pPr>
      <w:r>
        <w:t>Availability/status</w:t>
      </w:r>
    </w:p>
    <w:p>
      <w:pPr>
        <w:pStyle w:val="ListBullet"/>
      </w:pPr>
      <w:r>
        <w:t>Viewing information</w:t>
      </w:r>
    </w:p>
    <w:p>
      <w:pPr>
        <w:pStyle w:val="ListBullet"/>
      </w:pPr>
      <w:r>
        <w:t>Agency opening hours</w:t>
      </w:r>
    </w:p>
    <w:p>
      <w:pPr>
        <w:pStyle w:val="ListBullet"/>
      </w:pPr>
      <w:r>
        <w:t>Staff/roles</w:t>
      </w:r>
    </w:p>
    <w:p>
      <w:pPr>
        <w:pStyle w:val="ListBullet"/>
      </w:pPr>
      <w:r>
        <w:t>Agency-specific rules and escalation routes</w:t>
      </w:r>
    </w:p>
    <w:p>
      <w:pPr>
        <w:pStyle w:val="Heading1"/>
      </w:pPr>
      <w:r>
        <w:t>7. Grade-Driven Personalisation</w:t>
      </w:r>
    </w:p>
    <w:p>
      <w:r>
        <w:t>The grade should determine the commercial story and the demo should adapt to the evidence gathered by the probe.</w:t>
      </w:r>
    </w:p>
    <w:p>
      <w:r>
        <w:t>The demo should not necessarily expose a blunt label such as “You are Grade F”. Instead, it should translate the evidence into a commercially useful explanation of the opportunity.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Evidence / Grade</w:t>
            </w:r>
          </w:p>
        </w:tc>
        <w:tc>
          <w:tcPr>
            <w:tcW w:type="dxa" w:w="3360"/>
          </w:tcPr>
          <w:p>
            <w:r>
              <w:t>Demo narrative</w:t>
            </w:r>
          </w:p>
        </w:tc>
        <w:tc>
          <w:tcPr>
            <w:tcW w:type="dxa" w:w="3360"/>
          </w:tcPr>
          <w:p>
            <w:r>
              <w:t>Hero journey</w:t>
            </w:r>
          </w:p>
        </w:tc>
      </w:tr>
      <w:tr>
        <w:tc>
          <w:tcPr>
            <w:tcW w:type="dxa" w:w="3360"/>
          </w:tcPr>
          <w:p>
            <w:r>
              <w:t>C — fast response, no genuine follow-up</w:t>
            </w:r>
          </w:p>
        </w:tc>
        <w:tc>
          <w:tcPr>
            <w:tcW w:type="dxa" w:w="3360"/>
          </w:tcPr>
          <w:p>
            <w:r>
              <w:t>“Your team responds quickly. The opportunity is what happens afterwards.”</w:t>
            </w:r>
          </w:p>
        </w:tc>
        <w:tc>
          <w:tcPr>
            <w:tcW w:type="dxa" w:w="3360"/>
          </w:tcPr>
          <w:p>
            <w:r>
              <w:t>Fast response → stalled → NOVUS follow-up → appointment</w:t>
            </w:r>
          </w:p>
        </w:tc>
      </w:tr>
      <w:tr>
        <w:tc>
          <w:tcPr>
            <w:tcW w:type="dxa" w:w="3360"/>
          </w:tcPr>
          <w:p>
            <w:r>
              <w:t>F — slow response, no follow-up</w:t>
            </w:r>
          </w:p>
        </w:tc>
        <w:tc>
          <w:tcPr>
            <w:tcW w:type="dxa" w:w="3360"/>
          </w:tcPr>
          <w:p>
            <w:r>
              <w:t>“We found a response and persistence gap.”</w:t>
            </w:r>
          </w:p>
        </w:tc>
        <w:tc>
          <w:tcPr>
            <w:tcW w:type="dxa" w:w="3360"/>
          </w:tcPr>
          <w:p>
            <w:r>
              <w:t>Enquiry → delay → NOVUS response → qualification → appointment</w:t>
            </w:r>
          </w:p>
        </w:tc>
      </w:tr>
      <w:tr>
        <w:tc>
          <w:tcPr>
            <w:tcW w:type="dxa" w:w="3360"/>
          </w:tcPr>
          <w:p>
            <w:r>
              <w:t>G — automated acknowledgement only</w:t>
            </w:r>
          </w:p>
        </w:tc>
        <w:tc>
          <w:tcPr>
            <w:tcW w:type="dxa" w:w="3360"/>
          </w:tcPr>
          <w:p>
            <w:r>
              <w:t>“The enquiry was acknowledged, but not meaningfully progressed.”</w:t>
            </w:r>
          </w:p>
        </w:tc>
        <w:tc>
          <w:tcPr>
            <w:tcW w:type="dxa" w:w="3360"/>
          </w:tcPr>
          <w:p>
            <w:r>
              <w:t>Acknowledgement → no human completion → NOVUS takes over → appointment</w:t>
            </w:r>
          </w:p>
        </w:tc>
      </w:tr>
      <w:tr>
        <w:tc>
          <w:tcPr>
            <w:tcW w:type="dxa" w:w="3360"/>
          </w:tcPr>
          <w:p>
            <w:r>
              <w:t>H — complete miss</w:t>
            </w:r>
          </w:p>
        </w:tc>
        <w:tc>
          <w:tcPr>
            <w:tcW w:type="dxa" w:w="3360"/>
          </w:tcPr>
          <w:p>
            <w:r>
              <w:t>“We found an enquiry that wasn't meaningfully progressed.”</w:t>
            </w:r>
          </w:p>
        </w:tc>
        <w:tc>
          <w:tcPr>
            <w:tcW w:type="dxa" w:w="3360"/>
          </w:tcPr>
          <w:p>
            <w:r>
              <w:t>Missed enquiry → NOVUS catches it → qualification → appointment</w:t>
            </w:r>
          </w:p>
        </w:tc>
      </w:tr>
      <w:tr>
        <w:tc>
          <w:tcPr>
            <w:tcW w:type="dxa" w:w="3360"/>
          </w:tcPr>
          <w:p>
            <w:r>
              <w:t>A/B — strong front desk</w:t>
            </w:r>
          </w:p>
        </w:tc>
        <w:tc>
          <w:tcPr>
            <w:tcW w:type="dxa" w:w="3360"/>
          </w:tcPr>
          <w:p>
            <w:r>
              <w:t>“Your front desk performed strongly, so NOVUS looked for the next opportunity.”</w:t>
            </w:r>
          </w:p>
        </w:tc>
        <w:tc>
          <w:tcPr>
            <w:tcW w:type="dxa" w:w="3360"/>
          </w:tcPr>
          <w:p>
            <w:r>
              <w:t>Database → opportunity → reactivation → appraisal</w:t>
            </w:r>
          </w:p>
        </w:tc>
      </w:tr>
    </w:tbl>
    <w:p>
      <w:r>
        <w:t>The grade is therefore not simply a label. It is an input into the story, opening state, tier, hero journey and commercial explanation.</w:t>
      </w:r>
    </w:p>
    <w:p>
      <w:pPr>
        <w:pStyle w:val="Heading1"/>
      </w:pPr>
      <w:r>
        <w:t>8. Specific Problem Personalisation</w:t>
      </w:r>
    </w:p>
    <w:p>
      <w:r>
        <w:t>Two agencies with the same grade can receive different demos if the underlying problem differs.</w:t>
      </w:r>
    </w:p>
    <w:p>
      <w:pPr>
        <w:pStyle w:val="Heading2"/>
      </w:pPr>
      <w:r>
        <w:t>Fast response + no follow-up</w:t>
      </w:r>
    </w:p>
    <w:p>
      <w:r>
        <w:t>Show the agency succeeding at first contact but failing to complete the journey.</w:t>
      </w:r>
    </w:p>
    <w:p>
      <w:r>
        <w:t>Hero journey: Enquiry → quick response → no booking → NOVUS follow-up → viewing booked.</w:t>
      </w:r>
    </w:p>
    <w:p>
      <w:pPr>
        <w:pStyle w:val="Heading2"/>
      </w:pPr>
      <w:r>
        <w:t>Fast response + weak seller qualification</w:t>
      </w:r>
    </w:p>
    <w:p>
      <w:r>
        <w:t>Show NOVUS identifying seller intent and progressing the valuation pathway.</w:t>
      </w:r>
    </w:p>
    <w:p>
      <w:r>
        <w:t>Hero journey: Seller enquiry → intent identified → qualification → valuation booked.</w:t>
      </w:r>
    </w:p>
    <w:p>
      <w:pPr>
        <w:pStyle w:val="Heading2"/>
      </w:pPr>
      <w:r>
        <w:t>Slow human response</w:t>
      </w:r>
    </w:p>
    <w:p>
      <w:r>
        <w:t>Show NOVUS removing the delay between enquiry and meaningful contact.</w:t>
      </w:r>
    </w:p>
    <w:p>
      <w:r>
        <w:t>Hero journey: Enquiry → waiting → NOVUS responds immediately → qualification → booking.</w:t>
      </w:r>
    </w:p>
    <w:p>
      <w:pPr>
        <w:pStyle w:val="Heading2"/>
      </w:pPr>
      <w:r>
        <w:t>Strong front desk + database opportunity</w:t>
      </w:r>
    </w:p>
    <w:p>
      <w:r>
        <w:t>Acknowledge that the front desk is already strong and move to Growth.</w:t>
      </w:r>
    </w:p>
    <w:p>
      <w:r>
        <w:t>Hero journey: Database → opportunity identified → reactivation → appraisal.</w:t>
      </w:r>
    </w:p>
    <w:p>
      <w:pPr>
        <w:pStyle w:val="Heading1"/>
      </w:pPr>
      <w:r>
        <w:t>9. Reusable Hero Journey Library</w:t>
      </w:r>
    </w:p>
    <w:p>
      <w:r>
        <w:t>We should not manually build a bespoke application for every agency. Instead, create a finite library of excellent hero journeys and populate them with agency-specific evidence/data.</w:t>
      </w:r>
    </w:p>
    <w:p>
      <w:pPr>
        <w:pStyle w:val="Heading2"/>
      </w:pPr>
      <w:r>
        <w:t>Core candidates</w:t>
      </w:r>
    </w:p>
    <w:p>
      <w:pPr>
        <w:pStyle w:val="ListBullet"/>
      </w:pPr>
      <w:r>
        <w:t>C1 — Fast response, no follow-up</w:t>
      </w:r>
    </w:p>
    <w:p>
      <w:pPr>
        <w:pStyle w:val="ListBullet"/>
      </w:pPr>
      <w:r>
        <w:t>C2 — Slow response</w:t>
      </w:r>
    </w:p>
    <w:p>
      <w:pPr>
        <w:pStyle w:val="ListBullet"/>
      </w:pPr>
      <w:r>
        <w:t>C3 — Automated acknowledgement only</w:t>
      </w:r>
    </w:p>
    <w:p>
      <w:pPr>
        <w:pStyle w:val="ListBullet"/>
      </w:pPr>
      <w:r>
        <w:t>C4 — Complete miss</w:t>
      </w:r>
    </w:p>
    <w:p>
      <w:pPr>
        <w:pStyle w:val="ListBullet"/>
      </w:pPr>
      <w:r>
        <w:t>C5 — Seller opportunity not progressed</w:t>
      </w:r>
    </w:p>
    <w:p>
      <w:pPr>
        <w:pStyle w:val="Heading2"/>
      </w:pPr>
      <w:r>
        <w:t>Growth candidates</w:t>
      </w:r>
    </w:p>
    <w:p>
      <w:pPr>
        <w:pStyle w:val="ListBullet"/>
      </w:pPr>
      <w:r>
        <w:t>G1 — Lost valuation reactivation</w:t>
      </w:r>
    </w:p>
    <w:p>
      <w:pPr>
        <w:pStyle w:val="ListBullet"/>
      </w:pPr>
      <w:r>
        <w:t>G2 — Past vendor reactivation</w:t>
      </w:r>
    </w:p>
    <w:p>
      <w:pPr>
        <w:pStyle w:val="ListBullet"/>
      </w:pPr>
      <w:r>
        <w:t>G3 — Applicant database opportunity</w:t>
      </w:r>
    </w:p>
    <w:p>
      <w:pPr>
        <w:pStyle w:val="ListBullet"/>
      </w:pPr>
      <w:r>
        <w:t>G4 — Landlord-book opportunity</w:t>
      </w:r>
    </w:p>
    <w:p>
      <w:r>
        <w:t>The Intelligence Engine should eventually select the appropriate journey based on evidence, grade, tier, specific problem and available agency data.</w:t>
      </w:r>
    </w:p>
    <w:p>
      <w:pPr>
        <w:pStyle w:val="Heading1"/>
      </w:pPr>
      <w:r>
        <w:t>10. The Intelligence-to-Demo Pipeline</w:t>
      </w:r>
    </w:p>
    <w:p>
      <w:pPr>
        <w:pStyle w:val="ListNumber"/>
      </w:pPr>
      <w:r>
        <w:t>Probe</w:t>
      </w:r>
    </w:p>
    <w:p>
      <w:pPr>
        <w:pStyle w:val="ListNumber"/>
      </w:pPr>
      <w:r>
        <w:t>Evidence</w:t>
      </w:r>
    </w:p>
    <w:p>
      <w:pPr>
        <w:pStyle w:val="ListNumber"/>
      </w:pPr>
      <w:r>
        <w:t>Observation / intelligence</w:t>
      </w:r>
    </w:p>
    <w:p>
      <w:pPr>
        <w:pStyle w:val="ListNumber"/>
      </w:pPr>
      <w:r>
        <w:t>Grade</w:t>
      </w:r>
    </w:p>
    <w:p>
      <w:pPr>
        <w:pStyle w:val="ListNumber"/>
      </w:pPr>
      <w:r>
        <w:t>Specific problem</w:t>
      </w:r>
    </w:p>
    <w:p>
      <w:pPr>
        <w:pStyle w:val="ListNumber"/>
      </w:pPr>
      <w:r>
        <w:t>Tier</w:t>
      </w:r>
    </w:p>
    <w:p>
      <w:pPr>
        <w:pStyle w:val="ListNumber"/>
      </w:pPr>
      <w:r>
        <w:t>Hero journey</w:t>
      </w:r>
    </w:p>
    <w:p>
      <w:pPr>
        <w:pStyle w:val="ListNumber"/>
      </w:pPr>
      <w:r>
        <w:t>Personalised demo</w:t>
      </w:r>
    </w:p>
    <w:p>
      <w:pPr>
        <w:pStyle w:val="ListNumber"/>
      </w:pPr>
      <w:r>
        <w:t>Personalised outreach</w:t>
      </w:r>
    </w:p>
    <w:p>
      <w:r>
        <w:t>This is the visible sales expression of the wider NOVUS architecture: the probe determines what the prospect is shown rather than every prospect receiving the same generic demo.</w:t>
      </w:r>
    </w:p>
    <w:p>
      <w:pPr>
        <w:pStyle w:val="Heading1"/>
      </w:pPr>
      <w:r>
        <w:t>11. Design Rules</w:t>
      </w:r>
    </w:p>
    <w:p>
      <w:pPr>
        <w:pStyle w:val="ListBullet"/>
      </w:pPr>
      <w:r>
        <w:t>Do not make the demo a feature tour.</w:t>
      </w:r>
    </w:p>
    <w:p>
      <w:pPr>
        <w:pStyle w:val="ListBullet"/>
      </w:pPr>
      <w:r>
        <w:t>Do not overwhelm the prospect with multiple dashboards or modules.</w:t>
      </w:r>
    </w:p>
    <w:p>
      <w:pPr>
        <w:pStyle w:val="ListBullet"/>
      </w:pPr>
      <w:r>
        <w:t>Do not rely on repeated AI conversation animations as the primary wow factor.</w:t>
      </w:r>
    </w:p>
    <w:p>
      <w:pPr>
        <w:pStyle w:val="ListBullet"/>
      </w:pPr>
      <w:r>
        <w:t>Use real agency context wherever possible.</w:t>
      </w:r>
    </w:p>
    <w:p>
      <w:pPr>
        <w:pStyle w:val="ListBullet"/>
      </w:pPr>
      <w:r>
        <w:t>Always make the reason for the demo obvious.</w:t>
      </w:r>
    </w:p>
    <w:p>
      <w:pPr>
        <w:pStyle w:val="ListBullet"/>
      </w:pPr>
      <w:r>
        <w:t>Show evidence before interpretation.</w:t>
      </w:r>
    </w:p>
    <w:p>
      <w:pPr>
        <w:pStyle w:val="ListBullet"/>
      </w:pPr>
      <w:r>
        <w:t>Make NOVUS action visible.</w:t>
      </w:r>
    </w:p>
    <w:p>
      <w:pPr>
        <w:pStyle w:val="ListBullet"/>
      </w:pPr>
      <w:r>
        <w:t>End on an outcome, not an automation.</w:t>
      </w:r>
    </w:p>
    <w:p>
      <w:pPr>
        <w:pStyle w:val="ListBullet"/>
      </w:pPr>
      <w:r>
        <w:t>Keep the same underlying demo shell across tiers.</w:t>
      </w:r>
    </w:p>
    <w:p>
      <w:pPr>
        <w:pStyle w:val="ListBullet"/>
      </w:pPr>
      <w:r>
        <w:t>Change the hero journey, not the entire product.</w:t>
      </w:r>
    </w:p>
    <w:p>
      <w:pPr>
        <w:pStyle w:val="ListBullet"/>
      </w:pPr>
      <w:r>
        <w:t>Never invent agency behaviour or probe evidence.</w:t>
      </w:r>
    </w:p>
    <w:p>
      <w:pPr>
        <w:pStyle w:val="ListBullet"/>
      </w:pPr>
      <w:r>
        <w:t>Growth should feel like opportunity discovery, not bulk messaging.</w:t>
      </w:r>
    </w:p>
    <w:p>
      <w:pPr>
        <w:pStyle w:val="Heading1"/>
      </w:pPr>
      <w:r>
        <w:t>12. Immediate Build Plan</w:t>
      </w:r>
    </w:p>
    <w:p>
      <w:pPr>
        <w:pStyle w:val="ListNumber"/>
      </w:pPr>
      <w:r>
        <w:t>Lock the approved current demo shell/layout as the canonical version.</w:t>
      </w:r>
    </w:p>
    <w:p>
      <w:pPr>
        <w:pStyle w:val="ListNumber"/>
      </w:pPr>
      <w:r>
        <w:t>Fix the Vercel deployment regression so new deployments no longer revert to the old layout.</w:t>
      </w:r>
    </w:p>
    <w:p>
      <w:pPr>
        <w:pStyle w:val="ListNumber"/>
      </w:pPr>
      <w:r>
        <w:t>Refactor the current demo into the shared NOVUS Demo OS structure.</w:t>
      </w:r>
    </w:p>
    <w:p>
      <w:pPr>
        <w:pStyle w:val="ListNumber"/>
      </w:pPr>
      <w:r>
        <w:t>Build the Core hero journey around one enquiry and one outcome.</w:t>
      </w:r>
    </w:p>
    <w:p>
      <w:pPr>
        <w:pStyle w:val="ListNumber"/>
      </w:pPr>
      <w:r>
        <w:t>Add the persistence/follow-up moment without creating a separate visible product.</w:t>
      </w:r>
    </w:p>
    <w:p>
      <w:pPr>
        <w:pStyle w:val="ListNumber"/>
      </w:pPr>
      <w:r>
        <w:t>Build the Growth hero journey around one database opportunity and one appraisal outcome.</w:t>
      </w:r>
    </w:p>
    <w:p>
      <w:pPr>
        <w:pStyle w:val="ListNumber"/>
      </w:pPr>
      <w:r>
        <w:t>Create the reusable hero-journey library.</w:t>
      </w:r>
    </w:p>
    <w:p>
      <w:pPr>
        <w:pStyle w:val="ListNumber"/>
      </w:pPr>
      <w:r>
        <w:t>Connect grade/problem/tier outputs to hero-journey selection.</w:t>
      </w:r>
    </w:p>
    <w:p>
      <w:pPr>
        <w:pStyle w:val="ListNumber"/>
      </w:pPr>
      <w:r>
        <w:t>Populate the journeys with real agency-specific website, property and probe evidence.</w:t>
      </w:r>
    </w:p>
    <w:p>
      <w:pPr>
        <w:pStyle w:val="ListNumber"/>
      </w:pPr>
      <w:r>
        <w:t>Test the experience across representative grades before expanding the journey library.</w:t>
      </w:r>
    </w:p>
    <w:p>
      <w:pPr>
        <w:pStyle w:val="Heading1"/>
      </w:pPr>
      <w:r>
        <w:t>13. Final Product Philosophy</w:t>
      </w:r>
    </w:p>
    <w:p>
      <w:r>
        <w:t>The sophistication belongs underneath the interface. The prospect should experience simplicity.</w:t>
      </w:r>
    </w:p>
    <w:p>
      <w:r>
        <w:t>NOVUS should feel like it has already understood the agency, found something specific, decided what should happen next and then acted on it.</w:t>
      </w:r>
    </w:p>
    <w:p>
      <w:pPr>
        <w:jc w:val="center"/>
      </w:pPr>
      <w:r>
        <w:rPr>
          <w:b/>
          <w:sz w:val="26"/>
        </w:rPr>
        <w:t>One opportunity. One problem. One NOVUS intervention. One outcome.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NOVUS — Internal Demo System Reference |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