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31CE" w14:textId="034BAE3E" w:rsidR="008D3D83" w:rsidRPr="008D3D83" w:rsidRDefault="008D3D83" w:rsidP="008D3D83">
      <w:pPr>
        <w:jc w:val="center"/>
        <w:rPr>
          <w:rFonts w:hint="eastAsia"/>
          <w:b/>
          <w:bCs/>
        </w:rPr>
      </w:pPr>
      <w:r w:rsidRPr="008D3D83">
        <w:rPr>
          <w:b/>
          <w:bCs/>
        </w:rPr>
        <w:t>CampusQuant-Agent 视频脚本</w:t>
      </w:r>
    </w:p>
    <w:p w14:paraId="4B63B242" w14:textId="4C7017BE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总时长约 9 分 40 秒</w:t>
      </w:r>
    </w:p>
    <w:p w14:paraId="4ABA62B8" w14:textId="77777777" w:rsidR="008D3D83" w:rsidRPr="008D3D83" w:rsidRDefault="00000000" w:rsidP="008D3D83">
      <w:pPr>
        <w:rPr>
          <w:rFonts w:hint="eastAsia"/>
        </w:rPr>
      </w:pPr>
      <w:r>
        <w:pict w14:anchorId="389E8DC3">
          <v:rect id="_x0000_i1025" style="width:0;height:1.5pt" o:hralign="center" o:hrstd="t" o:hr="t" fillcolor="#a0a0a0" stroked="f"/>
        </w:pict>
      </w:r>
    </w:p>
    <w:p w14:paraId="6B6A1764" w14:textId="06BE9BAF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rFonts w:ascii="Segoe UI Emoji" w:hAnsi="Segoe UI Emoji" w:cs="Segoe UI Emoji"/>
          <w:b/>
          <w:bCs/>
        </w:rPr>
        <w:t>🎬</w:t>
      </w:r>
      <w:r w:rsidRPr="008D3D83">
        <w:rPr>
          <w:b/>
          <w:bCs/>
        </w:rPr>
        <w:t xml:space="preserve"> 片头（0:00 - 0:15）</w:t>
      </w:r>
      <w:r w:rsidR="000D3D96">
        <w:rPr>
          <w:rFonts w:hint="eastAsia"/>
          <w:b/>
          <w:bCs/>
        </w:rPr>
        <w:t>【配合PPT】</w:t>
      </w:r>
    </w:p>
    <w:p w14:paraId="60103C68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【画面：深色背景 #0b0f19 上，蓝青渐变 Logo "CampusQuant" 从中央淡入，副标题"校园财商"浮现，背景光晕动画（模拟页面径向渐变光效）】</w:t>
      </w:r>
    </w:p>
    <w:p w14:paraId="69EA3CF7" w14:textId="77777777" w:rsidR="008D3D83" w:rsidRPr="008D3D83" w:rsidRDefault="008D3D83" w:rsidP="008D3D83">
      <w:pPr>
        <w:rPr>
          <w:rFonts w:hint="eastAsia"/>
        </w:rPr>
      </w:pPr>
      <w:r w:rsidRPr="008D3D83">
        <w:t>旁白：CampusQuant-Agent——面向大学生的多智能体证券分析与模拟交易沙盘平台。</w:t>
      </w:r>
    </w:p>
    <w:p w14:paraId="5A31D21B" w14:textId="77777777" w:rsidR="008D3D83" w:rsidRPr="008D3D83" w:rsidRDefault="00000000" w:rsidP="008D3D83">
      <w:pPr>
        <w:rPr>
          <w:rFonts w:hint="eastAsia"/>
        </w:rPr>
      </w:pPr>
      <w:r>
        <w:pict w14:anchorId="35B1393D">
          <v:rect id="_x0000_i1026" style="width:0;height:1.5pt" o:hralign="center" o:hrstd="t" o:hr="t" fillcolor="#a0a0a0" stroked="f"/>
        </w:pict>
      </w:r>
    </w:p>
    <w:p w14:paraId="445631BF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一、项目背景与痛点（0:15 - 1:20）</w:t>
      </w:r>
    </w:p>
    <w:p w14:paraId="660D8FEC" w14:textId="77777777" w:rsidR="008D3D83" w:rsidRPr="008D3D83" w:rsidRDefault="008D3D83" w:rsidP="008D3D83">
      <w:pPr>
        <w:rPr>
          <w:rFonts w:hint="eastAsia"/>
          <w:i/>
          <w:iCs/>
        </w:rPr>
      </w:pPr>
      <w:r w:rsidRPr="008D3D83">
        <w:rPr>
          <w:i/>
          <w:iCs/>
        </w:rPr>
        <w:t>【画面：校园场景，学生刷手机；切入问卷数据可视化动效，数字逐条浮现】</w:t>
      </w:r>
    </w:p>
    <w:p w14:paraId="31574673" w14:textId="28A1085D" w:rsidR="008D3D83" w:rsidRPr="008D3D83" w:rsidRDefault="00B82ADB" w:rsidP="00B82ADB">
      <w:pPr>
        <w:rPr>
          <w:rFonts w:hint="eastAsia"/>
        </w:rPr>
      </w:pPr>
      <w:r>
        <w:rPr>
          <w:rFonts w:hint="eastAsia"/>
        </w:rPr>
        <w:t>大家好，我们是 CampusQuant 团队。</w:t>
      </w:r>
      <w:r w:rsidR="008D3D83" w:rsidRPr="008D3D83">
        <w:t>在开发这套平台之前，我们对大学生股票投资现状进行了</w:t>
      </w:r>
      <w:r w:rsidR="008D3D83" w:rsidRPr="008D3D83">
        <w:rPr>
          <w:b/>
          <w:bCs/>
        </w:rPr>
        <w:t>问卷调查与深度访谈</w:t>
      </w:r>
      <w:r w:rsidR="008D3D83" w:rsidRPr="008D3D83">
        <w:t>。</w:t>
      </w:r>
    </w:p>
    <w:p w14:paraId="7C366AF6" w14:textId="77777777" w:rsidR="008D3D83" w:rsidRPr="008D3D83" w:rsidRDefault="00000000" w:rsidP="008D3D83">
      <w:pPr>
        <w:rPr>
          <w:rFonts w:hint="eastAsia"/>
          <w:i/>
          <w:iCs/>
        </w:rPr>
      </w:pPr>
      <w:r>
        <w:rPr>
          <w:i/>
          <w:iCs/>
        </w:rPr>
        <w:pict w14:anchorId="38F0BBB3">
          <v:rect id="_x0000_i1027" style="width:0;height:1.5pt" o:hralign="center" o:hrstd="t" o:hr="t" fillcolor="#a0a0a0" stroked="f"/>
        </w:pict>
      </w:r>
    </w:p>
    <w:p w14:paraId="4EB2609E" w14:textId="77777777" w:rsidR="008D3D83" w:rsidRPr="008D3D83" w:rsidRDefault="008D3D83" w:rsidP="008D3D83">
      <w:pPr>
        <w:rPr>
          <w:rFonts w:hint="eastAsia"/>
          <w:i/>
          <w:iCs/>
        </w:rPr>
      </w:pPr>
      <w:r w:rsidRPr="008D3D83">
        <w:rPr>
          <w:i/>
          <w:iCs/>
        </w:rPr>
        <w:t>【画面：第一组数据卡片出现——"43.08% 通过社交媒体学习金融知识"】</w:t>
      </w:r>
    </w:p>
    <w:p w14:paraId="2C3173FA" w14:textId="77777777" w:rsidR="008D3D83" w:rsidRPr="008D3D83" w:rsidRDefault="008D3D83" w:rsidP="008D3D83">
      <w:pPr>
        <w:rPr>
          <w:rFonts w:hint="eastAsia"/>
        </w:rPr>
      </w:pPr>
      <w:r w:rsidRPr="008D3D83">
        <w:t>超过 43% 的受访同学，金融知识的主要来源是短视频和社交媒体。 但这条路走得并不顺畅——78.46% 的人误判了一道基础题：一只股票下跌 5% 后再上涨 5%，并不是回本，而是略微亏损。这道题错误率近八成，折射出碎片化学习渠道带来的知识缺口。</w:t>
      </w:r>
    </w:p>
    <w:p w14:paraId="003B0ADA" w14:textId="77777777" w:rsidR="008D3D83" w:rsidRPr="008D3D83" w:rsidRDefault="00000000" w:rsidP="008D3D83">
      <w:pPr>
        <w:rPr>
          <w:rFonts w:hint="eastAsia"/>
          <w:i/>
          <w:iCs/>
        </w:rPr>
      </w:pPr>
      <w:r>
        <w:rPr>
          <w:i/>
          <w:iCs/>
        </w:rPr>
        <w:pict w14:anchorId="065DA0BE">
          <v:rect id="_x0000_i1028" style="width:0;height:1.5pt" o:hralign="center" o:hrstd="t" o:hr="t" fillcolor="#a0a0a0" stroked="f"/>
        </w:pict>
      </w:r>
    </w:p>
    <w:p w14:paraId="741BF62E" w14:textId="77777777" w:rsidR="008D3D83" w:rsidRPr="008D3D83" w:rsidRDefault="008D3D83" w:rsidP="008D3D83">
      <w:pPr>
        <w:rPr>
          <w:rFonts w:hint="eastAsia"/>
          <w:i/>
          <w:iCs/>
        </w:rPr>
      </w:pPr>
      <w:r w:rsidRPr="008D3D83">
        <w:rPr>
          <w:i/>
          <w:iCs/>
        </w:rPr>
        <w:t>【画面：第二组数据卡片——"超 70% 风险把控能力一般或完全不懂"】</w:t>
      </w:r>
    </w:p>
    <w:p w14:paraId="6FC02A43" w14:textId="77777777" w:rsidR="008D3D83" w:rsidRPr="008D3D83" w:rsidRDefault="008D3D83" w:rsidP="008D3D83">
      <w:pPr>
        <w:rPr>
          <w:rFonts w:hint="eastAsia"/>
        </w:rPr>
      </w:pPr>
      <w:r w:rsidRPr="008D3D83">
        <w:t>超过 70% 的受访者坦言，自己对风险的把控能力一般甚至完全不懂。 在从未接触过投资的同学中，这一比例更高达 51.52%。知道要分散投资的人有六成，但真正付诸行动、建立起投资体系的，寥寥无几——这是一种典型的"知识与行为断层"。</w:t>
      </w:r>
    </w:p>
    <w:p w14:paraId="3A22359D" w14:textId="77777777" w:rsidR="008D3D83" w:rsidRPr="008D3D83" w:rsidRDefault="00000000" w:rsidP="008D3D83">
      <w:pPr>
        <w:rPr>
          <w:rFonts w:hint="eastAsia"/>
          <w:i/>
          <w:iCs/>
        </w:rPr>
      </w:pPr>
      <w:r>
        <w:rPr>
          <w:i/>
          <w:iCs/>
        </w:rPr>
        <w:pict w14:anchorId="50EC3CEA">
          <v:rect id="_x0000_i1029" style="width:0;height:1.5pt" o:hralign="center" o:hrstd="t" o:hr="t" fillcolor="#a0a0a0" stroked="f"/>
        </w:pict>
      </w:r>
    </w:p>
    <w:p w14:paraId="4D6FA9D1" w14:textId="77777777" w:rsidR="008D3D83" w:rsidRPr="008D3D83" w:rsidRDefault="008D3D83" w:rsidP="008D3D83">
      <w:pPr>
        <w:rPr>
          <w:rFonts w:hint="eastAsia"/>
          <w:i/>
          <w:iCs/>
        </w:rPr>
      </w:pPr>
      <w:r w:rsidRPr="008D3D83">
        <w:rPr>
          <w:i/>
          <w:iCs/>
        </w:rPr>
        <w:t>【画面：访谈片段，用户画像"小林"出场——大二理工科学生，本金 300-500 元，设置了 15% 止损线】</w:t>
      </w:r>
    </w:p>
    <w:p w14:paraId="4FD29256" w14:textId="03B25F64" w:rsidR="008D3D83" w:rsidRPr="008D3D83" w:rsidRDefault="003D1E3A" w:rsidP="008D3D83">
      <w:pPr>
        <w:rPr>
          <w:rFonts w:hint="eastAsia"/>
        </w:rPr>
      </w:pPr>
      <w:r w:rsidRPr="003D1E3A">
        <w:t>我们的调研中，有一位典型用户叫小林。</w:t>
      </w:r>
      <w:r w:rsidR="008D3D83" w:rsidRPr="008D3D83">
        <w:t>本金只有</w:t>
      </w:r>
      <w:r>
        <w:rPr>
          <w:rFonts w:hint="eastAsia"/>
        </w:rPr>
        <w:t>几百</w:t>
      </w:r>
      <w:r w:rsidR="008D3D83" w:rsidRPr="008D3D83">
        <w:t>元，全部来自生活费结余。他有止损意识，清楚自己是"韭菜"，也知道差距在于"认知"。</w:t>
      </w:r>
    </w:p>
    <w:p w14:paraId="5C44DE28" w14:textId="77777777" w:rsidR="008D3D83" w:rsidRPr="008D3D83" w:rsidRDefault="008D3D83" w:rsidP="008D3D83">
      <w:pPr>
        <w:rPr>
          <w:rFonts w:hint="eastAsia"/>
        </w:rPr>
      </w:pPr>
      <w:r w:rsidRPr="008D3D83">
        <w:t>他用了一句话概括自己的现状："我愿意花时间学，但不知道从哪里学起，也不知道自己学的对不对。"</w:t>
      </w:r>
    </w:p>
    <w:p w14:paraId="590B9A78" w14:textId="29E653E0" w:rsidR="008D3D83" w:rsidRPr="008D3D83" w:rsidRDefault="008D3D83" w:rsidP="008D3D83">
      <w:pPr>
        <w:rPr>
          <w:rFonts w:hint="eastAsia"/>
        </w:rPr>
      </w:pPr>
      <w:r w:rsidRPr="008D3D83">
        <w:t>这句话，几乎道出了我们</w:t>
      </w:r>
      <w:r w:rsidR="00E1380B">
        <w:rPr>
          <w:rFonts w:hint="eastAsia"/>
        </w:rPr>
        <w:t>目标</w:t>
      </w:r>
      <w:r w:rsidRPr="008D3D83">
        <w:t>用户的共同处境。</w:t>
      </w:r>
    </w:p>
    <w:p w14:paraId="2D31C3B0" w14:textId="77777777" w:rsidR="008D3D83" w:rsidRPr="008D3D83" w:rsidRDefault="00000000" w:rsidP="008D3D83">
      <w:pPr>
        <w:rPr>
          <w:rFonts w:hint="eastAsia"/>
          <w:i/>
          <w:iCs/>
        </w:rPr>
      </w:pPr>
      <w:r>
        <w:rPr>
          <w:i/>
          <w:iCs/>
        </w:rPr>
        <w:pict w14:anchorId="11E9B713">
          <v:rect id="_x0000_i1030" style="width:0;height:1.5pt" o:hralign="center" o:hrstd="t" o:hr="t" fillcolor="#a0a0a0" stroked="f"/>
        </w:pict>
      </w:r>
    </w:p>
    <w:p w14:paraId="692D0576" w14:textId="77777777" w:rsidR="008D3D83" w:rsidRPr="008D3D83" w:rsidRDefault="008D3D83" w:rsidP="008D3D83">
      <w:pPr>
        <w:rPr>
          <w:rFonts w:hint="eastAsia"/>
          <w:i/>
          <w:iCs/>
        </w:rPr>
      </w:pPr>
      <w:r w:rsidRPr="008D3D83">
        <w:rPr>
          <w:i/>
          <w:iCs/>
        </w:rPr>
        <w:t>【画面：第三组数据卡片——"量化教学 64.62% / 自动风控 63.08% / 辅助决策超 50%"】</w:t>
      </w:r>
    </w:p>
    <w:p w14:paraId="7F37677D" w14:textId="77777777" w:rsidR="008D3D83" w:rsidRPr="008D3D83" w:rsidRDefault="008D3D83" w:rsidP="008D3D83">
      <w:pPr>
        <w:rPr>
          <w:rFonts w:hint="eastAsia"/>
        </w:rPr>
      </w:pPr>
      <w:r w:rsidRPr="008D3D83">
        <w:t>当我们问到"你最希望智能工具提供什么"，量化教学（64.62%）和自动风控（63.08%）并列为最核心的需求，超过半数用户偏好"辅助决策"模式——不是让 AI 替我操盘，而是让 AI 陪我思考，展示分析过程，帮助我成长。</w:t>
      </w:r>
    </w:p>
    <w:p w14:paraId="0B8A2EA2" w14:textId="77777777" w:rsidR="008D3D83" w:rsidRPr="008D3D83" w:rsidRDefault="00000000" w:rsidP="008D3D83">
      <w:pPr>
        <w:rPr>
          <w:rFonts w:hint="eastAsia"/>
          <w:i/>
          <w:iCs/>
        </w:rPr>
      </w:pPr>
      <w:r>
        <w:rPr>
          <w:i/>
          <w:iCs/>
        </w:rPr>
        <w:pict w14:anchorId="4E21141E">
          <v:rect id="_x0000_i1031" style="width:0;height:1.5pt" o:hralign="center" o:hrstd="t" o:hr="t" fillcolor="#a0a0a0" stroked="f"/>
        </w:pict>
      </w:r>
    </w:p>
    <w:p w14:paraId="4F2BB905" w14:textId="77777777" w:rsidR="008D3D83" w:rsidRPr="008D3D83" w:rsidRDefault="008D3D83" w:rsidP="008D3D83">
      <w:pPr>
        <w:rPr>
          <w:rFonts w:hint="eastAsia"/>
          <w:i/>
          <w:iCs/>
        </w:rPr>
      </w:pPr>
      <w:r w:rsidRPr="008D3D83">
        <w:rPr>
          <w:i/>
          <w:iCs/>
        </w:rPr>
        <w:t>【画面：切入平台登录页 auth.html，Logo 渐变出现】</w:t>
      </w:r>
    </w:p>
    <w:p w14:paraId="5B65C92F" w14:textId="77777777" w:rsidR="008D3D83" w:rsidRPr="008D3D83" w:rsidRDefault="008D3D83" w:rsidP="008D3D83">
      <w:pPr>
        <w:rPr>
          <w:rFonts w:hint="eastAsia"/>
        </w:rPr>
      </w:pPr>
      <w:r w:rsidRPr="008D3D83">
        <w:t>这正是我们设计 CampusQuant-Agent 的出发点：</w:t>
      </w:r>
      <w:r w:rsidRPr="008D3D83">
        <w:rPr>
          <w:b/>
          <w:bCs/>
        </w:rPr>
        <w:t>不是又一款给结论的股票 App，而是一个让分析过程可见、让风险意识落地、让每一次模拟操作都成为真实学习的智能平台。</w:t>
      </w:r>
    </w:p>
    <w:p w14:paraId="789E3E5D" w14:textId="77777777" w:rsidR="008D3D83" w:rsidRPr="008D3D83" w:rsidRDefault="00000000" w:rsidP="008D3D83">
      <w:pPr>
        <w:rPr>
          <w:rFonts w:hint="eastAsia"/>
        </w:rPr>
      </w:pPr>
      <w:r>
        <w:pict w14:anchorId="6AEDA7AF">
          <v:rect id="_x0000_i1032" style="width:0;height:1.5pt" o:hralign="center" o:hrstd="t" o:hr="t" fillcolor="#a0a0a0" stroked="f"/>
        </w:pict>
      </w:r>
    </w:p>
    <w:p w14:paraId="69CB5D69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二、平台整体架构一览（1:20 - 2:10）</w:t>
      </w:r>
    </w:p>
    <w:p w14:paraId="39CB6714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【画面：控制台导航栏，依次高亮各模块入口：控制台 / 模拟演练 / 个股分析 / 市场快讯 / 投教社区】</w:t>
      </w:r>
    </w:p>
    <w:p w14:paraId="4B3E2D40" w14:textId="77777777" w:rsidR="008D3D83" w:rsidRPr="008D3D83" w:rsidRDefault="008D3D83" w:rsidP="008D3D83">
      <w:pPr>
        <w:rPr>
          <w:rFonts w:hint="eastAsia"/>
        </w:rPr>
      </w:pPr>
      <w:r w:rsidRPr="008D3D83">
        <w:t>平台整体分为五大功能模块，导航栏清晰呈现，用户可随时在各模块之间自由切换。</w:t>
      </w:r>
    </w:p>
    <w:p w14:paraId="2B5AD8ED" w14:textId="77777777" w:rsidR="008D3D83" w:rsidRPr="008D3D83" w:rsidRDefault="008D3D83" w:rsidP="008D3D83">
      <w:pPr>
        <w:rPr>
          <w:rFonts w:hint="eastAsia"/>
        </w:rPr>
      </w:pPr>
      <w:r w:rsidRPr="008D3D83">
        <w:lastRenderedPageBreak/>
        <w:t>技术层面，系统采用五层架构：Streamlit 前端、FastAPI 服务层、LangGraph 多智能体编排层、多源数据工具层与 SQLite 持久化层。</w:t>
      </w:r>
    </w:p>
    <w:p w14:paraId="5740CC6B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【画面：分析流程图动态展示：数据采集 → 四路并行分析 → 综合决策 → 辩论 → 风控 → 交易输出】</w:t>
      </w:r>
    </w:p>
    <w:p w14:paraId="6BEF1A48" w14:textId="77777777" w:rsidR="008D3D83" w:rsidRPr="008D3D83" w:rsidRDefault="008D3D83" w:rsidP="008D3D83">
      <w:pPr>
        <w:rPr>
          <w:rFonts w:hint="eastAsia"/>
        </w:rPr>
      </w:pPr>
      <w:r w:rsidRPr="008D3D83">
        <w:t>整个分析链路可以概括为：</w:t>
      </w:r>
      <w:r w:rsidRPr="008D3D83">
        <w:rPr>
          <w:b/>
          <w:bCs/>
        </w:rPr>
        <w:t>数据采集 → 四路并行分析 → 综合决策 → 冲突辩论（按需触发）→ 风险审查 → 模拟交易输出</w:t>
      </w:r>
      <w:r w:rsidRPr="008D3D83">
        <w:t>。</w:t>
      </w:r>
    </w:p>
    <w:p w14:paraId="4ED02E32" w14:textId="77777777" w:rsidR="008D3D83" w:rsidRPr="008D3D83" w:rsidRDefault="008D3D83" w:rsidP="008D3D83">
      <w:pPr>
        <w:rPr>
          <w:rFonts w:hint="eastAsia"/>
        </w:rPr>
      </w:pPr>
      <w:r w:rsidRPr="008D3D83">
        <w:t>接下来我们逐一演示各核心功能。</w:t>
      </w:r>
    </w:p>
    <w:p w14:paraId="23891FB0" w14:textId="77777777" w:rsidR="008D3D83" w:rsidRPr="008D3D83" w:rsidRDefault="00000000" w:rsidP="008D3D83">
      <w:pPr>
        <w:rPr>
          <w:rFonts w:hint="eastAsia"/>
        </w:rPr>
      </w:pPr>
      <w:r>
        <w:pict w14:anchorId="3A46CC33">
          <v:rect id="_x0000_i1033" style="width:0;height:1.5pt" o:hralign="center" o:hrstd="t" o:hr="t" fillcolor="#a0a0a0" stroked="f"/>
        </w:pict>
      </w:r>
    </w:p>
    <w:p w14:paraId="5E916F83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三、功能模块演示</w:t>
      </w:r>
    </w:p>
    <w:p w14:paraId="0C6FE6DC" w14:textId="77777777" w:rsidR="008D3D83" w:rsidRPr="008D3D83" w:rsidRDefault="00000000" w:rsidP="008D3D83">
      <w:pPr>
        <w:rPr>
          <w:rFonts w:hint="eastAsia"/>
        </w:rPr>
      </w:pPr>
      <w:r>
        <w:pict w14:anchorId="4914A275">
          <v:rect id="_x0000_i1034" style="width:0;height:1.5pt" o:hralign="center" o:hrstd="t" o:hr="t" fillcolor="#a0a0a0" stroked="f"/>
        </w:pict>
      </w:r>
    </w:p>
    <w:p w14:paraId="3BF83979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模块一：个股智能分析（2:10 - 4:20）</w:t>
      </w:r>
    </w:p>
    <w:p w14:paraId="3CC1AF99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analysis.html，左侧控制面板特写：三个市场选项卡"A股 / 港股 / 美股"横排，"A股"高亮激活】</w:t>
      </w:r>
    </w:p>
    <w:p w14:paraId="6D7A55D9" w14:textId="77777777" w:rsidR="008D3D83" w:rsidRPr="008D3D83" w:rsidRDefault="008D3D83" w:rsidP="008D3D83">
      <w:pPr>
        <w:rPr>
          <w:rFonts w:hint="eastAsia"/>
        </w:rPr>
      </w:pPr>
      <w:r w:rsidRPr="008D3D83">
        <w:t>这是平台最核心的功能——个股多智能体协同分析。</w:t>
      </w:r>
    </w:p>
    <w:p w14:paraId="093C5ACC" w14:textId="77777777" w:rsidR="008D3D83" w:rsidRPr="008D3D83" w:rsidRDefault="008D3D83" w:rsidP="008D3D83">
      <w:pPr>
        <w:rPr>
          <w:rFonts w:hint="eastAsia"/>
        </w:rPr>
      </w:pPr>
      <w:r w:rsidRPr="008D3D83">
        <w:t>平台支持 A 股、港股、美股三大市场，用户可点击切换，系统将自动路由到对应的数据源。</w:t>
      </w:r>
    </w:p>
    <w:p w14:paraId="6B740C6A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【画面：在股票代码输入框填入"600519.SH"，点击"开始分析"按钮，按钮蓝青渐变色高亮】</w:t>
      </w:r>
    </w:p>
    <w:p w14:paraId="5E0D2336" w14:textId="77777777" w:rsidR="008D3D83" w:rsidRPr="008D3D83" w:rsidRDefault="008D3D83" w:rsidP="008D3D83">
      <w:pPr>
        <w:rPr>
          <w:rFonts w:hint="eastAsia"/>
        </w:rPr>
      </w:pPr>
      <w:r w:rsidRPr="008D3D83">
        <w:t>我们以贵州茅台为例。输入代码，点击分析——系统随即启动 LangGraph 状态机，将任务分发给多个专业智能体节点并行执行。</w:t>
      </w:r>
    </w:p>
    <w:p w14:paraId="390CAD41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【画面：顶部状态栏亮绿点闪烁，显示"分析中"；节点进度区域 #node-progress 中，六枚绿色徽章依次点亮：数据 / 基本面 / 技术面 / 舆情 / 组合 / 风控】</w:t>
      </w:r>
    </w:p>
    <w:p w14:paraId="365F59E6" w14:textId="77777777" w:rsidR="008D3D83" w:rsidRPr="008D3D83" w:rsidRDefault="008D3D83" w:rsidP="008D3D83">
      <w:pPr>
        <w:rPr>
          <w:rFonts w:hint="eastAsia"/>
        </w:rPr>
      </w:pPr>
      <w:r w:rsidRPr="008D3D83">
        <w:t>可以看到，六个节点徽章依次点亮——这正是 SSE 实时推流的效果：数据节点率先完成行情拉取与技术指标计算，紧接着基本面、技术面、舆情节点并行运行，用户可以全程实时看到系统的分析进度，决策过程一目了然。</w:t>
      </w:r>
    </w:p>
    <w:p w14:paraId="0308AABE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【画面：分析完成后，结果卡片 #result-card 出现，四项核心结论并排展示：建议"观望" / 置信度"68%" / 参考价"¥1680" / 风险"中"，各项分别以暖黄、蓝色、白色字体高亮】</w:t>
      </w:r>
    </w:p>
    <w:p w14:paraId="7E8AFADC" w14:textId="77777777" w:rsidR="008D3D83" w:rsidRPr="008D3D83" w:rsidRDefault="008D3D83" w:rsidP="008D3D83">
      <w:pPr>
        <w:rPr>
          <w:rFonts w:hint="eastAsia"/>
        </w:rPr>
      </w:pPr>
      <w:r w:rsidRPr="008D3D83">
        <w:t>分析完成后，系统输出四项核心结论：投资建议、置信度、参考价格与风险等级，简洁直观。</w:t>
      </w:r>
    </w:p>
    <w:p w14:paraId="34C6C0D6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【画面：切换到"深度研报"标签页，研报正文区域出现，标题蓝色高亮、正文多段落排版，列举关键因素】</w:t>
      </w:r>
    </w:p>
    <w:p w14:paraId="47E0A656" w14:textId="77777777" w:rsidR="008D3D83" w:rsidRPr="008D3D83" w:rsidRDefault="008D3D83" w:rsidP="008D3D83">
      <w:pPr>
        <w:rPr>
          <w:rFonts w:hint="eastAsia"/>
        </w:rPr>
      </w:pPr>
      <w:r w:rsidRPr="008D3D83">
        <w:t>点击"深度研报"，可查看由各节点汇总生成的完整分析报告，包含投资逻辑、关键因素、目标价区间与主要风险项。</w:t>
      </w:r>
    </w:p>
    <w:p w14:paraId="105A0DDB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【画面：切换到"财务图表"标签页，柱状图占位区域出现，蓝青渐变柱体排列，底部说明文字"正式环境 ECharts 渲染"】</w:t>
      </w:r>
    </w:p>
    <w:p w14:paraId="69D25183" w14:textId="77777777" w:rsidR="008D3D83" w:rsidRPr="008D3D83" w:rsidRDefault="008D3D83" w:rsidP="008D3D83">
      <w:pPr>
        <w:rPr>
          <w:rFonts w:hint="eastAsia"/>
        </w:rPr>
      </w:pPr>
      <w:r w:rsidRPr="008D3D83">
        <w:t>"财务图表"页签展示营收、利润等关键财务趋势，正式环境接入真实数据后由 ECharts 动态渲染。</w:t>
      </w:r>
    </w:p>
    <w:p w14:paraId="448E0F51" w14:textId="77777777" w:rsidR="008D3D83" w:rsidRPr="008D3D83" w:rsidRDefault="008D3D83" w:rsidP="008D3D83">
      <w:pPr>
        <w:rPr>
          <w:rFonts w:hint="eastAsia"/>
        </w:rPr>
      </w:pPr>
      <w:r w:rsidRPr="008D3D83">
        <w:t xml:space="preserve">值得一提的是，所有分析结果均通过 </w:t>
      </w:r>
      <w:r w:rsidRPr="008D3D83">
        <w:rPr>
          <w:b/>
          <w:bCs/>
        </w:rPr>
        <w:t>Pydantic 结构化 Schema</w:t>
      </w:r>
      <w:r w:rsidRPr="008D3D83">
        <w:t xml:space="preserve"> 约束输出格式，包含置信度、目标价、风险因素等标准字段，彻底避免大模型输出格式漂移，保障前后端接口稳定。</w:t>
      </w:r>
    </w:p>
    <w:p w14:paraId="18EE7284" w14:textId="77777777" w:rsidR="008D3D83" w:rsidRPr="008D3D83" w:rsidRDefault="00000000" w:rsidP="008D3D83">
      <w:pPr>
        <w:rPr>
          <w:rFonts w:hint="eastAsia"/>
        </w:rPr>
      </w:pPr>
      <w:r>
        <w:pict w14:anchorId="37A94BDB">
          <v:rect id="_x0000_i1035" style="width:0;height:1.5pt" o:hralign="center" o:hrstd="t" o:hr="t" fillcolor="#a0a0a0" stroked="f"/>
        </w:pict>
      </w:r>
    </w:p>
    <w:p w14:paraId="0EABEE80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模块二：模拟交易沙盘（4:20 - 5:30）</w:t>
      </w:r>
    </w:p>
    <w:p w14:paraId="74E94EFB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trade.html，顶部三个市场账户卡片横排：</w:t>
      </w:r>
      <w:r w:rsidRPr="008D3D83">
        <w:rPr>
          <w:rFonts w:ascii="Segoe UI Emoji" w:hAnsi="Segoe UI Emoji" w:cs="Segoe UI Emoji"/>
          <w:i/>
          <w:iCs/>
        </w:rPr>
        <w:t>🇨🇳</w:t>
      </w:r>
      <w:r w:rsidRPr="008D3D83">
        <w:rPr>
          <w:i/>
          <w:iCs/>
        </w:rPr>
        <w:t xml:space="preserve"> A股 ¥98,500.50 / </w:t>
      </w:r>
      <w:r w:rsidRPr="008D3D83">
        <w:rPr>
          <w:rFonts w:ascii="Segoe UI Emoji" w:hAnsi="Segoe UI Emoji" w:cs="Segoe UI Emoji"/>
          <w:i/>
          <w:iCs/>
        </w:rPr>
        <w:t>🇭🇰</w:t>
      </w:r>
      <w:r w:rsidRPr="008D3D83">
        <w:rPr>
          <w:i/>
          <w:iCs/>
        </w:rPr>
        <w:t xml:space="preserve"> 港股 HK$100,200 / </w:t>
      </w:r>
      <w:r w:rsidRPr="008D3D83">
        <w:rPr>
          <w:rFonts w:ascii="Segoe UI Emoji" w:hAnsi="Segoe UI Emoji" w:cs="Segoe UI Emoji"/>
          <w:i/>
          <w:iCs/>
        </w:rPr>
        <w:t>🇺🇸</w:t>
      </w:r>
      <w:r w:rsidRPr="008D3D83">
        <w:rPr>
          <w:i/>
          <w:iCs/>
        </w:rPr>
        <w:t xml:space="preserve"> 美股 $10,000，点击切换，激活卡片边框蓝色发光】</w:t>
      </w:r>
    </w:p>
    <w:p w14:paraId="3587F303" w14:textId="77777777" w:rsidR="008D3D83" w:rsidRPr="008D3D83" w:rsidRDefault="008D3D83" w:rsidP="008D3D83">
      <w:pPr>
        <w:rPr>
          <w:rFonts w:hint="eastAsia"/>
        </w:rPr>
      </w:pPr>
      <w:r w:rsidRPr="008D3D83">
        <w:t>拿到分析建议后，用户可直接前往模拟演练模块。平台为每位用户开设三个独立虚拟账户，分别对应 A 股、港股与美股市场。</w:t>
      </w:r>
    </w:p>
    <w:p w14:paraId="3B828F6F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 xml:space="preserve">【画面：下方交易面板特写：标的名称"贵州茅台 · 600519.SH"、大字报价"¥1688.00 </w:t>
      </w:r>
      <w:r w:rsidRPr="008D3D83">
        <w:rPr>
          <w:i/>
          <w:iCs/>
        </w:rPr>
        <w:lastRenderedPageBreak/>
        <w:t>+0.72%"（绿色）；买入/卖出双 Tab 切换，买入绿色、卖出红色，颜色对比鲜明】</w:t>
      </w:r>
    </w:p>
    <w:p w14:paraId="1AC56AE5" w14:textId="77777777" w:rsidR="008D3D83" w:rsidRPr="008D3D83" w:rsidRDefault="008D3D83" w:rsidP="008D3D83">
      <w:pPr>
        <w:rPr>
          <w:rFonts w:hint="eastAsia"/>
        </w:rPr>
      </w:pPr>
      <w:r w:rsidRPr="008D3D83">
        <w:t>面板上方实时展示当前标的报价，买入卖出方向通过鲜明的绿红配色区分，填写数量后系统自动计算预估金额。</w:t>
      </w:r>
    </w:p>
    <w:p w14:paraId="22A2974E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【画面：持仓表格展示：600519.SH 贵州茅台持仓 10 股 +2.30% / AAPL 苹果 5 股 +4.47%，涨跌颜色分明】</w:t>
      </w:r>
    </w:p>
    <w:p w14:paraId="52934315" w14:textId="77777777" w:rsidR="008D3D83" w:rsidRPr="008D3D83" w:rsidRDefault="008D3D83" w:rsidP="008D3D83">
      <w:pPr>
        <w:rPr>
          <w:rFonts w:hint="eastAsia"/>
        </w:rPr>
      </w:pPr>
      <w:r w:rsidRPr="008D3D83">
        <w:t>下方持仓表格实时呈现当前账户的所有持仓、现价与盈亏比例。所有操作均为</w:t>
      </w:r>
      <w:r w:rsidRPr="008D3D83">
        <w:rPr>
          <w:b/>
          <w:bCs/>
        </w:rPr>
        <w:t>纯模拟</w:t>
      </w:r>
      <w:r w:rsidRPr="008D3D83">
        <w:t>，不接入任何真实券商接口，用户可以放心体验。</w:t>
      </w:r>
    </w:p>
    <w:p w14:paraId="76815BDC" w14:textId="77777777" w:rsidR="008D3D83" w:rsidRPr="008D3D83" w:rsidRDefault="008D3D83" w:rsidP="008D3D83">
      <w:pPr>
        <w:rPr>
          <w:rFonts w:hint="eastAsia"/>
        </w:rPr>
      </w:pPr>
      <w:r w:rsidRPr="008D3D83">
        <w:t>每一笔模拟交易都完整记录，支持事后复盘——这笔单子为什么盈利？当时的分析依据是什么？沙盘让每次操作都成为学习机会。</w:t>
      </w:r>
    </w:p>
    <w:p w14:paraId="5BAE01F4" w14:textId="77777777" w:rsidR="008D3D83" w:rsidRPr="008D3D83" w:rsidRDefault="00000000" w:rsidP="008D3D83">
      <w:pPr>
        <w:rPr>
          <w:rFonts w:hint="eastAsia"/>
        </w:rPr>
      </w:pPr>
      <w:r>
        <w:pict w14:anchorId="74CFD2DE">
          <v:rect id="_x0000_i1036" style="width:0;height:1.5pt" o:hralign="center" o:hrstd="t" o:hr="t" fillcolor="#a0a0a0" stroked="f"/>
        </w:pict>
      </w:r>
    </w:p>
    <w:p w14:paraId="3D8DD15F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模块三：持仓体检（5:30 - 6:20）</w:t>
      </w:r>
    </w:p>
    <w:p w14:paraId="04A5FA4A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platforms.html，页面标题"持仓体检"，表格输入区：股票代码 600519.SH / 持仓数量 100 / 成本价 1800】</w:t>
      </w:r>
    </w:p>
    <w:p w14:paraId="6E7F9503" w14:textId="77777777" w:rsidR="008D3D83" w:rsidRPr="008D3D83" w:rsidRDefault="008D3D83" w:rsidP="008D3D83">
      <w:pPr>
        <w:rPr>
          <w:rFonts w:hint="eastAsia"/>
        </w:rPr>
      </w:pPr>
      <w:r w:rsidRPr="008D3D83">
        <w:t>除了分析单只股票，平台还提供账户持仓整体体检功能。用户填入当前所有持仓信息后，点击"生成报告"。</w:t>
      </w:r>
    </w:p>
    <w:p w14:paraId="2F8493C5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【画面：点击按钮，蓝青渐变背景的"得分卡"展开：顶部显示"综合健康分"，大字"72"以蓝青渐变色高亮；下方"集中度风险：中等"以暖黄色提示；诊断摘要列出三条建议】</w:t>
      </w:r>
    </w:p>
    <w:p w14:paraId="0C25B3D4" w14:textId="77777777" w:rsidR="008D3D83" w:rsidRPr="008D3D83" w:rsidRDefault="008D3D83" w:rsidP="008D3D83">
      <w:pPr>
        <w:rPr>
          <w:rFonts w:hint="eastAsia"/>
        </w:rPr>
      </w:pPr>
      <w:r w:rsidRPr="008D3D83">
        <w:t>系统立即输出综合健康分，并从集中度风险、流动性、回撤等维度给出具体诊断——当前账户单标的权重偏高，建议适当分散持仓。</w:t>
      </w:r>
    </w:p>
    <w:p w14:paraId="1D707587" w14:textId="77777777" w:rsidR="008D3D83" w:rsidRPr="008D3D83" w:rsidRDefault="008D3D83" w:rsidP="008D3D83">
      <w:pPr>
        <w:rPr>
          <w:rFonts w:hint="eastAsia"/>
        </w:rPr>
      </w:pPr>
      <w:r w:rsidRPr="008D3D83">
        <w:t>这一功能帮助用户从"只盯单只股票涨跌"升级为"管理投资组合"的思维维度，是风险教育的重要环节。</w:t>
      </w:r>
    </w:p>
    <w:p w14:paraId="7E5987A4" w14:textId="77777777" w:rsidR="008D3D83" w:rsidRPr="008D3D83" w:rsidRDefault="00000000" w:rsidP="008D3D83">
      <w:pPr>
        <w:rPr>
          <w:rFonts w:hint="eastAsia"/>
        </w:rPr>
      </w:pPr>
      <w:r>
        <w:pict w14:anchorId="63D98555">
          <v:rect id="_x0000_i1037" style="width:0;height:1.5pt" o:hralign="center" o:hrstd="t" o:hr="t" fillcolor="#a0a0a0" stroked="f"/>
        </w:pict>
      </w:r>
    </w:p>
    <w:p w14:paraId="4BB5A958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模块四：市场行情与快讯（6:20 - 7:05）</w:t>
      </w:r>
    </w:p>
    <w:p w14:paraId="132E7E19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market.html，A股/港股/美股三个 Tab 横排，激活 Tab 蓝色高亮；下方行情表格：贵州茅台 ¥1688.00 +0.72%（红色上涨）、五粮液 ¥142.30 -0.56%（绿色下跌）】</w:t>
      </w:r>
    </w:p>
    <w:p w14:paraId="79A8327C" w14:textId="77777777" w:rsidR="008D3D83" w:rsidRPr="008D3D83" w:rsidRDefault="008D3D83" w:rsidP="008D3D83">
      <w:pPr>
        <w:rPr>
          <w:rFonts w:hint="eastAsia"/>
        </w:rPr>
      </w:pPr>
      <w:r w:rsidRPr="008D3D83">
        <w:t>市场快讯模块提供 A 股、港股、美股多市场行情一键切换，个股涨跌以红绿色直观呈现。</w:t>
      </w:r>
    </w:p>
    <w:p w14:paraId="44A5C219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【画面：向下滑动，"主要指数"卡片组出现：上证指数 3050.12 +0.35% / 深证成指 9580.30 -0.12% / 创业板指 1820.50 +0.88%，三张卡片并排】</w:t>
      </w:r>
    </w:p>
    <w:p w14:paraId="26140716" w14:textId="77777777" w:rsidR="008D3D83" w:rsidRPr="008D3D83" w:rsidRDefault="008D3D83" w:rsidP="008D3D83">
      <w:pPr>
        <w:rPr>
          <w:rFonts w:hint="eastAsia"/>
        </w:rPr>
      </w:pPr>
      <w:r w:rsidRPr="008D3D83">
        <w:t>大盘三大指数实时概览，让用户在分析个股前先感知整体市场情绪。</w:t>
      </w:r>
    </w:p>
    <w:p w14:paraId="69608DD6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【画面：继续向下，"板块热力"色块出现：半导体红色块 +2.1% / 白酒绿色块 -0.8% / 银行灰色块 +0.3%，颜色深浅对应涨跌强度】</w:t>
      </w:r>
    </w:p>
    <w:p w14:paraId="382E4972" w14:textId="77777777" w:rsidR="008D3D83" w:rsidRPr="008D3D83" w:rsidRDefault="008D3D83" w:rsidP="008D3D83">
      <w:pPr>
        <w:rPr>
          <w:rFonts w:hint="eastAsia"/>
        </w:rPr>
      </w:pPr>
      <w:r w:rsidRPr="008D3D83">
        <w:t>板块热力图以色块形式直观展示各板块涨跌分布，一眼看清当日市场热点在哪里。</w:t>
      </w:r>
    </w:p>
    <w:p w14:paraId="62C47A2C" w14:textId="77777777" w:rsidR="008D3D83" w:rsidRPr="008D3D83" w:rsidRDefault="008D3D83" w:rsidP="008D3D83">
      <w:pPr>
        <w:rPr>
          <w:rFonts w:hint="eastAsia"/>
        </w:rPr>
      </w:pPr>
      <w:r w:rsidRPr="008D3D83">
        <w:t>后端通过 AkShare、yfinance 多源路由拉取数据，配合 TTL 缓存与指数退避重试机制，保障数据稳定获取。</w:t>
      </w:r>
    </w:p>
    <w:p w14:paraId="268FC912" w14:textId="77777777" w:rsidR="008D3D83" w:rsidRPr="008D3D83" w:rsidRDefault="00000000" w:rsidP="008D3D83">
      <w:pPr>
        <w:rPr>
          <w:rFonts w:hint="eastAsia"/>
        </w:rPr>
      </w:pPr>
      <w:r>
        <w:pict w14:anchorId="2ADD034B">
          <v:rect id="_x0000_i1038" style="width:0;height:1.5pt" o:hralign="center" o:hrstd="t" o:hr="t" fillcolor="#a0a0a0" stroked="f"/>
        </w:pict>
      </w:r>
    </w:p>
    <w:p w14:paraId="75217E45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模块五：财经知识问答与学习中心（7:05 - 7:50）</w:t>
      </w:r>
    </w:p>
    <w:p w14:paraId="20F608E4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home.html，页面顶部三张摘要卡片：持仓总市值 ¥125,680.50 / 浮动盈亏 +¥3,250.80 / 盈亏比例 +2.66%，数字以绿色高亮】</w:t>
      </w:r>
    </w:p>
    <w:p w14:paraId="19BFD4FE" w14:textId="77777777" w:rsidR="008D3D83" w:rsidRPr="008D3D83" w:rsidRDefault="008D3D83" w:rsidP="008D3D83">
      <w:pPr>
        <w:rPr>
          <w:rFonts w:hint="eastAsia"/>
        </w:rPr>
      </w:pPr>
      <w:r w:rsidRPr="008D3D83">
        <w:t>学习中心首页展示账户资产总览，让用户随时掌握模拟投资的整体收益状况。</w:t>
      </w:r>
    </w:p>
    <w:p w14:paraId="6F5AD6A8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【画面：自选股表格特写：贵州茅台 +2.30% / 腾讯控股 +2.70%，代码以蓝色字体高亮】</w:t>
      </w:r>
    </w:p>
    <w:p w14:paraId="0AE9E8B1" w14:textId="77777777" w:rsidR="008D3D83" w:rsidRPr="008D3D83" w:rsidRDefault="008D3D83" w:rsidP="008D3D83">
      <w:pPr>
        <w:rPr>
          <w:rFonts w:hint="eastAsia"/>
        </w:rPr>
      </w:pPr>
      <w:r w:rsidRPr="008D3D83">
        <w:t>自选股列表一目了然，可直接跳转至个股分析模块进行深度研究。</w:t>
      </w:r>
    </w:p>
    <w:p w14:paraId="4A9072F1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【画面：切换至 resources.html，三张资源卡片：</w:t>
      </w:r>
      <w:r w:rsidRPr="008D3D83">
        <w:rPr>
          <w:rFonts w:ascii="Segoe UI Emoji" w:hAnsi="Segoe UI Emoji" w:cs="Segoe UI Emoji"/>
          <w:i/>
          <w:iCs/>
        </w:rPr>
        <w:t>📕</w:t>
      </w:r>
      <w:r w:rsidRPr="008D3D83">
        <w:rPr>
          <w:i/>
          <w:iCs/>
        </w:rPr>
        <w:t xml:space="preserve"> 入门 PDF / </w:t>
      </w:r>
      <w:r w:rsidRPr="008D3D83">
        <w:rPr>
          <w:rFonts w:ascii="Segoe UI Emoji" w:hAnsi="Segoe UI Emoji" w:cs="Segoe UI Emoji"/>
          <w:i/>
          <w:iCs/>
        </w:rPr>
        <w:t>🎬</w:t>
      </w:r>
      <w:r w:rsidRPr="008D3D83">
        <w:rPr>
          <w:i/>
          <w:iCs/>
        </w:rPr>
        <w:t xml:space="preserve"> 视频课程 / </w:t>
      </w:r>
      <w:r w:rsidRPr="008D3D83">
        <w:rPr>
          <w:rFonts w:ascii="Segoe UI Emoji" w:hAnsi="Segoe UI Emoji" w:cs="Segoe UI Emoji"/>
          <w:i/>
          <w:iCs/>
        </w:rPr>
        <w:t>📊</w:t>
      </w:r>
      <w:r w:rsidRPr="008D3D83">
        <w:rPr>
          <w:i/>
          <w:iCs/>
        </w:rPr>
        <w:t xml:space="preserve"> 指标速查，深色圆角卡片悬停微微上浮】</w:t>
      </w:r>
    </w:p>
    <w:p w14:paraId="22965A93" w14:textId="77777777" w:rsidR="008D3D83" w:rsidRPr="008D3D83" w:rsidRDefault="008D3D83" w:rsidP="008D3D83">
      <w:pPr>
        <w:rPr>
          <w:rFonts w:hint="eastAsia"/>
        </w:rPr>
      </w:pPr>
      <w:r w:rsidRPr="008D3D83">
        <w:t>学习资源库整合了基础教材、视频课程与技术指标速查手册。用户不仅能用平台分析股票，</w:t>
      </w:r>
      <w:r w:rsidRPr="008D3D83">
        <w:lastRenderedPageBreak/>
        <w:t>还能系统学习背后的金融知识——什么是 MACD 金叉？RSI 超买超卖怎么判断？这里都有解答。</w:t>
      </w:r>
    </w:p>
    <w:p w14:paraId="7D1D76C4" w14:textId="77777777" w:rsidR="008D3D83" w:rsidRPr="008D3D83" w:rsidRDefault="008D3D83" w:rsidP="008D3D83">
      <w:pPr>
        <w:rPr>
          <w:rFonts w:hint="eastAsia"/>
        </w:rPr>
      </w:pPr>
      <w:r w:rsidRPr="008D3D83">
        <w:t>这使平台不仅是一套分析工具，更是一个面向新手的智能财商学习助手。</w:t>
      </w:r>
    </w:p>
    <w:p w14:paraId="6E623456" w14:textId="77777777" w:rsidR="008D3D83" w:rsidRPr="008D3D83" w:rsidRDefault="00000000" w:rsidP="008D3D83">
      <w:pPr>
        <w:rPr>
          <w:rFonts w:hint="eastAsia"/>
        </w:rPr>
      </w:pPr>
      <w:r>
        <w:pict w14:anchorId="7BD41FEC">
          <v:rect id="_x0000_i1039" style="width:0;height:1.5pt" o:hralign="center" o:hrstd="t" o:hr="t" fillcolor="#a0a0a0" stroked="f"/>
        </w:pict>
      </w:r>
    </w:p>
    <w:p w14:paraId="487EC040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模块六：投教社区（7:50 - 8:30）</w:t>
      </w:r>
    </w:p>
    <w:p w14:paraId="41A23E94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community.html，右上角"</w:t>
      </w:r>
      <w:r w:rsidRPr="008D3D83">
        <w:rPr>
          <w:rFonts w:ascii="Segoe UI Symbol" w:hAnsi="Segoe UI Symbol" w:cs="Segoe UI Symbol"/>
          <w:i/>
          <w:iCs/>
        </w:rPr>
        <w:t>✏</w:t>
      </w:r>
      <w:r w:rsidRPr="008D3D83">
        <w:rPr>
          <w:i/>
          <w:iCs/>
        </w:rPr>
        <w:t xml:space="preserve"> 发帖"按钮渐变高亮；帖子列表展示：两张帖子卡片，悬停时边框微蓝、整体上浮动画】</w:t>
      </w:r>
    </w:p>
    <w:p w14:paraId="084779C1" w14:textId="77777777" w:rsidR="008D3D83" w:rsidRPr="008D3D83" w:rsidRDefault="008D3D83" w:rsidP="008D3D83">
      <w:pPr>
        <w:rPr>
          <w:rFonts w:hint="eastAsia"/>
        </w:rPr>
      </w:pPr>
      <w:r w:rsidRPr="008D3D83">
        <w:t>投教社区是平台的交流枢纽。用户可以发布复盘心得、分享交易策略，帖子分为"基础知识"蓝色标签与"实战分享"紫色标签，支持最新/最热排序切换。</w:t>
      </w:r>
    </w:p>
    <w:p w14:paraId="39168741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【画面：点击帖子"大学生第一笔模拟单要注意什么？"，进入 post_detail.html】</w:t>
      </w:r>
    </w:p>
    <w:p w14:paraId="304F8D8C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【画面：帖子详情页：顶部标题大字、发帖人/时间/阅读数元信息、正文区域段落排版；底部</w:t>
      </w:r>
      <w:r w:rsidRPr="008D3D83">
        <w:rPr>
          <w:rFonts w:ascii="Segoe UI Emoji" w:hAnsi="Segoe UI Emoji" w:cs="Segoe UI Emoji"/>
          <w:i/>
          <w:iCs/>
        </w:rPr>
        <w:t>👍</w:t>
      </w:r>
      <w:r w:rsidRPr="008D3D83">
        <w:rPr>
          <w:i/>
          <w:iCs/>
        </w:rPr>
        <w:t>点赞按钮与评论区，两条同学评论整齐呈现】</w:t>
      </w:r>
    </w:p>
    <w:p w14:paraId="76F611E4" w14:textId="77777777" w:rsidR="008D3D83" w:rsidRPr="008D3D83" w:rsidRDefault="008D3D83" w:rsidP="008D3D83">
      <w:pPr>
        <w:rPr>
          <w:rFonts w:hint="eastAsia"/>
        </w:rPr>
      </w:pPr>
      <w:r w:rsidRPr="008D3D83">
        <w:t>帖子详情页展示完整正文、点赞与评论区，同学之间可以相互交流操盘心得。正文聚焦"仓位控制、止损设置、心态管理"等新手最关心的实战问题，兼顾教育价值与社群互动。</w:t>
      </w:r>
    </w:p>
    <w:p w14:paraId="59195675" w14:textId="77777777" w:rsidR="008D3D83" w:rsidRPr="008D3D83" w:rsidRDefault="00000000" w:rsidP="008D3D83">
      <w:pPr>
        <w:rPr>
          <w:rFonts w:hint="eastAsia"/>
        </w:rPr>
      </w:pPr>
      <w:r>
        <w:pict w14:anchorId="13D98C1C">
          <v:rect id="_x0000_i1040" style="width:0;height:1.5pt" o:hralign="center" o:hrstd="t" o:hr="t" fillcolor="#a0a0a0" stroked="f"/>
        </w:pict>
      </w:r>
    </w:p>
    <w:p w14:paraId="3C169F72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四、创新亮点总结（8:30 - 9:15）</w:t>
      </w:r>
    </w:p>
    <w:p w14:paraId="4AEFA331" w14:textId="2C72734D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</w:t>
      </w:r>
      <w:r w:rsidR="007D26F0">
        <w:rPr>
          <w:rFonts w:hint="eastAsia"/>
          <w:i/>
          <w:iCs/>
        </w:rPr>
        <w:t>PPT</w:t>
      </w:r>
      <w:r w:rsidRPr="008D3D83">
        <w:rPr>
          <w:i/>
          <w:iCs/>
        </w:rPr>
        <w:t>：黑色背景上，六条亮点逐条以渐变文字飞入】</w:t>
      </w:r>
    </w:p>
    <w:p w14:paraId="66547347" w14:textId="77777777" w:rsidR="008D3D83" w:rsidRPr="008D3D83" w:rsidRDefault="008D3D83" w:rsidP="008D3D83">
      <w:pPr>
        <w:rPr>
          <w:rFonts w:hint="eastAsia"/>
        </w:rPr>
      </w:pPr>
      <w:r w:rsidRPr="008D3D83">
        <w:t>总结 CampusQuant-Agent 的六大核心创新：</w:t>
      </w:r>
    </w:p>
    <w:p w14:paraId="50D75AE3" w14:textId="77777777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第一，多智能体协同分析</w:t>
      </w:r>
      <w:r w:rsidRPr="008D3D83">
        <w:t>——六个专业节点并行运行，告别单模型黑箱，分析过程完全透明；</w:t>
      </w:r>
    </w:p>
    <w:p w14:paraId="70C6861C" w14:textId="77777777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第二，LangGraph 状态机工程化编排</w:t>
      </w:r>
      <w:r w:rsidRPr="008D3D83">
        <w:t>——支持条件路由、冲突触发辩论、检查点恢复，将大模型转化为可追踪的结构化流程；</w:t>
      </w:r>
    </w:p>
    <w:p w14:paraId="0B13E39A" w14:textId="77777777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第三，Pydantic 结构化输出</w:t>
      </w:r>
      <w:r w:rsidRPr="008D3D83">
        <w:t>——置信度、目标价、风险等级等字段强制约束，系统接口稳定可靠；</w:t>
      </w:r>
    </w:p>
    <w:p w14:paraId="150F2F23" w14:textId="77777777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第四，混合 RAG 知识增强</w:t>
      </w:r>
      <w:r w:rsidRPr="008D3D83">
        <w:t>——BM25 稀疏检索与向量语义召回融合，降低大模型"幻觉"风险；</w:t>
      </w:r>
    </w:p>
    <w:p w14:paraId="0290214B" w14:textId="77777777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第五，SSE 实时流式可视化</w:t>
      </w:r>
      <w:r w:rsidRPr="008D3D83">
        <w:t>——节点徽章逐步点亮，用户全程看见决策形成过程，不再是等待黑屏；</w:t>
      </w:r>
    </w:p>
    <w:p w14:paraId="6E59E9F9" w14:textId="77777777" w:rsidR="008D3D83" w:rsidRPr="008D3D83" w:rsidRDefault="008D3D83" w:rsidP="008D3D83">
      <w:pPr>
        <w:rPr>
          <w:rFonts w:hint="eastAsia"/>
        </w:rPr>
      </w:pPr>
      <w:r w:rsidRPr="008D3D83">
        <w:rPr>
          <w:b/>
          <w:bCs/>
        </w:rPr>
        <w:t>第六，分析、风控、交易、学习四位一体</w:t>
      </w:r>
      <w:r w:rsidRPr="008D3D83">
        <w:t>——从研报生成到持仓体检，从模拟交易到社区复盘，构成完整教育闭环。</w:t>
      </w:r>
    </w:p>
    <w:p w14:paraId="0A71EA5A" w14:textId="77777777" w:rsidR="008D3D83" w:rsidRPr="008D3D83" w:rsidRDefault="00000000" w:rsidP="008D3D83">
      <w:pPr>
        <w:rPr>
          <w:rFonts w:hint="eastAsia"/>
        </w:rPr>
      </w:pPr>
      <w:r>
        <w:pict w14:anchorId="1BE0CCE4">
          <v:rect id="_x0000_i1041" style="width:0;height:1.5pt" o:hralign="center" o:hrstd="t" o:hr="t" fillcolor="#a0a0a0" stroked="f"/>
        </w:pict>
      </w:r>
    </w:p>
    <w:p w14:paraId="4F3830AC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b/>
          <w:bCs/>
        </w:rPr>
        <w:t>五、关于团队（9:15 - 9:30）</w:t>
      </w:r>
    </w:p>
    <w:p w14:paraId="39B0163E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【画面：进入 team.html，顶部蓝光渐变背景，三个团队角色卡片并排：</w:t>
      </w:r>
      <w:r w:rsidRPr="008D3D83">
        <w:rPr>
          <w:rFonts w:ascii="Segoe UI Emoji" w:hAnsi="Segoe UI Emoji" w:cs="Segoe UI Emoji"/>
          <w:i/>
          <w:iCs/>
        </w:rPr>
        <w:t>🎓</w:t>
      </w:r>
      <w:r w:rsidRPr="008D3D83">
        <w:rPr>
          <w:i/>
          <w:iCs/>
        </w:rPr>
        <w:t xml:space="preserve"> 产品/设计 / </w:t>
      </w:r>
      <w:r w:rsidRPr="008D3D83">
        <w:rPr>
          <w:rFonts w:ascii="Segoe UI Symbol" w:hAnsi="Segoe UI Symbol" w:cs="Segoe UI Symbol"/>
          <w:i/>
          <w:iCs/>
        </w:rPr>
        <w:t>⚙</w:t>
      </w:r>
      <w:r w:rsidRPr="008D3D83">
        <w:rPr>
          <w:i/>
          <w:iCs/>
        </w:rPr>
        <w:t xml:space="preserve"> 工程 / </w:t>
      </w:r>
      <w:r w:rsidRPr="008D3D83">
        <w:rPr>
          <w:rFonts w:ascii="Segoe UI Emoji" w:hAnsi="Segoe UI Emoji" w:cs="Segoe UI Emoji"/>
          <w:i/>
          <w:iCs/>
        </w:rPr>
        <w:t>📚</w:t>
      </w:r>
      <w:r w:rsidRPr="008D3D83">
        <w:rPr>
          <w:i/>
          <w:iCs/>
        </w:rPr>
        <w:t xml:space="preserve"> 投教内容，卡片圆角边框，头像区渐变圆形】</w:t>
      </w:r>
    </w:p>
    <w:p w14:paraId="3352279C" w14:textId="77777777" w:rsidR="008D3D83" w:rsidRPr="008D3D83" w:rsidRDefault="008D3D83" w:rsidP="008D3D83">
      <w:pPr>
        <w:rPr>
          <w:rFonts w:hint="eastAsia"/>
        </w:rPr>
      </w:pPr>
      <w:r w:rsidRPr="008D3D83">
        <w:t>CampusQuant 由产品设计、工程开发与投教内容三个方向的同学共同打造，兼顾技术深度与用户体验，致力于让每一位大学生都能站在专业分析的起点上，理性认知市场、科学管理风险。</w:t>
      </w:r>
    </w:p>
    <w:p w14:paraId="71C65267" w14:textId="77777777" w:rsidR="008D3D83" w:rsidRPr="008D3D83" w:rsidRDefault="00000000" w:rsidP="008D3D83">
      <w:pPr>
        <w:rPr>
          <w:rFonts w:hint="eastAsia"/>
        </w:rPr>
      </w:pPr>
      <w:r>
        <w:pict w14:anchorId="1A20FB95">
          <v:rect id="_x0000_i1042" style="width:0;height:1.5pt" o:hralign="center" o:hrstd="t" o:hr="t" fillcolor="#a0a0a0" stroked="f"/>
        </w:pict>
      </w:r>
    </w:p>
    <w:p w14:paraId="6054253D" w14:textId="77777777" w:rsidR="008D3D83" w:rsidRPr="008D3D83" w:rsidRDefault="008D3D83" w:rsidP="008D3D83">
      <w:pPr>
        <w:rPr>
          <w:rFonts w:hint="eastAsia"/>
          <w:b/>
          <w:bCs/>
        </w:rPr>
      </w:pPr>
      <w:r w:rsidRPr="008D3D83">
        <w:rPr>
          <w:rFonts w:ascii="Segoe UI Emoji" w:hAnsi="Segoe UI Emoji" w:cs="Segoe UI Emoji"/>
          <w:b/>
          <w:bCs/>
        </w:rPr>
        <w:t>🎬</w:t>
      </w:r>
      <w:r w:rsidRPr="008D3D83">
        <w:rPr>
          <w:b/>
          <w:bCs/>
        </w:rPr>
        <w:t xml:space="preserve"> 结语（9:30 - 9:45）</w:t>
      </w:r>
    </w:p>
    <w:p w14:paraId="17257DB0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【画面：回到深色首页，蓝青渐变 Logo 缓缓放大，副标题淡入："智能分析 · 模拟实践 · 理性成长"】</w:t>
      </w:r>
    </w:p>
    <w:p w14:paraId="14538B54" w14:textId="77777777" w:rsidR="008D3D83" w:rsidRPr="008D3D83" w:rsidRDefault="008D3D83" w:rsidP="008D3D83">
      <w:pPr>
        <w:rPr>
          <w:rFonts w:hint="eastAsia"/>
        </w:rPr>
      </w:pPr>
      <w:r w:rsidRPr="008D3D83">
        <w:t>感谢各位评委的观看。CampusQuant-Agent——让金融学习，看得见、摸得着、用得好。</w:t>
      </w:r>
    </w:p>
    <w:p w14:paraId="6414C671" w14:textId="77777777" w:rsidR="008D3D83" w:rsidRPr="008D3D83" w:rsidRDefault="008D3D83" w:rsidP="008D3D83">
      <w:pPr>
        <w:rPr>
          <w:rFonts w:hint="eastAsia"/>
        </w:rPr>
      </w:pPr>
      <w:r w:rsidRPr="008D3D83">
        <w:rPr>
          <w:i/>
          <w:iCs/>
        </w:rPr>
        <w:t>【音乐渐出，画面淡黑】</w:t>
      </w:r>
    </w:p>
    <w:p w14:paraId="12F1A14D" w14:textId="77777777" w:rsidR="00CF111D" w:rsidRPr="008D3D83" w:rsidRDefault="00CF111D">
      <w:pPr>
        <w:rPr>
          <w:rFonts w:hint="eastAsia"/>
        </w:rPr>
      </w:pPr>
    </w:p>
    <w:sectPr w:rsidR="00CF111D" w:rsidRPr="008D3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CED3" w14:textId="77777777" w:rsidR="00271740" w:rsidRDefault="00271740" w:rsidP="008D3D83">
      <w:pPr>
        <w:rPr>
          <w:rFonts w:hint="eastAsia"/>
        </w:rPr>
      </w:pPr>
      <w:r>
        <w:separator/>
      </w:r>
    </w:p>
  </w:endnote>
  <w:endnote w:type="continuationSeparator" w:id="0">
    <w:p w14:paraId="25001D38" w14:textId="77777777" w:rsidR="00271740" w:rsidRDefault="00271740" w:rsidP="008D3D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7915B" w14:textId="77777777" w:rsidR="00271740" w:rsidRDefault="00271740" w:rsidP="008D3D83">
      <w:pPr>
        <w:rPr>
          <w:rFonts w:hint="eastAsia"/>
        </w:rPr>
      </w:pPr>
      <w:r>
        <w:separator/>
      </w:r>
    </w:p>
  </w:footnote>
  <w:footnote w:type="continuationSeparator" w:id="0">
    <w:p w14:paraId="021EA027" w14:textId="77777777" w:rsidR="00271740" w:rsidRDefault="00271740" w:rsidP="008D3D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E65"/>
    <w:rsid w:val="000C087C"/>
    <w:rsid w:val="000C6FA2"/>
    <w:rsid w:val="000D3D96"/>
    <w:rsid w:val="000E6252"/>
    <w:rsid w:val="00271740"/>
    <w:rsid w:val="002C2DA7"/>
    <w:rsid w:val="003D1E3A"/>
    <w:rsid w:val="003D2C25"/>
    <w:rsid w:val="004A1BF1"/>
    <w:rsid w:val="004C0487"/>
    <w:rsid w:val="007D26F0"/>
    <w:rsid w:val="008D3D83"/>
    <w:rsid w:val="00973FE8"/>
    <w:rsid w:val="00B82ADB"/>
    <w:rsid w:val="00C56E65"/>
    <w:rsid w:val="00CB7DFB"/>
    <w:rsid w:val="00CF111D"/>
    <w:rsid w:val="00D76717"/>
    <w:rsid w:val="00DD14AC"/>
    <w:rsid w:val="00E1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EF37E"/>
  <w15:chartTrackingRefBased/>
  <w15:docId w15:val="{0036401E-84AC-48AB-887B-998A2A4F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6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律所主文大标题"/>
    <w:basedOn w:val="a"/>
    <w:link w:val="a4"/>
    <w:qFormat/>
    <w:rsid w:val="002C2DA7"/>
    <w:pPr>
      <w:spacing w:line="596" w:lineRule="exact"/>
      <w:jc w:val="center"/>
    </w:pPr>
    <w:rPr>
      <w:rFonts w:ascii="宋体" w:eastAsia="方正小标宋_GBK" w:hAnsi="宋体"/>
      <w:b/>
      <w:bCs/>
      <w:sz w:val="44"/>
    </w:rPr>
  </w:style>
  <w:style w:type="character" w:customStyle="1" w:styleId="a4">
    <w:name w:val="律所主文大标题 字符"/>
    <w:basedOn w:val="a0"/>
    <w:link w:val="a3"/>
    <w:rsid w:val="002C2DA7"/>
    <w:rPr>
      <w:rFonts w:ascii="宋体" w:eastAsia="方正小标宋_GBK" w:hAnsi="宋体"/>
      <w:b/>
      <w:bCs/>
      <w:sz w:val="44"/>
    </w:rPr>
  </w:style>
  <w:style w:type="paragraph" w:customStyle="1" w:styleId="a5">
    <w:name w:val="公文标题"/>
    <w:basedOn w:val="a"/>
    <w:link w:val="a6"/>
    <w:qFormat/>
    <w:rsid w:val="00DD14AC"/>
    <w:pPr>
      <w:adjustRightInd w:val="0"/>
      <w:snapToGrid w:val="0"/>
      <w:spacing w:line="600" w:lineRule="exact"/>
      <w:jc w:val="center"/>
    </w:pPr>
    <w:rPr>
      <w:rFonts w:ascii="方正小标宋简体" w:eastAsia="方正小标宋简体"/>
      <w:sz w:val="44"/>
      <w:szCs w:val="44"/>
    </w:rPr>
  </w:style>
  <w:style w:type="character" w:customStyle="1" w:styleId="a6">
    <w:name w:val="公文标题 字符"/>
    <w:basedOn w:val="a0"/>
    <w:link w:val="a5"/>
    <w:rsid w:val="00DD14AC"/>
    <w:rPr>
      <w:rFonts w:ascii="方正小标宋简体" w:eastAsia="方正小标宋简体"/>
      <w:sz w:val="44"/>
      <w:szCs w:val="44"/>
    </w:rPr>
  </w:style>
  <w:style w:type="paragraph" w:customStyle="1" w:styleId="a7">
    <w:name w:val="公文正文"/>
    <w:basedOn w:val="a"/>
    <w:link w:val="a8"/>
    <w:qFormat/>
    <w:rsid w:val="00DD14AC"/>
    <w:pPr>
      <w:adjustRightInd w:val="0"/>
      <w:snapToGrid w:val="0"/>
      <w:spacing w:line="600" w:lineRule="exact"/>
      <w:ind w:firstLineChars="200" w:firstLine="640"/>
    </w:pPr>
    <w:rPr>
      <w:rFonts w:ascii="仿宋_GB2312" w:eastAsia="仿宋_GB2312"/>
      <w:sz w:val="32"/>
      <w:szCs w:val="32"/>
    </w:rPr>
  </w:style>
  <w:style w:type="character" w:customStyle="1" w:styleId="a8">
    <w:name w:val="公文正文 字符"/>
    <w:basedOn w:val="a0"/>
    <w:link w:val="a7"/>
    <w:rsid w:val="00DD14AC"/>
    <w:rPr>
      <w:rFonts w:ascii="仿宋_GB2312" w:eastAsia="仿宋_GB2312"/>
      <w:sz w:val="32"/>
      <w:szCs w:val="32"/>
    </w:rPr>
  </w:style>
  <w:style w:type="paragraph" w:customStyle="1" w:styleId="a9">
    <w:name w:val="公文一级标题"/>
    <w:basedOn w:val="a"/>
    <w:link w:val="aa"/>
    <w:qFormat/>
    <w:rsid w:val="00DD14AC"/>
    <w:pPr>
      <w:adjustRightInd w:val="0"/>
      <w:snapToGrid w:val="0"/>
      <w:spacing w:line="600" w:lineRule="exact"/>
      <w:ind w:firstLineChars="200" w:firstLine="640"/>
    </w:pPr>
    <w:rPr>
      <w:rFonts w:ascii="黑体" w:eastAsia="黑体" w:hAnsi="黑体"/>
      <w:color w:val="000000" w:themeColor="text1"/>
      <w:sz w:val="32"/>
      <w:szCs w:val="32"/>
    </w:rPr>
  </w:style>
  <w:style w:type="character" w:customStyle="1" w:styleId="aa">
    <w:name w:val="公文一级标题 字符"/>
    <w:basedOn w:val="a0"/>
    <w:link w:val="a9"/>
    <w:rsid w:val="00DD14AC"/>
    <w:rPr>
      <w:rFonts w:ascii="黑体" w:eastAsia="黑体" w:hAnsi="黑体"/>
      <w:color w:val="000000" w:themeColor="text1"/>
      <w:sz w:val="32"/>
      <w:szCs w:val="32"/>
    </w:rPr>
  </w:style>
  <w:style w:type="paragraph" w:customStyle="1" w:styleId="ab">
    <w:name w:val="公文二级标题"/>
    <w:basedOn w:val="a"/>
    <w:link w:val="ac"/>
    <w:qFormat/>
    <w:rsid w:val="00DD14AC"/>
    <w:pPr>
      <w:adjustRightInd w:val="0"/>
      <w:snapToGrid w:val="0"/>
      <w:spacing w:line="600" w:lineRule="exact"/>
      <w:ind w:firstLineChars="200" w:firstLine="640"/>
    </w:pPr>
    <w:rPr>
      <w:rFonts w:ascii="楷体_GB2312" w:eastAsia="楷体_GB2312"/>
      <w:color w:val="000000" w:themeColor="text1"/>
      <w:sz w:val="32"/>
      <w:szCs w:val="32"/>
    </w:rPr>
  </w:style>
  <w:style w:type="character" w:customStyle="1" w:styleId="ac">
    <w:name w:val="公文二级标题 字符"/>
    <w:basedOn w:val="a0"/>
    <w:link w:val="ab"/>
    <w:rsid w:val="00DD14AC"/>
    <w:rPr>
      <w:rFonts w:ascii="楷体_GB2312" w:eastAsia="楷体_GB2312"/>
      <w:color w:val="000000" w:themeColor="text1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56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6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6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6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6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6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6E65"/>
    <w:rPr>
      <w:rFonts w:eastAsiaTheme="majorEastAsia" w:cstheme="majorBidi"/>
      <w:color w:val="595959" w:themeColor="text1" w:themeTint="A6"/>
    </w:rPr>
  </w:style>
  <w:style w:type="paragraph" w:styleId="ad">
    <w:name w:val="Title"/>
    <w:basedOn w:val="a"/>
    <w:next w:val="a"/>
    <w:link w:val="ae"/>
    <w:uiPriority w:val="10"/>
    <w:qFormat/>
    <w:rsid w:val="00C56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C5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C56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C56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C56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C56E65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C56E65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C56E65"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C5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C56E65"/>
    <w:rPr>
      <w:i/>
      <w:iCs/>
      <w:color w:val="0F4761" w:themeColor="accent1" w:themeShade="BF"/>
    </w:rPr>
  </w:style>
  <w:style w:type="character" w:styleId="af7">
    <w:name w:val="Intense Reference"/>
    <w:basedOn w:val="a0"/>
    <w:uiPriority w:val="32"/>
    <w:qFormat/>
    <w:rsid w:val="00C56E65"/>
    <w:rPr>
      <w:b/>
      <w:bCs/>
      <w:smallCaps/>
      <w:color w:val="0F4761" w:themeColor="accent1" w:themeShade="BF"/>
      <w:spacing w:val="5"/>
    </w:rPr>
  </w:style>
  <w:style w:type="paragraph" w:styleId="af8">
    <w:name w:val="header"/>
    <w:basedOn w:val="a"/>
    <w:link w:val="af9"/>
    <w:uiPriority w:val="99"/>
    <w:unhideWhenUsed/>
    <w:rsid w:val="008D3D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8D3D83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8D3D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8D3D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FB3EE-6DFF-4FB5-8415-58C795407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Li</dc:creator>
  <cp:keywords/>
  <dc:description/>
  <cp:lastModifiedBy>Jiaqi Li</cp:lastModifiedBy>
  <cp:revision>7</cp:revision>
  <dcterms:created xsi:type="dcterms:W3CDTF">2026-04-02T03:38:00Z</dcterms:created>
  <dcterms:modified xsi:type="dcterms:W3CDTF">2026-04-02T03:57:00Z</dcterms:modified>
</cp:coreProperties>
</file>