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746"/>
            <w:tcBorders>
              <w:top w:val="none"/>
              <w:left w:val="none"/>
              <w:bottom w:val="none"/>
              <w:right w:val="none"/>
            </w:tcBorders>
            <w:shd w:fill="1F1F1F" w:val="clear"/>
            <w:tcMar>
              <w:top w:type="dxa" w:w="160"/>
              <w:left w:type="dxa" w:w="240"/>
              <w:bottom w:type="dxa" w:w="160"/>
              <w:right w:type="dxa" w:w="240"/>
            </w:tcMar>
          </w:tcPr>
          <w:p>
            <w:pPr>
              <w:spacing w:after="40"/>
            </w:pPr>
            <w:r>
              <w:rPr>
                <w:rFonts w:ascii="Calibri" w:cs="Calibri" w:eastAsia="Calibri" w:hAnsi="Calibri"/>
                <w:b/>
                <w:bCs/>
                <w:color w:val="FFFFFF"/>
                <w:sz w:val="32"/>
                <w:szCs w:val="32"/>
              </w:rPr>
              <w:t xml:space="preserve">CDA Jobs Monitoring Dashboard</w:t>
            </w:r>
          </w:p>
          <w:p>
            <w:r>
              <w:rPr>
                <w:rFonts w:ascii="Calibri" w:cs="Calibri" w:eastAsia="Calibri" w:hAnsi="Calibri"/>
                <w:color w:val="CCCCCC"/>
                <w:sz w:val="19"/>
                <w:szCs w:val="19"/>
              </w:rPr>
              <w:t xml:space="preserve">Design Overview  |  Joseph Hyland  |  CDA, STASCO</w:t>
            </w:r>
          </w:p>
        </w:tc>
      </w:tr>
    </w:tbl>
    <w:p>
      <w:pPr>
        <w:spacing w:after="200"/>
      </w:pPr>
      <w:r>
        <w:t xml:space="preserve"/>
      </w:r>
    </w:p>
    <w:p>
      <w:pPr>
        <w:pStyle w:val="Heading1"/>
        <w:spacing w:after="100" w:before="240"/>
      </w:pPr>
      <w:r>
        <w:rPr>
          <w:rFonts w:ascii="Calibri" w:cs="Calibri" w:eastAsia="Calibri" w:hAnsi="Calibri"/>
          <w:b/>
          <w:bCs/>
          <w:color w:val="1F1F1F"/>
          <w:sz w:val="26"/>
          <w:szCs w:val="26"/>
        </w:rPr>
        <w:t xml:space="preserve">Objective</w:t>
      </w:r>
    </w:p>
    <w:p>
      <w:pPr>
        <w:spacing w:after="100"/>
      </w:pPr>
      <w:r>
        <w:rPr>
          <w:rFonts w:ascii="Calibri" w:cs="Calibri" w:eastAsia="Calibri" w:hAnsi="Calibri"/>
          <w:sz w:val="21"/>
          <w:szCs w:val="21"/>
        </w:rPr>
        <w:t xml:space="preserve">Build a Power BI dashboard that monitors every scheduled job used for credit risk reporting — both GCAP SQL jobs and Automate report jobs — in a single central view, showing scheduled time vs actual run time for each job and clearly flagging anything that did not run or was delayed.</w:t>
      </w:r>
    </w:p>
    <w:p>
      <w:pPr>
        <w:spacing w:after="100"/>
      </w:pPr>
      <w:r>
        <w:rPr>
          <w:rFonts w:ascii="Calibri" w:cs="Calibri" w:eastAsia="Calibri" w:hAnsi="Calibri"/>
          <w:sz w:val="21"/>
          <w:szCs w:val="21"/>
        </w:rPr>
        <w:t xml:space="preserve">Currently, job status is checked manually across two separate systems: the SQL Server Agent Job Monitor for GCAP, and Automate for report publishing. There is no single place to see the full daily picture. This dashboard replaces that manual check with one consolidated, end-of-day view.</w:t>
      </w:r>
    </w:p>
    <w:p>
      <w:pPr>
        <w:spacing w:after="100"/>
      </w:pPr>
      <w:r>
        <w:t xml:space="preserve"/>
      </w:r>
    </w:p>
    <w:p>
      <w:pPr>
        <w:pStyle w:val="Heading1"/>
        <w:spacing w:after="100" w:before="240"/>
      </w:pPr>
      <w:r>
        <w:rPr>
          <w:rFonts w:ascii="Calibri" w:cs="Calibri" w:eastAsia="Calibri" w:hAnsi="Calibri"/>
          <w:b/>
          <w:bCs/>
          <w:color w:val="1F1F1F"/>
          <w:sz w:val="26"/>
          <w:szCs w:val="26"/>
        </w:rPr>
        <w:t xml:space="preserve">Scope — Jobs Covered</w:t>
      </w:r>
    </w:p>
    <w:p>
      <w:pPr>
        <w:pStyle w:val="ListParagraph"/>
        <w:numPr>
          <w:ilvl w:val="0"/>
          <w:numId w:val="2"/>
        </w:numPr>
        <w:spacing w:after="60"/>
      </w:pPr>
      <w:r>
        <w:rPr>
          <w:rFonts w:ascii="Calibri" w:cs="Calibri" w:eastAsia="Calibri" w:hAnsi="Calibri"/>
          <w:b/>
          <w:bCs/>
          <w:sz w:val="21"/>
          <w:szCs w:val="21"/>
        </w:rPr>
        <w:t xml:space="preserve">Type A: </w:t>
      </w:r>
      <w:r>
        <w:rPr>
          <w:rFonts w:ascii="Calibri" w:cs="Calibri" w:eastAsia="Calibri" w:hAnsi="Calibri"/>
          <w:sz w:val="21"/>
          <w:szCs w:val="21"/>
        </w:rPr>
        <w:t xml:space="preserve">Type A jobs — source data load. Pull raw trade, invoice, and counterparty data from source systems (e.g. ODW, PDW, Synapse, Nucleus, Align, Energy Credit) into the GCAP Source Data Repo.</w:t>
      </w:r>
    </w:p>
    <w:p>
      <w:pPr>
        <w:pStyle w:val="ListParagraph"/>
        <w:numPr>
          <w:ilvl w:val="0"/>
          <w:numId w:val="2"/>
        </w:numPr>
        <w:spacing w:after="60"/>
      </w:pPr>
      <w:r>
        <w:rPr>
          <w:rFonts w:ascii="Calibri" w:cs="Calibri" w:eastAsia="Calibri" w:hAnsi="Calibri"/>
          <w:b/>
          <w:bCs/>
          <w:sz w:val="21"/>
          <w:szCs w:val="21"/>
        </w:rPr>
        <w:t xml:space="preserve">Type B: </w:t>
      </w:r>
      <w:r>
        <w:rPr>
          <w:rFonts w:ascii="Calibri" w:cs="Calibri" w:eastAsia="Calibri" w:hAnsi="Calibri"/>
          <w:sz w:val="21"/>
          <w:szCs w:val="21"/>
        </w:rPr>
        <w:t xml:space="preserve">Type B jobs — daily data load / transformation. Calculate exposure components (AR, AP, UR, UP, CMU, MtM) within each line of business's own database, producing that LOB's Credit Review table.</w:t>
      </w:r>
    </w:p>
    <w:p>
      <w:pPr>
        <w:pStyle w:val="ListParagraph"/>
        <w:numPr>
          <w:ilvl w:val="0"/>
          <w:numId w:val="2"/>
        </w:numPr>
        <w:spacing w:after="60"/>
      </w:pPr>
      <w:r>
        <w:rPr>
          <w:rFonts w:ascii="Calibri" w:cs="Calibri" w:eastAsia="Calibri" w:hAnsi="Calibri"/>
          <w:b/>
          <w:bCs/>
          <w:sz w:val="21"/>
          <w:szCs w:val="21"/>
        </w:rPr>
        <w:t xml:space="preserve">Type C: </w:t>
      </w:r>
      <w:r>
        <w:rPr>
          <w:rFonts w:ascii="Calibri" w:cs="Calibri" w:eastAsia="Calibri" w:hAnsi="Calibri"/>
          <w:sz w:val="21"/>
          <w:szCs w:val="21"/>
        </w:rPr>
        <w:t xml:space="preserve">Type C job — the single consolidation job that combines every line of business's Credit Review table into the global credit exposure report.</w:t>
      </w:r>
    </w:p>
    <w:p>
      <w:pPr>
        <w:pStyle w:val="ListParagraph"/>
        <w:numPr>
          <w:ilvl w:val="0"/>
          <w:numId w:val="2"/>
        </w:numPr>
        <w:spacing w:after="60"/>
      </w:pPr>
      <w:r>
        <w:rPr>
          <w:rFonts w:ascii="Calibri" w:cs="Calibri" w:eastAsia="Calibri" w:hAnsi="Calibri"/>
          <w:b/>
          <w:bCs/>
          <w:sz w:val="21"/>
          <w:szCs w:val="21"/>
        </w:rPr>
        <w:t xml:space="preserve">Automate: </w:t>
      </w:r>
      <w:r>
        <w:rPr>
          <w:rFonts w:ascii="Calibri" w:cs="Calibri" w:eastAsia="Calibri" w:hAnsi="Calibri"/>
          <w:sz w:val="21"/>
          <w:szCs w:val="21"/>
        </w:rPr>
        <w:t xml:space="preserve">Automate jobs — every scheduled job that publishes a credit risk report (Excel or Power BI), including the macro refresh and distribution step.</w:t>
      </w:r>
    </w:p>
    <w:p>
      <w:pPr>
        <w:pStyle w:val="ListParagraph"/>
        <w:numPr>
          <w:ilvl w:val="0"/>
          <w:numId w:val="2"/>
        </w:numPr>
        <w:spacing w:after="60"/>
      </w:pPr>
      <w:r>
        <w:rPr>
          <w:rFonts w:ascii="Calibri" w:cs="Calibri" w:eastAsia="Calibri" w:hAnsi="Calibri"/>
          <w:sz w:val="21"/>
          <w:szCs w:val="21"/>
        </w:rPr>
        <w:t xml:space="preserve">Every line of business is included: NA Crude, NA Products, WONA Crude &amp; Products, SENA Gas &amp; Power, WONA Gas &amp; Power, LNG, Commercial Products, Carbon.</w:t>
      </w:r>
    </w:p>
    <w:p>
      <w:pPr>
        <w:spacing w:after="100"/>
      </w:pPr>
      <w:r>
        <w:t xml:space="preserve"/>
      </w:r>
    </w:p>
    <w:p>
      <w:pPr>
        <w:pStyle w:val="Heading1"/>
        <w:spacing w:after="100" w:before="240"/>
      </w:pPr>
      <w:r>
        <w:rPr>
          <w:rFonts w:ascii="Calibri" w:cs="Calibri" w:eastAsia="Calibri" w:hAnsi="Calibri"/>
          <w:b/>
          <w:bCs/>
          <w:color w:val="1F1F1F"/>
          <w:sz w:val="26"/>
          <w:szCs w:val="26"/>
        </w:rPr>
        <w:t xml:space="preserve">Fields Shown for Each Job</w:t>
      </w:r>
    </w:p>
    <w:p>
      <w:pPr>
        <w:pStyle w:val="ListParagraph"/>
        <w:numPr>
          <w:ilvl w:val="0"/>
          <w:numId w:val="2"/>
        </w:numPr>
        <w:spacing w:after="60"/>
      </w:pPr>
      <w:r>
        <w:rPr>
          <w:rFonts w:ascii="Calibri" w:cs="Calibri" w:eastAsia="Calibri" w:hAnsi="Calibri"/>
          <w:b/>
          <w:bCs/>
          <w:sz w:val="21"/>
          <w:szCs w:val="21"/>
        </w:rPr>
        <w:t xml:space="preserve">Identifier: </w:t>
      </w:r>
      <w:r>
        <w:rPr>
          <w:rFonts w:ascii="Calibri" w:cs="Calibri" w:eastAsia="Calibri" w:hAnsi="Calibri"/>
          <w:sz w:val="21"/>
          <w:szCs w:val="21"/>
        </w:rPr>
        <w:t xml:space="preserve">Job name and job type (Type A / Type B / Type C / Automate).</w:t>
      </w:r>
    </w:p>
    <w:p>
      <w:pPr>
        <w:pStyle w:val="ListParagraph"/>
        <w:numPr>
          <w:ilvl w:val="0"/>
          <w:numId w:val="2"/>
        </w:numPr>
        <w:spacing w:after="60"/>
      </w:pPr>
      <w:r>
        <w:rPr>
          <w:rFonts w:ascii="Calibri" w:cs="Calibri" w:eastAsia="Calibri" w:hAnsi="Calibri"/>
          <w:b/>
          <w:bCs/>
          <w:sz w:val="21"/>
          <w:szCs w:val="21"/>
        </w:rPr>
        <w:t xml:space="preserve">Entity: </w:t>
      </w:r>
      <w:r>
        <w:rPr>
          <w:rFonts w:ascii="Calibri" w:cs="Calibri" w:eastAsia="Calibri" w:hAnsi="Calibri"/>
          <w:sz w:val="21"/>
          <w:szCs w:val="21"/>
        </w:rPr>
        <w:t xml:space="preserve">Entity / line of business the job belongs to.</w:t>
      </w:r>
    </w:p>
    <w:p>
      <w:pPr>
        <w:pStyle w:val="ListParagraph"/>
        <w:numPr>
          <w:ilvl w:val="0"/>
          <w:numId w:val="2"/>
        </w:numPr>
        <w:spacing w:after="60"/>
      </w:pPr>
      <w:r>
        <w:rPr>
          <w:rFonts w:ascii="Calibri" w:cs="Calibri" w:eastAsia="Calibri" w:hAnsi="Calibri"/>
          <w:b/>
          <w:bCs/>
          <w:sz w:val="21"/>
          <w:szCs w:val="21"/>
        </w:rPr>
        <w:t xml:space="preserve">Scheduled time: </w:t>
      </w:r>
      <w:r>
        <w:rPr>
          <w:rFonts w:ascii="Calibri" w:cs="Calibri" w:eastAsia="Calibri" w:hAnsi="Calibri"/>
          <w:sz w:val="21"/>
          <w:szCs w:val="21"/>
        </w:rPr>
        <w:t xml:space="preserve">Scheduled run time — when the job was expected to run.</w:t>
      </w:r>
    </w:p>
    <w:p>
      <w:pPr>
        <w:pStyle w:val="ListParagraph"/>
        <w:numPr>
          <w:ilvl w:val="0"/>
          <w:numId w:val="2"/>
        </w:numPr>
        <w:spacing w:after="60"/>
      </w:pPr>
      <w:r>
        <w:rPr>
          <w:rFonts w:ascii="Calibri" w:cs="Calibri" w:eastAsia="Calibri" w:hAnsi="Calibri"/>
          <w:b/>
          <w:bCs/>
          <w:sz w:val="21"/>
          <w:szCs w:val="21"/>
        </w:rPr>
        <w:t xml:space="preserve">Actual time: </w:t>
      </w:r>
      <w:r>
        <w:rPr>
          <w:rFonts w:ascii="Calibri" w:cs="Calibri" w:eastAsia="Calibri" w:hAnsi="Calibri"/>
          <w:sz w:val="21"/>
          <w:szCs w:val="21"/>
        </w:rPr>
        <w:t xml:space="preserve">Actual run time — when the job actually started and completed.</w:t>
      </w:r>
    </w:p>
    <w:p>
      <w:pPr>
        <w:pStyle w:val="ListParagraph"/>
        <w:numPr>
          <w:ilvl w:val="0"/>
          <w:numId w:val="2"/>
        </w:numPr>
        <w:spacing w:after="60"/>
      </w:pPr>
      <w:r>
        <w:rPr>
          <w:rFonts w:ascii="Calibri" w:cs="Calibri" w:eastAsia="Calibri" w:hAnsi="Calibri"/>
          <w:b/>
          <w:bCs/>
          <w:sz w:val="21"/>
          <w:szCs w:val="21"/>
        </w:rPr>
        <w:t xml:space="preserve">Status: </w:t>
      </w:r>
      <w:r>
        <w:rPr>
          <w:rFonts w:ascii="Calibri" w:cs="Calibri" w:eastAsia="Calibri" w:hAnsi="Calibri"/>
          <w:sz w:val="21"/>
          <w:szCs w:val="21"/>
        </w:rPr>
        <w:t xml:space="preserve">Status — completed on time, delayed, or did not run. Sourced from the Job_status flag (Y/N) in the GCAP logging table, cross-checked against EOD_date to confirm the source system's batch had actually completed (rather than the job silently pulling stale prior-day data).</w:t>
      </w:r>
    </w:p>
    <w:p>
      <w:pPr>
        <w:pStyle w:val="ListParagraph"/>
        <w:numPr>
          <w:ilvl w:val="0"/>
          <w:numId w:val="2"/>
        </w:numPr>
        <w:spacing w:after="60"/>
      </w:pPr>
      <w:r>
        <w:rPr>
          <w:rFonts w:ascii="Calibri" w:cs="Calibri" w:eastAsia="Calibri" w:hAnsi="Calibri"/>
          <w:b/>
          <w:bCs/>
          <w:sz w:val="21"/>
          <w:szCs w:val="21"/>
        </w:rPr>
        <w:t xml:space="preserve">Description: </w:t>
      </w:r>
      <w:r>
        <w:rPr>
          <w:rFonts w:ascii="Calibri" w:cs="Calibri" w:eastAsia="Calibri" w:hAnsi="Calibri"/>
          <w:sz w:val="21"/>
          <w:szCs w:val="21"/>
        </w:rPr>
        <w:t xml:space="preserve">Job description, taken directly from the GCAP log (e.g. "LOAD SEA COLLATERAL DATA LOAD COMPLETED"). Gives context on exactly what the job does without needing to open the stored procedure.</w:t>
      </w:r>
    </w:p>
    <w:p>
      <w:pPr>
        <w:spacing w:after="100"/>
      </w:pPr>
      <w:r>
        <w:t xml:space="preserve"/>
      </w:r>
    </w:p>
    <w:p>
      <w:pPr>
        <w:pStyle w:val="Heading2"/>
        <w:spacing w:after="80" w:before="160"/>
      </w:pPr>
      <w:r>
        <w:rPr>
          <w:rFonts w:ascii="Calibri" w:cs="Calibri" w:eastAsia="Calibri" w:hAnsi="Calibri"/>
          <w:b/>
          <w:bCs/>
          <w:color w:val="404040"/>
          <w:sz w:val="23"/>
          <w:szCs w:val="23"/>
        </w:rPr>
        <w:t xml:space="preserve">Field detail — confirmed GCAP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Job_type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A, B, or C — identifies which stage of the process the job belongs to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Entity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Line of business the job runs for, e.g. SEA, STUSCO_CRUDE, GLNG_ARC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Job_name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The stored procedure name, e.g. sp_GCAP_SEA_Staging_1_Collateral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Job_description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Plain English description of what the job loads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Job_status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Y = completed, N = did not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EOD_date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Date the source system's end-of-day batch completed. NULL if not yet completed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Run_date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Date GCAP ran the job. Confirmed to be date only, no time component</w:t>
            </w:r>
          </w:p>
        </w:tc>
      </w:tr>
    </w:tbl>
    <w:p>
      <w:pPr>
        <w:spacing w:after="100"/>
      </w:pPr>
      <w:r>
        <w:t xml:space="preserve"/>
      </w:r>
    </w:p>
    <w:p>
      <w:pPr>
        <w:pStyle w:val="Heading2"/>
        <w:spacing w:after="80" w:before="160"/>
      </w:pPr>
      <w:r>
        <w:rPr>
          <w:rFonts w:ascii="Calibri" w:cs="Calibri" w:eastAsia="Calibri" w:hAnsi="Calibri"/>
          <w:b/>
          <w:bCs/>
          <w:color w:val="404040"/>
          <w:sz w:val="23"/>
          <w:szCs w:val="23"/>
        </w:rPr>
        <w:t xml:space="preserve">Field detail — Automate log (as seen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r>
              <w:rPr>
                <w:rFonts w:ascii="Calibri" w:cs="Calibri" w:eastAsia="Calibri" w:hAnsi="Calibri"/>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DateTime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Timestamp of the logged event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Task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The name of the report/job being run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color w:val="000000"/>
                <w:sz w:val="20"/>
                <w:szCs w:val="20"/>
              </w:rPr>
              <w:t xml:space="preserve">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What happened — mostly "Log on workstation" (task triggered), occasionally "Task enabled"/"Task disabled"</w:t>
            </w:r>
          </w:p>
        </w:tc>
      </w:tr>
    </w:tbl>
    <w:p>
      <w:pPr>
        <w:spacing w:after="100"/>
      </w:pPr>
      <w:r>
        <w:rPr>
          <w:rFonts w:ascii="Calibri" w:cs="Calibri" w:eastAsia="Calibri" w:hAnsi="Calibri"/>
          <w:sz w:val="21"/>
          <w:szCs w:val="21"/>
        </w:rPr>
        <w:t xml:space="preserve">Note: this log confirms when a task triggered. It does not currently show whether the task completed successfully — this is one of the open items below.</w:t>
      </w:r>
    </w:p>
    <w:p>
      <w:pPr>
        <w:spacing w:after="100"/>
      </w:pPr>
      <w:r>
        <w:t xml:space="preserve"/>
      </w:r>
    </w:p>
    <w:p>
      <w:pPr>
        <w:pStyle w:val="Heading1"/>
        <w:spacing w:after="100" w:before="240"/>
      </w:pPr>
      <w:r>
        <w:rPr>
          <w:rFonts w:ascii="Calibri" w:cs="Calibri" w:eastAsia="Calibri" w:hAnsi="Calibri"/>
          <w:b/>
          <w:bCs/>
          <w:color w:val="1F1F1F"/>
          <w:sz w:val="26"/>
          <w:szCs w:val="26"/>
        </w:rPr>
        <w:t xml:space="preserve">How a Delay or Failure Is Identified</w:t>
      </w:r>
    </w:p>
    <w:p>
      <w:pPr>
        <w:pStyle w:val="ListParagraph"/>
        <w:numPr>
          <w:ilvl w:val="0"/>
          <w:numId w:val="2"/>
        </w:numPr>
        <w:spacing w:after="60"/>
      </w:pPr>
      <w:r>
        <w:rPr>
          <w:rFonts w:ascii="Calibri" w:cs="Calibri" w:eastAsia="Calibri" w:hAnsi="Calibri"/>
          <w:sz w:val="21"/>
          <w:szCs w:val="21"/>
        </w:rPr>
        <w:t xml:space="preserve">Job_status = N with no EOD_date — the source system's end-of-day batch has not yet completed, so the job has nothing valid to load and is flagged as not run.</w:t>
      </w:r>
    </w:p>
    <w:p>
      <w:pPr>
        <w:pStyle w:val="ListParagraph"/>
        <w:numPr>
          <w:ilvl w:val="0"/>
          <w:numId w:val="2"/>
        </w:numPr>
        <w:spacing w:after="60"/>
      </w:pPr>
      <w:r>
        <w:rPr>
          <w:rFonts w:ascii="Calibri" w:cs="Calibri" w:eastAsia="Calibri" w:hAnsi="Calibri"/>
          <w:sz w:val="21"/>
          <w:szCs w:val="21"/>
        </w:rPr>
        <w:t xml:space="preserve">Job_status = N with a populated EOD_date — the source batch completed but the GCAP job itself failed to process it; flagged for investigation.</w:t>
      </w:r>
    </w:p>
    <w:p>
      <w:pPr>
        <w:pStyle w:val="ListParagraph"/>
        <w:numPr>
          <w:ilvl w:val="0"/>
          <w:numId w:val="2"/>
        </w:numPr>
        <w:spacing w:after="60"/>
      </w:pPr>
      <w:r>
        <w:rPr>
          <w:rFonts w:ascii="Calibri" w:cs="Calibri" w:eastAsia="Calibri" w:hAnsi="Calibri"/>
          <w:sz w:val="21"/>
          <w:szCs w:val="21"/>
        </w:rPr>
        <w:t xml:space="preserve">Job_status = Y but Run_date later than expected schedule — job completed but later than scheduled, flagged as delayed rather than failed.</w:t>
      </w:r>
    </w:p>
    <w:p>
      <w:pPr>
        <w:pStyle w:val="ListParagraph"/>
        <w:numPr>
          <w:ilvl w:val="0"/>
          <w:numId w:val="2"/>
        </w:numPr>
        <w:spacing w:after="60"/>
      </w:pPr>
      <w:r>
        <w:rPr>
          <w:rFonts w:ascii="Calibri" w:cs="Calibri" w:eastAsia="Calibri" w:hAnsi="Calibri"/>
          <w:sz w:val="21"/>
          <w:szCs w:val="21"/>
        </w:rPr>
        <w:t xml:space="preserve">Job_status = Y with EOD_date and Run_date aligned to schedule — job completed on time, no flag.</w:t>
      </w:r>
    </w:p>
    <w:p>
      <w:pPr>
        <w:spacing w:after="100"/>
      </w:pPr>
      <w:r>
        <w:t xml:space="preserve"/>
      </w:r>
    </w:p>
    <w:p>
      <w:pPr>
        <w:spacing w:after="100"/>
      </w:pPr>
      <w:r>
        <w:rPr>
          <w:rFonts w:ascii="Calibri" w:cs="Calibri" w:eastAsia="Calibri" w:hAnsi="Calibri"/>
          <w:sz w:val="21"/>
          <w:szCs w:val="21"/>
        </w:rPr>
        <w:t xml:space="preserve">This logic currently works at a date level only. Once a time field is confirmed for both GCAP and Automate, it will be refined to flag delays within the day.</w:t>
      </w:r>
    </w:p>
    <w:p>
      <w:pPr>
        <w:spacing w:after="100"/>
      </w:pPr>
      <w:r>
        <w:t xml:space="preserve"/>
      </w:r>
    </w:p>
    <w:p>
      <w:pPr>
        <w:pStyle w:val="Heading1"/>
        <w:spacing w:after="100" w:before="240"/>
      </w:pPr>
      <w:r>
        <w:rPr>
          <w:rFonts w:ascii="Calibri" w:cs="Calibri" w:eastAsia="Calibri" w:hAnsi="Calibri"/>
          <w:b/>
          <w:bCs/>
          <w:color w:val="1F1F1F"/>
          <w:sz w:val="26"/>
          <w:szCs w:val="26"/>
        </w:rPr>
        <w:t xml:space="preserve">Open Items Before Build</w:t>
      </w:r>
    </w:p>
    <w:p>
      <w:pPr>
        <w:pStyle w:val="ListParagraph"/>
        <w:numPr>
          <w:ilvl w:val="0"/>
          <w:numId w:val="2"/>
        </w:numPr>
        <w:spacing w:after="60"/>
      </w:pPr>
      <w:r>
        <w:rPr>
          <w:rFonts w:ascii="Calibri" w:cs="Calibri" w:eastAsia="Calibri" w:hAnsi="Calibri"/>
          <w:sz w:val="21"/>
          <w:szCs w:val="21"/>
        </w:rPr>
        <w:t xml:space="preserve">Locate the exact field that stores the scheduled run time for each job — current GCAP table confirms run date but not a scheduled time value.</w:t>
      </w:r>
    </w:p>
    <w:p>
      <w:pPr>
        <w:pStyle w:val="ListParagraph"/>
        <w:numPr>
          <w:ilvl w:val="0"/>
          <w:numId w:val="2"/>
        </w:numPr>
        <w:spacing w:after="60"/>
      </w:pPr>
      <w:r>
        <w:rPr>
          <w:rFonts w:ascii="Calibri" w:cs="Calibri" w:eastAsia="Calibri" w:hAnsi="Calibri"/>
          <w:sz w:val="21"/>
          <w:szCs w:val="21"/>
        </w:rPr>
        <w:t xml:space="preserve">Confirm the Automate table structure and whether a separate completion/success field exists.</w:t>
      </w:r>
    </w:p>
    <w:p>
      <w:pPr>
        <w:pStyle w:val="ListParagraph"/>
        <w:numPr>
          <w:ilvl w:val="0"/>
          <w:numId w:val="2"/>
        </w:numPr>
        <w:spacing w:after="60"/>
      </w:pPr>
      <w:r>
        <w:rPr>
          <w:rFonts w:ascii="Calibri" w:cs="Calibri" w:eastAsia="Calibri" w:hAnsi="Calibri"/>
          <w:sz w:val="21"/>
          <w:szCs w:val="21"/>
        </w:rPr>
        <w:t xml:space="preserve">Database access (RITM8945485) — still pending, needed before Power BI can connect to GCAP.</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2026-06-25T08:25:05.307Z</dcterms:created>
  <dcterms:modified xsi:type="dcterms:W3CDTF">2026-06-25T08:25:05.320Z</dcterms:modified>
</cp:coreProperties>
</file>

<file path=docProps/custom.xml><?xml version="1.0" encoding="utf-8"?>
<Properties xmlns="http://schemas.openxmlformats.org/officeDocument/2006/custom-properties" xmlns:vt="http://schemas.openxmlformats.org/officeDocument/2006/docPropsVTypes"/>
</file>