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DE1" w:rsidRDefault="00543D66">
      <w:pPr>
        <w:spacing w:line="480" w:lineRule="auto"/>
        <w:jc w:val="both"/>
        <w:rPr>
          <w:sz w:val="20"/>
          <w:szCs w:val="20"/>
        </w:rPr>
      </w:pPr>
      <w:r>
        <w:rPr>
          <w:sz w:val="24"/>
          <w:szCs w:val="24"/>
        </w:rPr>
        <w:t xml:space="preserve">1) </w:t>
      </w:r>
      <w:proofErr w:type="spellStart"/>
      <w:r>
        <w:rPr>
          <w:sz w:val="24"/>
          <w:szCs w:val="24"/>
        </w:rPr>
        <w:t>Behrmann</w:t>
      </w:r>
      <w:proofErr w:type="spellEnd"/>
      <w:r>
        <w:rPr>
          <w:sz w:val="24"/>
          <w:szCs w:val="24"/>
        </w:rPr>
        <w:t xml:space="preserve">, M., </w:t>
      </w:r>
      <w:proofErr w:type="spellStart"/>
      <w:r>
        <w:rPr>
          <w:sz w:val="24"/>
          <w:szCs w:val="24"/>
        </w:rPr>
        <w:t>Avidan</w:t>
      </w:r>
      <w:proofErr w:type="spellEnd"/>
      <w:r>
        <w:rPr>
          <w:sz w:val="24"/>
          <w:szCs w:val="24"/>
        </w:rPr>
        <w:t xml:space="preserve">, G., </w:t>
      </w:r>
      <w:proofErr w:type="spellStart"/>
      <w:r>
        <w:rPr>
          <w:sz w:val="24"/>
          <w:szCs w:val="24"/>
        </w:rPr>
        <w:t>Marotta</w:t>
      </w:r>
      <w:proofErr w:type="spellEnd"/>
      <w:r>
        <w:rPr>
          <w:sz w:val="24"/>
          <w:szCs w:val="24"/>
        </w:rPr>
        <w:t xml:space="preserve">, J. J., &amp; </w:t>
      </w:r>
      <w:proofErr w:type="spellStart"/>
      <w:r>
        <w:rPr>
          <w:sz w:val="24"/>
          <w:szCs w:val="24"/>
        </w:rPr>
        <w:t>Kimchi</w:t>
      </w:r>
      <w:proofErr w:type="spellEnd"/>
      <w:r>
        <w:rPr>
          <w:sz w:val="24"/>
          <w:szCs w:val="24"/>
        </w:rPr>
        <w:t xml:space="preserve">, R. (2005). Detailed exploration of face-related processing in congenital prosopagnosia: 1. Behavioral findings. Journal of Cognitive Neuroscience, 17(7), 1130–1149. </w:t>
      </w:r>
      <w:r>
        <w:rPr>
          <w:sz w:val="24"/>
          <w:szCs w:val="24"/>
        </w:rPr>
        <w:t>https://doi.org/10.1162/0898929054475154</w:t>
      </w:r>
    </w:p>
    <w:p w:rsidR="009A1DE1" w:rsidRDefault="00543D66">
      <w:pPr>
        <w:spacing w:line="480" w:lineRule="auto"/>
        <w:jc w:val="both"/>
      </w:pPr>
      <w:r>
        <w:t>This study examines congenital prosopagnosia (CP) through behavioral testing, revealing how individuals with CP can perceive facial features but struggle with holistic face recognition. The findings highlight that f</w:t>
      </w:r>
      <w:r>
        <w:t>ace recognition deficits are not due to general visual impairments but to selective neural dysfunctions. This article is highly useful as it provides clinical evidence linking face processing to specific brain mechanisms, supporting the importance of the f</w:t>
      </w:r>
      <w:r>
        <w:t>usiform face area (FFA) in recognition.</w:t>
      </w:r>
    </w:p>
    <w:p w:rsidR="009A1DE1" w:rsidRDefault="009A1DE1">
      <w:pPr>
        <w:spacing w:line="480" w:lineRule="auto"/>
        <w:jc w:val="both"/>
      </w:pPr>
    </w:p>
    <w:p w:rsidR="009A1DE1" w:rsidRDefault="00543D66">
      <w:pPr>
        <w:spacing w:line="480" w:lineRule="auto"/>
        <w:jc w:val="both"/>
      </w:pPr>
      <w:r>
        <w:t xml:space="preserve">2) </w:t>
      </w:r>
      <w:proofErr w:type="spellStart"/>
      <w:r>
        <w:t>Kanwisher</w:t>
      </w:r>
      <w:proofErr w:type="spellEnd"/>
      <w:r>
        <w:t xml:space="preserve">, N. (2017). </w:t>
      </w:r>
      <w:proofErr w:type="gramStart"/>
      <w:r>
        <w:t>The quest for the FFA and where it led.</w:t>
      </w:r>
      <w:proofErr w:type="gramEnd"/>
      <w:r>
        <w:t xml:space="preserve"> Journal of Neuroscience, 37(5), 1056–1061. https://doi.org/10.1523/JNEUROSCI.1706-16.2November of 1991, some of the first fMRI images of neural activi</w:t>
      </w:r>
      <w:r>
        <w:t>ty in human visual cortex were published on the cover of Science (</w:t>
      </w:r>
      <w:proofErr w:type="spellStart"/>
      <w:r>
        <w:t>Belliveau</w:t>
      </w:r>
      <w:proofErr w:type="spellEnd"/>
      <w:r>
        <w:t xml:space="preserve"> et al., 1991). For me, a psychologist studying visual perception, these images changed everything. Compared with the previous brain-imaging method of positron emission tomography (</w:t>
      </w:r>
      <w:r>
        <w:t>PET), fMRI images were sharp and crisp, they required no ionizing radiation to the participant, and they could be made every few seconds. Now, scientists could actually watch activity in the normal human brain change over time as it sees, thinks, and remem</w:t>
      </w:r>
      <w:r>
        <w:t>bers. I moved to Boston to try to finagle my way onto (and into) the fMRI scanners at Massachusetts General Hospital (MGH) in Charlestown, then the epicenter of the budding new field.</w:t>
      </w:r>
    </w:p>
    <w:p w:rsidR="009A1DE1" w:rsidRDefault="009A1DE1">
      <w:pPr>
        <w:spacing w:line="480" w:lineRule="auto"/>
        <w:jc w:val="both"/>
      </w:pPr>
    </w:p>
    <w:p w:rsidR="009A1DE1" w:rsidRDefault="00543D66">
      <w:pPr>
        <w:spacing w:line="480" w:lineRule="auto"/>
        <w:jc w:val="both"/>
      </w:pPr>
      <w:r>
        <w:t>In the spring of 1995, I finally got my wish: a regular slot on the fMR</w:t>
      </w:r>
      <w:r>
        <w:t xml:space="preserve">I scanner at MGH. It was, quite literally, the opportunity of a lifetime. I recruited the two smartest and most committed people I knew to join my team: then-undergraduate Josh McDermott and then-postdoc Marvin Chun. We started off </w:t>
      </w:r>
      <w:r>
        <w:lastRenderedPageBreak/>
        <w:t>looking for brain region</w:t>
      </w:r>
      <w:r>
        <w:t>s engaged in visual shape perception. But, after a few months without much success, I became worried. Scan time was expensive, I did not have a grant, and I was at risk of losing my scanner access if my team did not score a big result fast. I figured there</w:t>
      </w:r>
      <w:r>
        <w:t xml:space="preserve"> was one response that almost had to be lurking somewhere in visual cortex. Extensive evidence from behavior, neurophysiology, and studies of patients with brain damage had already suggested that special brain machinery existed for the perception of faces </w:t>
      </w:r>
      <w:r>
        <w:t>somewhere in the back of the right hemisphere (</w:t>
      </w:r>
      <w:proofErr w:type="spellStart"/>
      <w:r>
        <w:t>Kanwisher</w:t>
      </w:r>
      <w:proofErr w:type="spellEnd"/>
      <w:r>
        <w:t xml:space="preserve"> and </w:t>
      </w:r>
      <w:proofErr w:type="spellStart"/>
      <w:r>
        <w:t>Yovel</w:t>
      </w:r>
      <w:proofErr w:type="spellEnd"/>
      <w:r>
        <w:t>, 2009). Further, brain-imaging work from both PET and fMRI had already found strong activations when people looked at faces (</w:t>
      </w:r>
      <w:proofErr w:type="spellStart"/>
      <w:r>
        <w:t>Sergent</w:t>
      </w:r>
      <w:proofErr w:type="spellEnd"/>
      <w:r>
        <w:t xml:space="preserve"> et al., 1992; </w:t>
      </w:r>
      <w:proofErr w:type="spellStart"/>
      <w:r>
        <w:t>Haxby</w:t>
      </w:r>
      <w:proofErr w:type="spellEnd"/>
      <w:r>
        <w:t xml:space="preserve"> et al., 1994; Puce et al., 1996). Ho</w:t>
      </w:r>
      <w:r>
        <w:t>wever, this condition had been compared only to very different control conditions such as viewing letter strings or reporting the locations of visual blobs. The question of whether that region was specifically involved in the perception of faces, rather th</w:t>
      </w:r>
      <w:r>
        <w:t>an more generally engaged in visual shape perception, remained unanswered. I had never worked on face perception because I considered it to be a special case, less important than the general case of object perception. But I needed to stop messing around an</w:t>
      </w:r>
      <w:r>
        <w:t>d discover something, so I cultivated an interest in faces. To paraphrase Stephen Stills, if you can't answer the question you love, love the question you can.</w:t>
      </w:r>
    </w:p>
    <w:p w:rsidR="009A1DE1" w:rsidRDefault="009A1DE1">
      <w:pPr>
        <w:spacing w:line="480" w:lineRule="auto"/>
        <w:jc w:val="both"/>
      </w:pPr>
    </w:p>
    <w:p w:rsidR="009A1DE1" w:rsidRDefault="00543D66">
      <w:pPr>
        <w:spacing w:line="480" w:lineRule="auto"/>
        <w:jc w:val="both"/>
      </w:pPr>
      <w:r>
        <w:t>An initial scan with me as the subject found a promising blob on the bottom of my right hemisph</w:t>
      </w:r>
      <w:r>
        <w:t>ere. Most thrillingly, you could see in the raw time course of the fMRI response of individual voxels that the signal was higher during the periods when I was looking at faces than the periods when I was looking at objects. Still, a single result like that</w:t>
      </w:r>
      <w:r>
        <w:t xml:space="preserve"> could have been a fluke. So Marvin and Josh scanned me again. </w:t>
      </w:r>
      <w:proofErr w:type="gramStart"/>
      <w:r>
        <w:t>And again.</w:t>
      </w:r>
      <w:proofErr w:type="gramEnd"/>
      <w:r>
        <w:t xml:space="preserve"> </w:t>
      </w:r>
      <w:proofErr w:type="gramStart"/>
      <w:r>
        <w:t>And again.</w:t>
      </w:r>
      <w:proofErr w:type="gramEnd"/>
      <w:r>
        <w:t xml:space="preserve"> To our delight, the trusty little blob showed up in exactly the same place every time.</w:t>
      </w:r>
    </w:p>
    <w:p w:rsidR="009A1DE1" w:rsidRDefault="009A1DE1">
      <w:pPr>
        <w:spacing w:line="480" w:lineRule="auto"/>
        <w:jc w:val="both"/>
      </w:pPr>
    </w:p>
    <w:p w:rsidR="009A1DE1" w:rsidRDefault="00543D66">
      <w:pPr>
        <w:spacing w:line="480" w:lineRule="auto"/>
        <w:jc w:val="both"/>
      </w:pPr>
      <w:r>
        <w:lastRenderedPageBreak/>
        <w:t>Today, our field faces a replication crisis, with widespread concerns that a substa</w:t>
      </w:r>
      <w:r>
        <w:t>ntial proportion of our published findings might be spurious (</w:t>
      </w:r>
      <w:proofErr w:type="spellStart"/>
      <w:r>
        <w:t>Szucs</w:t>
      </w:r>
      <w:proofErr w:type="spellEnd"/>
      <w:r>
        <w:t xml:space="preserve"> and Ioannidis, 2016). I think this problem will be solved not with fancier math, but simply by developing a stronger tradition of replicating our own results before publishing them (especi</w:t>
      </w:r>
      <w:r>
        <w:t>ally when those results are surprising).</w:t>
      </w:r>
    </w:p>
    <w:p w:rsidR="009A1DE1" w:rsidRDefault="009A1DE1">
      <w:pPr>
        <w:spacing w:line="480" w:lineRule="auto"/>
        <w:jc w:val="both"/>
      </w:pPr>
    </w:p>
    <w:p w:rsidR="009A1DE1" w:rsidRDefault="00543D66">
      <w:pPr>
        <w:spacing w:line="480" w:lineRule="auto"/>
        <w:jc w:val="both"/>
      </w:pPr>
      <w:r>
        <w:t>Replicating results is not glamorous, and falls far short of understanding. But replicating your results is its own special kind of rush. The ability to replicate your phenomenon empowers you to embark on the grand</w:t>
      </w:r>
      <w:r>
        <w:t>er quest of trying to understand it. Replication reveals your own control over the little speck of the universe that you are trying to understand. You are making it come and go at will. You are playing peek-a-boo with nature.</w:t>
      </w:r>
    </w:p>
    <w:p w:rsidR="009A1DE1" w:rsidRDefault="009A1DE1">
      <w:pPr>
        <w:spacing w:line="480" w:lineRule="auto"/>
        <w:jc w:val="both"/>
      </w:pPr>
    </w:p>
    <w:p w:rsidR="009A1DE1" w:rsidRDefault="00543D66">
      <w:pPr>
        <w:spacing w:line="480" w:lineRule="auto"/>
        <w:jc w:val="both"/>
      </w:pPr>
      <w:r>
        <w:t>Of course, it is important no</w:t>
      </w:r>
      <w:r>
        <w:t>t just to replicate a phenomenon in the very narrow condition in which you originally found it, but also to generalize it—across people, stimuli, tasks, and methods. When we scanned other people, we found a rather complex pattern, with most subjects showin</w:t>
      </w:r>
      <w:r>
        <w:t>g several different blobs that responded more to faces than objects. What, if anything, was shared across subjects? We did not know about the standard method for answering this question, which was a group analysis. That was lucky: if we had performed a gro</w:t>
      </w:r>
      <w:r>
        <w:t>up analysis on those data, we probably would not have found the fusiform face area (FFA) because its location varies too much from one individual to the next.</w:t>
      </w:r>
    </w:p>
    <w:p w:rsidR="009A1DE1" w:rsidRDefault="009A1DE1">
      <w:pPr>
        <w:spacing w:line="480" w:lineRule="auto"/>
        <w:jc w:val="both"/>
      </w:pPr>
    </w:p>
    <w:p w:rsidR="009A1DE1" w:rsidRDefault="00543D66">
      <w:pPr>
        <w:spacing w:line="480" w:lineRule="auto"/>
        <w:jc w:val="both"/>
      </w:pPr>
      <w:r>
        <w:t xml:space="preserve">Instead, we invented our own low-tech version of a group analysis: we taped a paper printout of </w:t>
      </w:r>
      <w:r>
        <w:t xml:space="preserve">each subject's activation map on the wall along the long hall outside my laboratory and we walked back and forth staring at the activation maps, trying to glean the common pattern shared across subjects. It </w:t>
      </w:r>
      <w:r>
        <w:lastRenderedPageBreak/>
        <w:t>became clear that a few blobs appeared in similar</w:t>
      </w:r>
      <w:r>
        <w:t xml:space="preserve"> vicinities across subjects, but the most consistent blob was the one on the bottom of the right hemisphere, just above the cerebellum, about an inch in from the skull. We decided to focus on that one first.</w:t>
      </w:r>
    </w:p>
    <w:p w:rsidR="009A1DE1" w:rsidRDefault="009A1DE1">
      <w:pPr>
        <w:spacing w:line="480" w:lineRule="auto"/>
        <w:jc w:val="both"/>
      </w:pPr>
    </w:p>
    <w:p w:rsidR="009A1DE1" w:rsidRDefault="00543D66">
      <w:pPr>
        <w:spacing w:line="480" w:lineRule="auto"/>
        <w:jc w:val="both"/>
      </w:pPr>
      <w:r>
        <w:t>Our next problem was that it was not obvious wh</w:t>
      </w:r>
      <w:r>
        <w:t>at statistics to run. The activation maps showed that some voxels responded significantly more to faces than objects with impressive p levels, but these numbers were not corrected for the tens of thousands of statistical tests conducted (one per voxel). On</w:t>
      </w:r>
      <w:r>
        <w:t xml:space="preserve"> the other hand, a strict </w:t>
      </w:r>
      <w:proofErr w:type="spellStart"/>
      <w:r>
        <w:t>Bonferroni</w:t>
      </w:r>
      <w:proofErr w:type="spellEnd"/>
      <w:r>
        <w:t xml:space="preserve"> correction was clearly too conservative because the voxels were not independent of each other. Software existed that would supposedly do a more appropriate correction, but I didn't understand it so I didn't want to use </w:t>
      </w:r>
      <w:r>
        <w:t>it.</w:t>
      </w:r>
    </w:p>
    <w:p w:rsidR="009A1DE1" w:rsidRDefault="009A1DE1">
      <w:pPr>
        <w:spacing w:line="480" w:lineRule="auto"/>
        <w:jc w:val="both"/>
      </w:pPr>
    </w:p>
    <w:p w:rsidR="009A1DE1" w:rsidRDefault="00543D66">
      <w:pPr>
        <w:spacing w:line="480" w:lineRule="auto"/>
        <w:jc w:val="both"/>
      </w:pPr>
      <w:r>
        <w:t>Instead, I decided to do something very simple that I did understand: I split the data in half, using the even runs to find the apparently face-selective blob in each subject and then extracting from the odd runs the average response across the voxels</w:t>
      </w:r>
      <w:r>
        <w:t xml:space="preserve"> in that blob from the face and object conditions. Now I could run simple t tests or ANOVAs across subjects on the resulting response magnitudes for faces and objects. No correction for multiple statistical comparisons was necessary because I was running a</w:t>
      </w:r>
      <w:r>
        <w:t xml:space="preserve"> single statistical test on a single “functional region of interest” or “</w:t>
      </w:r>
      <w:proofErr w:type="spellStart"/>
      <w:r>
        <w:t>fROI</w:t>
      </w:r>
      <w:proofErr w:type="spellEnd"/>
      <w:r>
        <w:t>.” We could also apply the same method to answer new questions: We could use one set of data (from a “localizer” scan with faces and objects) to find the region in each subject an</w:t>
      </w:r>
      <w:r>
        <w:t>d another set of data to measure the response of this region in new conditions of interest. We could do cognitive psychology on a little patch of the brain.</w:t>
      </w:r>
    </w:p>
    <w:p w:rsidR="009A1DE1" w:rsidRDefault="009A1DE1">
      <w:pPr>
        <w:spacing w:line="480" w:lineRule="auto"/>
        <w:jc w:val="both"/>
      </w:pPr>
    </w:p>
    <w:p w:rsidR="009A1DE1" w:rsidRDefault="00543D66">
      <w:pPr>
        <w:spacing w:line="480" w:lineRule="auto"/>
        <w:jc w:val="both"/>
      </w:pPr>
      <w:r>
        <w:lastRenderedPageBreak/>
        <w:t xml:space="preserve">We were not the first to use the </w:t>
      </w:r>
      <w:proofErr w:type="spellStart"/>
      <w:r>
        <w:t>fROI</w:t>
      </w:r>
      <w:proofErr w:type="spellEnd"/>
      <w:r>
        <w:t xml:space="preserve"> method; Roger </w:t>
      </w:r>
      <w:proofErr w:type="spellStart"/>
      <w:r>
        <w:t>Tootell</w:t>
      </w:r>
      <w:proofErr w:type="spellEnd"/>
      <w:r>
        <w:t xml:space="preserve"> and others had been doing something si</w:t>
      </w:r>
      <w:r>
        <w:t>milar, mapping V1 (</w:t>
      </w:r>
      <w:proofErr w:type="spellStart"/>
      <w:r>
        <w:t>Sereno</w:t>
      </w:r>
      <w:proofErr w:type="spellEnd"/>
      <w:r>
        <w:t xml:space="preserve"> et al., 1995) and the visual motion area MT (</w:t>
      </w:r>
      <w:proofErr w:type="spellStart"/>
      <w:r>
        <w:t>Tootell</w:t>
      </w:r>
      <w:proofErr w:type="spellEnd"/>
      <w:r>
        <w:t xml:space="preserve"> et al., 1995) and then separately measuring fMRI responses in those regions in independent data. And, in some sense, neurophysiologists had been using this method for decades: y</w:t>
      </w:r>
      <w:r>
        <w:t>ou would obviously first figure out which area your electrode was in before characterizing the single-unit responses measured in that location. It was just common sense.</w:t>
      </w:r>
    </w:p>
    <w:p w:rsidR="009A1DE1" w:rsidRDefault="009A1DE1">
      <w:pPr>
        <w:spacing w:line="480" w:lineRule="auto"/>
        <w:jc w:val="both"/>
      </w:pPr>
    </w:p>
    <w:p w:rsidR="009A1DE1" w:rsidRDefault="00543D66">
      <w:pPr>
        <w:spacing w:line="480" w:lineRule="auto"/>
        <w:jc w:val="both"/>
      </w:pPr>
      <w:r>
        <w:t xml:space="preserve">I still do not understand the resistance to the use of </w:t>
      </w:r>
      <w:proofErr w:type="spellStart"/>
      <w:r>
        <w:t>fROIs</w:t>
      </w:r>
      <w:proofErr w:type="spellEnd"/>
      <w:r>
        <w:t xml:space="preserve"> (</w:t>
      </w:r>
      <w:proofErr w:type="spellStart"/>
      <w:r>
        <w:t>Friston</w:t>
      </w:r>
      <w:proofErr w:type="spellEnd"/>
      <w:r>
        <w:t xml:space="preserve"> et al., 2006), </w:t>
      </w:r>
      <w:r>
        <w:t xml:space="preserve">which offer myriad advantages. </w:t>
      </w:r>
      <w:proofErr w:type="spellStart"/>
      <w:proofErr w:type="gramStart"/>
      <w:r>
        <w:t>fROIs</w:t>
      </w:r>
      <w:proofErr w:type="spellEnd"/>
      <w:proofErr w:type="gramEnd"/>
      <w:r>
        <w:t xml:space="preserve"> enable you to not just make pictures of brain activation, but also to ask principled, hypothesis-driven questions about a thing in nature. In this way, </w:t>
      </w:r>
      <w:proofErr w:type="spellStart"/>
      <w:r>
        <w:t>fROIs</w:t>
      </w:r>
      <w:proofErr w:type="spellEnd"/>
      <w:r>
        <w:t xml:space="preserve"> make possible a cumulative research enterprise in which findi</w:t>
      </w:r>
      <w:r>
        <w:t>ngs across laboratories can build upon each other because they are studying the same thing (</w:t>
      </w:r>
      <w:proofErr w:type="spellStart"/>
      <w:r>
        <w:t>Fedorenko</w:t>
      </w:r>
      <w:proofErr w:type="spellEnd"/>
      <w:r>
        <w:t xml:space="preserve"> and </w:t>
      </w:r>
      <w:proofErr w:type="spellStart"/>
      <w:r>
        <w:t>Kanwisher</w:t>
      </w:r>
      <w:proofErr w:type="spellEnd"/>
      <w:r>
        <w:t>, 2009) and that thing has systematic, replicable properties, much as one expects for anatomical ROIs such as the amygdala and hippocampus. S</w:t>
      </w:r>
      <w:r>
        <w:t xml:space="preserve">tandardized brain coordinate systems (e.g., MNI or </w:t>
      </w:r>
      <w:proofErr w:type="spellStart"/>
      <w:r>
        <w:t>Talairach</w:t>
      </w:r>
      <w:proofErr w:type="spellEnd"/>
      <w:r>
        <w:t xml:space="preserve"> coordinates) do not accomplish this goal effectively because functional regions such as the FFA are not well aligned across subjects in standard coordinates. However, a functional localizer allow</w:t>
      </w:r>
      <w:r>
        <w:t xml:space="preserve">s you to pick out the FFA in each person individually and turn this region into an object of study (including the study of its representations, connectivity, and development). Further, </w:t>
      </w:r>
      <w:proofErr w:type="spellStart"/>
      <w:r>
        <w:t>fROIs</w:t>
      </w:r>
      <w:proofErr w:type="spellEnd"/>
      <w:r>
        <w:t xml:space="preserve"> demonstrate with every use that at least some findings in fMRI ar</w:t>
      </w:r>
      <w:r>
        <w:t xml:space="preserve">e highly replicable across subjects and laboratories. Finally, </w:t>
      </w:r>
      <w:proofErr w:type="spellStart"/>
      <w:r>
        <w:t>fROIs</w:t>
      </w:r>
      <w:proofErr w:type="spellEnd"/>
      <w:r>
        <w:t xml:space="preserve"> enable researchers to avoid three of the most common errors in fMRI data analysis: double dipping (</w:t>
      </w:r>
      <w:proofErr w:type="spellStart"/>
      <w:r>
        <w:t>Kriegeskorte</w:t>
      </w:r>
      <w:proofErr w:type="spellEnd"/>
      <w:r>
        <w:t xml:space="preserve"> et al., 2009), hidden degrees of freedom (Simmons et al., 2011), and invali</w:t>
      </w:r>
      <w:r>
        <w:t>d methods for correcting p levels for multiple spatial hypotheses (</w:t>
      </w:r>
      <w:proofErr w:type="spellStart"/>
      <w:r>
        <w:t>Eklund</w:t>
      </w:r>
      <w:proofErr w:type="spellEnd"/>
      <w:r>
        <w:t xml:space="preserve"> et al., 2016).</w:t>
      </w:r>
    </w:p>
    <w:p w:rsidR="009A1DE1" w:rsidRDefault="009A1DE1">
      <w:pPr>
        <w:spacing w:line="480" w:lineRule="auto"/>
        <w:jc w:val="both"/>
      </w:pPr>
    </w:p>
    <w:p w:rsidR="009A1DE1" w:rsidRDefault="00543D66">
      <w:pPr>
        <w:spacing w:line="480" w:lineRule="auto"/>
        <w:jc w:val="both"/>
      </w:pPr>
      <w:r>
        <w:lastRenderedPageBreak/>
        <w:t xml:space="preserve">We could now proceed with the standard scientific method, trying to refute our hypothesis that this region was involved selectively in the perception of faces. Might </w:t>
      </w:r>
      <w:r>
        <w:t xml:space="preserve">the region respond, not just to faces, but to any human body part? Or to anything that subjects attend to? </w:t>
      </w:r>
      <w:proofErr w:type="gramStart"/>
      <w:r>
        <w:t>Or to any stimulus with the same luminance or contour length or curvature?</w:t>
      </w:r>
      <w:proofErr w:type="gramEnd"/>
      <w:r>
        <w:t xml:space="preserve"> In subsequent experiments, we localized the candidate face region in each </w:t>
      </w:r>
      <w:r>
        <w:t>subject individually, measured the magnitude of response in that region to new stimuli testing each of these alternative hypotheses, and ruled out each one.</w:t>
      </w:r>
    </w:p>
    <w:p w:rsidR="009A1DE1" w:rsidRDefault="009A1DE1">
      <w:pPr>
        <w:spacing w:line="480" w:lineRule="auto"/>
        <w:jc w:val="both"/>
      </w:pPr>
    </w:p>
    <w:p w:rsidR="009A1DE1" w:rsidRDefault="00543D66">
      <w:pPr>
        <w:spacing w:line="480" w:lineRule="auto"/>
        <w:jc w:val="both"/>
      </w:pPr>
      <w:r>
        <w:t>We quickly wrote a short paper on the work, which was just as quickly rejected from both Science a</w:t>
      </w:r>
      <w:r>
        <w:t>nd Nature. We then published the work in the Journal of Neuroscience, which probably increased its impact because we had the room to explain the method in more detail. We weren't the only ones doing brain-imaging experiments on faces; the same year, Greg M</w:t>
      </w:r>
      <w:r>
        <w:t xml:space="preserve">cCarthy and colleagues published a study similar to ours (McCarthy et al., 1997), also finding a selective response to faces in the fusiform </w:t>
      </w:r>
      <w:proofErr w:type="spellStart"/>
      <w:r>
        <w:t>gyrus</w:t>
      </w:r>
      <w:proofErr w:type="spellEnd"/>
      <w:r>
        <w:t xml:space="preserve">. Perhaps the biggest contribution of our paper was its demonstration of a set of methods that enabled you to </w:t>
      </w:r>
      <w:r>
        <w:t>identify a candidate region, formulate a hypothesis about it, and then test that hypothesis rigorously with multiple repeated tests applied to that same region of the brain.</w:t>
      </w:r>
    </w:p>
    <w:p w:rsidR="009A1DE1" w:rsidRDefault="009A1DE1">
      <w:pPr>
        <w:spacing w:line="480" w:lineRule="auto"/>
        <w:jc w:val="both"/>
      </w:pPr>
    </w:p>
    <w:p w:rsidR="009A1DE1" w:rsidRDefault="00543D66">
      <w:pPr>
        <w:spacing w:line="480" w:lineRule="auto"/>
        <w:jc w:val="both"/>
      </w:pPr>
      <w:r>
        <w:t xml:space="preserve">What was most exciting to me about our work was that it seemed to address </w:t>
      </w:r>
      <w:r>
        <w:t>directly a major and long-standing theoretical question in cognitive psychology: the degree to which mental architecture is “domain specific,” that is, specialized for particular kinds of information such as faces or places or language. This question had b</w:t>
      </w:r>
      <w:r>
        <w:t>een debated heatedly in our field for nearly 200 years (Finger, 2001) and now here was a little piece of the brain that seemed to do just one thing: perceive faces. This finding fit the broader idea that the mind is not a general purpose device, but is ins</w:t>
      </w:r>
      <w:r>
        <w:t xml:space="preserve">tead composed of a set of distinct </w:t>
      </w:r>
      <w:proofErr w:type="gramStart"/>
      <w:r>
        <w:t>components,</w:t>
      </w:r>
      <w:proofErr w:type="gramEnd"/>
      <w:r>
        <w:t xml:space="preserve"> some of them highly specialized for solving a very specific problem (Fodor, 1983).</w:t>
      </w:r>
    </w:p>
    <w:p w:rsidR="009A1DE1" w:rsidRDefault="009A1DE1">
      <w:pPr>
        <w:spacing w:line="480" w:lineRule="auto"/>
        <w:jc w:val="both"/>
      </w:pPr>
    </w:p>
    <w:p w:rsidR="009A1DE1" w:rsidRDefault="00543D66">
      <w:pPr>
        <w:spacing w:line="480" w:lineRule="auto"/>
        <w:jc w:val="both"/>
      </w:pPr>
      <w:r>
        <w:t xml:space="preserve">Because the FFA work stepped straight into the middle of this centuries-old debate about domain specificity in the brain, it </w:t>
      </w:r>
      <w:r>
        <w:t>quickly drew fire from many directions. One argument was that the FFA was not specialized for faces per se, but for the processing of any visual stimulus for which an individual had gained substantial expertise (Gauthier et al., 2000). Although some studie</w:t>
      </w:r>
      <w:r>
        <w:t xml:space="preserve">s reported higher FFA responses to objects of expertise than control objects (Gauthier et al., 2000; </w:t>
      </w:r>
      <w:proofErr w:type="spellStart"/>
      <w:r>
        <w:t>Xu</w:t>
      </w:r>
      <w:proofErr w:type="spellEnd"/>
      <w:r>
        <w:t xml:space="preserve">, 2005), consistent with this hypothesis, these effects were small and many other studies failed to replicate them (Grill-Spector et al., 2004; Op de </w:t>
      </w:r>
      <w:proofErr w:type="spellStart"/>
      <w:r>
        <w:t>Bee</w:t>
      </w:r>
      <w:r>
        <w:t>ck</w:t>
      </w:r>
      <w:proofErr w:type="spellEnd"/>
      <w:r>
        <w:t xml:space="preserve"> et al., 2006; </w:t>
      </w:r>
      <w:proofErr w:type="spellStart"/>
      <w:r>
        <w:t>Yue</w:t>
      </w:r>
      <w:proofErr w:type="spellEnd"/>
      <w:r>
        <w:t xml:space="preserve"> et al., 2006). Further, in all studies that have looked, expertise effects are not restricted to the FFA, but extend to multiple other brain regions (Gauthier et al., 2000; </w:t>
      </w:r>
      <w:proofErr w:type="spellStart"/>
      <w:r>
        <w:t>Harel</w:t>
      </w:r>
      <w:proofErr w:type="spellEnd"/>
      <w:r>
        <w:t xml:space="preserve"> et al., 2010; </w:t>
      </w:r>
      <w:proofErr w:type="spellStart"/>
      <w:r>
        <w:t>McGugin</w:t>
      </w:r>
      <w:proofErr w:type="spellEnd"/>
      <w:r>
        <w:t xml:space="preserve"> et al., 2012; </w:t>
      </w:r>
      <w:proofErr w:type="spellStart"/>
      <w:r>
        <w:t>Harel</w:t>
      </w:r>
      <w:proofErr w:type="spellEnd"/>
      <w:r>
        <w:t xml:space="preserve"> et al., 2014),</w:t>
      </w:r>
      <w:r>
        <w:t xml:space="preserve"> as expected if these effects simply reflect greater </w:t>
      </w:r>
      <w:proofErr w:type="spellStart"/>
      <w:r>
        <w:t>attentional</w:t>
      </w:r>
      <w:proofErr w:type="spellEnd"/>
      <w:r>
        <w:t xml:space="preserve"> engagement by objects of expertise (</w:t>
      </w:r>
      <w:proofErr w:type="spellStart"/>
      <w:r>
        <w:t>Harel</w:t>
      </w:r>
      <w:proofErr w:type="spellEnd"/>
      <w:r>
        <w:t xml:space="preserve"> et al., 2010). Thus, there is no replicable evidence for a special linkage between the FFA (</w:t>
      </w:r>
      <w:proofErr w:type="gramStart"/>
      <w:r>
        <w:t>or</w:t>
      </w:r>
      <w:proofErr w:type="gramEnd"/>
      <w:r>
        <w:t xml:space="preserve"> face selectivity in general) and expertise.</w:t>
      </w:r>
    </w:p>
    <w:p w:rsidR="009A1DE1" w:rsidRDefault="009A1DE1">
      <w:pPr>
        <w:spacing w:line="480" w:lineRule="auto"/>
        <w:jc w:val="both"/>
      </w:pPr>
    </w:p>
    <w:p w:rsidR="009A1DE1" w:rsidRDefault="00543D66">
      <w:pPr>
        <w:spacing w:line="480" w:lineRule="auto"/>
        <w:jc w:val="both"/>
      </w:pPr>
      <w:r>
        <w:t>A more se</w:t>
      </w:r>
      <w:r>
        <w:t xml:space="preserve">rious challenge to the specificity of the FFA came from Jim </w:t>
      </w:r>
      <w:proofErr w:type="spellStart"/>
      <w:r>
        <w:t>Haxby</w:t>
      </w:r>
      <w:proofErr w:type="spellEnd"/>
      <w:r>
        <w:t>, who made the important point that we should care not just about which kinds of stimuli most strongly drive a region, but what information is represented in each region (</w:t>
      </w:r>
      <w:proofErr w:type="spellStart"/>
      <w:r>
        <w:t>Haxby</w:t>
      </w:r>
      <w:proofErr w:type="spellEnd"/>
      <w:r>
        <w:t xml:space="preserve"> et al., 2001).</w:t>
      </w:r>
      <w:r>
        <w:t xml:space="preserve"> These two things need not be the same, he pointed out, because the pattern of response across voxels within the FFA might be systematically different during viewing of, say, cars versus chairs even if the mean response to the two categories is the same. I</w:t>
      </w:r>
      <w:r>
        <w:t xml:space="preserve">ndeed, </w:t>
      </w:r>
      <w:proofErr w:type="spellStart"/>
      <w:r>
        <w:t>Haxby</w:t>
      </w:r>
      <w:proofErr w:type="spellEnd"/>
      <w:r>
        <w:t xml:space="preserve"> and others have shown that, by this measure (known as multiple voxel pattern analysis, or MVPA), the FFA does in fact hold information about </w:t>
      </w:r>
      <w:proofErr w:type="spellStart"/>
      <w:r>
        <w:t>nonface</w:t>
      </w:r>
      <w:proofErr w:type="spellEnd"/>
      <w:r>
        <w:t xml:space="preserve"> objects. I consider this the most important current challenge to the specificity of the FFA fo</w:t>
      </w:r>
      <w:r>
        <w:t>r faces (and of the other regions discussed below for their preferred categories or functions).</w:t>
      </w:r>
    </w:p>
    <w:p w:rsidR="009A1DE1" w:rsidRDefault="009A1DE1">
      <w:pPr>
        <w:spacing w:line="480" w:lineRule="auto"/>
        <w:jc w:val="both"/>
      </w:pPr>
    </w:p>
    <w:p w:rsidR="009A1DE1" w:rsidRDefault="00543D66">
      <w:pPr>
        <w:spacing w:line="480" w:lineRule="auto"/>
        <w:jc w:val="both"/>
      </w:pPr>
      <w:r>
        <w:lastRenderedPageBreak/>
        <w:t>However, what we really want to understand is neither the mean response of the region nor the information content of the neural response, but the causal role o</w:t>
      </w:r>
      <w:r>
        <w:t xml:space="preserve">f that neural response in behavior. After all, even if </w:t>
      </w:r>
      <w:proofErr w:type="gramStart"/>
      <w:r>
        <w:t>this patch of brain were</w:t>
      </w:r>
      <w:proofErr w:type="gramEnd"/>
      <w:r>
        <w:t xml:space="preserve"> crafted by evolution all and only for representing the difference between one face and another, and even if this is all it was ever used for, it might still produce a different</w:t>
      </w:r>
      <w:r>
        <w:t xml:space="preserve"> pattern of response to cars versus chairs. This ambiguity is a central problem with MVPA, which shows only the information that we scientists can fish out of the response of a given patch of brain, not the information that the rest of the brain is reading</w:t>
      </w:r>
      <w:r>
        <w:t xml:space="preserve"> out of that patch of brain (Williams et al., 2007). The only way to determine the causal role of that brain region in behavior is to intervene on it. So far, results from intervention studies (including brain damage, </w:t>
      </w:r>
      <w:proofErr w:type="spellStart"/>
      <w:r>
        <w:t>transcranial</w:t>
      </w:r>
      <w:proofErr w:type="spellEnd"/>
      <w:r>
        <w:t xml:space="preserve"> magnetic stimulation, and</w:t>
      </w:r>
      <w:r>
        <w:t xml:space="preserve"> electrical stimulation) indicate that category-selective regions of the brain are primarily or exclusively causally engaged in representing their preferred stimulus categories (Pitcher et al., 2009). However, new and more precise methods for causal interv</w:t>
      </w:r>
      <w:r>
        <w:t>ention on neural representations (</w:t>
      </w:r>
      <w:proofErr w:type="spellStart"/>
      <w:r>
        <w:t>Afraz</w:t>
      </w:r>
      <w:proofErr w:type="spellEnd"/>
      <w:r>
        <w:t xml:space="preserve"> et al., 2015) are being developed that should provide stronger tests of these ideas in the next few years.</w:t>
      </w:r>
    </w:p>
    <w:p w:rsidR="009A1DE1" w:rsidRDefault="009A1DE1">
      <w:pPr>
        <w:spacing w:line="480" w:lineRule="auto"/>
        <w:jc w:val="both"/>
      </w:pPr>
    </w:p>
    <w:p w:rsidR="009A1DE1" w:rsidRDefault="00543D66">
      <w:pPr>
        <w:spacing w:line="480" w:lineRule="auto"/>
        <w:jc w:val="both"/>
      </w:pPr>
      <w:r>
        <w:t xml:space="preserve">The localize-and-test </w:t>
      </w:r>
      <w:proofErr w:type="spellStart"/>
      <w:r>
        <w:t>fROI</w:t>
      </w:r>
      <w:proofErr w:type="spellEnd"/>
      <w:r>
        <w:t xml:space="preserve"> method that we developed in the FFA paper proved useful for identifying and chara</w:t>
      </w:r>
      <w:r>
        <w:t xml:space="preserve">cterizing a number of other functionally specific regions of cortex. Following up on the mysterious “negative activation” from the FFA paper, a higher response to objects than faces, Russell Epstein and I found the </w:t>
      </w:r>
      <w:proofErr w:type="spellStart"/>
      <w:r>
        <w:t>parahippocampal</w:t>
      </w:r>
      <w:proofErr w:type="spellEnd"/>
      <w:r>
        <w:t xml:space="preserve"> place area (PPA), which r</w:t>
      </w:r>
      <w:r>
        <w:t xml:space="preserve">esponds selectively to images of places (Epstein and </w:t>
      </w:r>
      <w:proofErr w:type="spellStart"/>
      <w:r>
        <w:t>Kanwisher</w:t>
      </w:r>
      <w:proofErr w:type="spellEnd"/>
      <w:r>
        <w:t xml:space="preserve">, 1998). A few years later, Paul Downing and I found the </w:t>
      </w:r>
      <w:proofErr w:type="spellStart"/>
      <w:r>
        <w:t>extrastriate</w:t>
      </w:r>
      <w:proofErr w:type="spellEnd"/>
      <w:r>
        <w:t xml:space="preserve"> body area (EBA), which responds selectively to bodies (Downing et al., 2001). However, in a systematic test that Paul ran on</w:t>
      </w:r>
      <w:r>
        <w:t xml:space="preserve"> 20 different kinds of object categories, including tools, flowers, spiders, and snakes, we did not find other highly specialized regions.</w:t>
      </w:r>
    </w:p>
    <w:p w:rsidR="009A1DE1" w:rsidRDefault="009A1DE1">
      <w:pPr>
        <w:spacing w:line="480" w:lineRule="auto"/>
        <w:jc w:val="both"/>
      </w:pPr>
    </w:p>
    <w:p w:rsidR="009A1DE1" w:rsidRDefault="00543D66">
      <w:pPr>
        <w:spacing w:line="480" w:lineRule="auto"/>
        <w:jc w:val="both"/>
      </w:pPr>
      <w:r>
        <w:lastRenderedPageBreak/>
        <w:t>Evidently, we do not have specialized brain regions for every category of object that we can perceive. Why do some c</w:t>
      </w:r>
      <w:r>
        <w:t xml:space="preserve">ategories get their own private patch of real estate in the brain while others do not? Is it just visual categories that have longstanding evolutionary significance that get their own region? </w:t>
      </w:r>
      <w:proofErr w:type="gramStart"/>
      <w:r>
        <w:t>Evidently not.</w:t>
      </w:r>
      <w:proofErr w:type="gramEnd"/>
      <w:r>
        <w:t xml:space="preserve"> A tiny region near the face area, but in the left</w:t>
      </w:r>
      <w:r>
        <w:t xml:space="preserve"> hemisphere, responds selectively to visually presented letter strings, but only if you know how to read (</w:t>
      </w:r>
      <w:proofErr w:type="spellStart"/>
      <w:r>
        <w:t>Saygin</w:t>
      </w:r>
      <w:proofErr w:type="spellEnd"/>
      <w:r>
        <w:t xml:space="preserve"> et al., 2016) and only for an orthography you know (Baker et al., 2007). The existence of this “visual word form area” shows that at least one </w:t>
      </w:r>
      <w:r>
        <w:t xml:space="preserve">region of the cortex has a strong selectivity that cannot be innate (Polk and Farah, 1998), but is instead based on the experience of that individual. Whether all cortical </w:t>
      </w:r>
      <w:proofErr w:type="spellStart"/>
      <w:r>
        <w:t>selectivities</w:t>
      </w:r>
      <w:proofErr w:type="spellEnd"/>
      <w:r>
        <w:t xml:space="preserve"> develop through experience in this way or whether some are innate rema</w:t>
      </w:r>
      <w:r>
        <w:t>ins a fundamental and unanswered question.</w:t>
      </w:r>
    </w:p>
    <w:p w:rsidR="009A1DE1" w:rsidRDefault="009A1DE1">
      <w:pPr>
        <w:spacing w:line="480" w:lineRule="auto"/>
        <w:jc w:val="both"/>
      </w:pPr>
    </w:p>
    <w:p w:rsidR="009A1DE1" w:rsidRDefault="00543D66">
      <w:pPr>
        <w:spacing w:line="480" w:lineRule="auto"/>
        <w:jc w:val="both"/>
      </w:pPr>
      <w:r>
        <w:t>Surprisingly basic questions remain unanswered about the information represented in each region, the computations it conducts, and the connectivity between that region and the rest of the brain. Methods exist tha</w:t>
      </w:r>
      <w:r>
        <w:t xml:space="preserve">t are capable of at least approaching some of these questions in humans, but each has substantial limitations. </w:t>
      </w:r>
      <w:proofErr w:type="gramStart"/>
      <w:r>
        <w:t>fMRI</w:t>
      </w:r>
      <w:proofErr w:type="gramEnd"/>
      <w:r>
        <w:t xml:space="preserve"> adaptation has taught us much about what is represented in each region of the brain, but the mechanisms behind adaptation, and thus the inte</w:t>
      </w:r>
      <w:r>
        <w:t>rpretation of results of adaptation studies, are open to multiple interpretations. Although widely used and undeniably elegant, MVPA often produces very low decoding accuracies (e.g., 55% correct where chance is 50%). Efforts in my laboratory have shown ze</w:t>
      </w:r>
      <w:r>
        <w:t xml:space="preserve">ro ability to decode identity, race, or gender from the FFA, even with very high-resolution scans (see also </w:t>
      </w:r>
      <w:proofErr w:type="spellStart"/>
      <w:r>
        <w:t>Jeong</w:t>
      </w:r>
      <w:proofErr w:type="spellEnd"/>
      <w:r>
        <w:t xml:space="preserve"> and </w:t>
      </w:r>
      <w:proofErr w:type="spellStart"/>
      <w:r>
        <w:t>Xu</w:t>
      </w:r>
      <w:proofErr w:type="spellEnd"/>
      <w:r>
        <w:t>, 2016), although some other studies have managed such decoding, albeit with relatively low accuracy (</w:t>
      </w:r>
      <w:proofErr w:type="spellStart"/>
      <w:r>
        <w:t>Anzellotti</w:t>
      </w:r>
      <w:proofErr w:type="spellEnd"/>
      <w:r>
        <w:t xml:space="preserve">, </w:t>
      </w:r>
      <w:proofErr w:type="spellStart"/>
      <w:r>
        <w:t>Fairhall</w:t>
      </w:r>
      <w:proofErr w:type="spellEnd"/>
      <w:r>
        <w:t xml:space="preserve">, and </w:t>
      </w:r>
      <w:proofErr w:type="spellStart"/>
      <w:r>
        <w:t>Caramazz</w:t>
      </w:r>
      <w:r>
        <w:t>a</w:t>
      </w:r>
      <w:proofErr w:type="spellEnd"/>
      <w:r>
        <w:t xml:space="preserve">, 2014; Axelrod and </w:t>
      </w:r>
      <w:proofErr w:type="spellStart"/>
      <w:r>
        <w:t>Yovel</w:t>
      </w:r>
      <w:proofErr w:type="spellEnd"/>
      <w:r>
        <w:t xml:space="preserve">, 2015; </w:t>
      </w:r>
      <w:proofErr w:type="spellStart"/>
      <w:r>
        <w:t>Guntupalli</w:t>
      </w:r>
      <w:proofErr w:type="spellEnd"/>
      <w:r>
        <w:t xml:space="preserve"> et al., 2016). We know that the information is in there but, perhaps not surprisingly, we often can't see it with a method that averages responses across hundreds of thousands of neurons in each voxel (Dubois et</w:t>
      </w:r>
      <w:r>
        <w:t xml:space="preserve"> al., 2015). Given the weaknesses in the methods available for investigations in humans, </w:t>
      </w:r>
      <w:r>
        <w:lastRenderedPageBreak/>
        <w:t>I began to despair that fundamental questions about face-selective patches in the brain might just never be answered.</w:t>
      </w:r>
    </w:p>
    <w:p w:rsidR="009A1DE1" w:rsidRDefault="009A1DE1">
      <w:pPr>
        <w:spacing w:line="480" w:lineRule="auto"/>
        <w:jc w:val="both"/>
      </w:pPr>
    </w:p>
    <w:p w:rsidR="009A1DE1" w:rsidRDefault="00543D66">
      <w:pPr>
        <w:spacing w:line="480" w:lineRule="auto"/>
        <w:jc w:val="both"/>
      </w:pPr>
      <w:r>
        <w:t xml:space="preserve">But help was on the way. In 2003, Doris </w:t>
      </w:r>
      <w:proofErr w:type="spellStart"/>
      <w:r>
        <w:t>Tsao</w:t>
      </w:r>
      <w:proofErr w:type="spellEnd"/>
      <w:r>
        <w:t xml:space="preserve"> and</w:t>
      </w:r>
      <w:r>
        <w:t xml:space="preserve"> </w:t>
      </w:r>
      <w:proofErr w:type="spellStart"/>
      <w:r>
        <w:t>Winrich</w:t>
      </w:r>
      <w:proofErr w:type="spellEnd"/>
      <w:r>
        <w:t xml:space="preserve"> </w:t>
      </w:r>
      <w:proofErr w:type="spellStart"/>
      <w:r>
        <w:t>Freiwald</w:t>
      </w:r>
      <w:proofErr w:type="spellEnd"/>
      <w:r>
        <w:t xml:space="preserve"> discovered face-selective patches of cortex in macaque monkeys using fMRI methods much like those we had used in humans. Now, precise questions about the computations of face-selective patches could finally be answered. Indeed, a few year</w:t>
      </w:r>
      <w:r>
        <w:t>s later, they published an even more exciting result: by directing electrodes into the face patches in monkeys (identified with fMRI), they found that the vast majority of individual neurons in the macaque face patches responded extremely selectively to fa</w:t>
      </w:r>
      <w:r>
        <w:t xml:space="preserve">ces. This result lent powerful support to the earlier work in humans, showing that the selectivity was even stronger than suggested by fMRI, but even more importantly, it enabled </w:t>
      </w:r>
      <w:proofErr w:type="spellStart"/>
      <w:r>
        <w:t>Tsao</w:t>
      </w:r>
      <w:proofErr w:type="spellEnd"/>
      <w:r>
        <w:t xml:space="preserve"> and </w:t>
      </w:r>
      <w:proofErr w:type="spellStart"/>
      <w:r>
        <w:t>Freiwald</w:t>
      </w:r>
      <w:proofErr w:type="spellEnd"/>
      <w:r>
        <w:t xml:space="preserve"> to look directly at the actual neural code for faces, which</w:t>
      </w:r>
      <w:r>
        <w:t xml:space="preserve"> we can only “see” in drastically blurred form with fMRI. Over the next few years, </w:t>
      </w:r>
      <w:proofErr w:type="spellStart"/>
      <w:r>
        <w:t>Tsao</w:t>
      </w:r>
      <w:proofErr w:type="spellEnd"/>
      <w:r>
        <w:t xml:space="preserve"> and </w:t>
      </w:r>
      <w:proofErr w:type="spellStart"/>
      <w:r>
        <w:t>Freiwald</w:t>
      </w:r>
      <w:proofErr w:type="spellEnd"/>
      <w:r>
        <w:t xml:space="preserve"> and their colleagues swiftly answered many of the fundamental questions that the work on humans had been unable to answer. They showed the progression in f</w:t>
      </w:r>
      <w:r>
        <w:t>ace representations across hierarchically organized face patches (</w:t>
      </w:r>
      <w:proofErr w:type="spellStart"/>
      <w:r>
        <w:t>Freiwald</w:t>
      </w:r>
      <w:proofErr w:type="spellEnd"/>
      <w:r>
        <w:t xml:space="preserve"> and </w:t>
      </w:r>
      <w:proofErr w:type="spellStart"/>
      <w:r>
        <w:t>Tsao</w:t>
      </w:r>
      <w:proofErr w:type="spellEnd"/>
      <w:r>
        <w:t>, 2010), the time course of response in each patch, and the precise connectivity of the face system, revealed by tracer injection studies (</w:t>
      </w:r>
      <w:proofErr w:type="spellStart"/>
      <w:r>
        <w:t>Grimaldi</w:t>
      </w:r>
      <w:proofErr w:type="spellEnd"/>
      <w:r>
        <w:t xml:space="preserve"> et al., 2016) and by scan</w:t>
      </w:r>
      <w:r>
        <w:t>ning monkeys with fMRI while electrically stimulating one region at a time (Moeller et al., 2008). This work has produced one of the best-understood cortical systems in mammals.</w:t>
      </w:r>
    </w:p>
    <w:p w:rsidR="009A1DE1" w:rsidRDefault="009A1DE1">
      <w:pPr>
        <w:spacing w:line="480" w:lineRule="auto"/>
        <w:jc w:val="both"/>
      </w:pPr>
    </w:p>
    <w:p w:rsidR="009A1DE1" w:rsidRDefault="00543D66">
      <w:pPr>
        <w:spacing w:line="480" w:lineRule="auto"/>
        <w:jc w:val="both"/>
      </w:pPr>
      <w:r>
        <w:t xml:space="preserve">Thrilling as these discoveries about the macaque face system have been, some </w:t>
      </w:r>
      <w:r>
        <w:t xml:space="preserve">important questions just cannot be answered in animals. It is </w:t>
      </w:r>
      <w:proofErr w:type="gramStart"/>
      <w:r>
        <w:t>a good bet that face</w:t>
      </w:r>
      <w:proofErr w:type="gramEnd"/>
      <w:r>
        <w:t xml:space="preserve"> processing works similarly in macaques and humans, but what about quintessentially human cognitive functions like music, language, and understanding other people's thoughts?</w:t>
      </w:r>
      <w:r>
        <w:t xml:space="preserve"> Do we have specialized brain regions even for these? The </w:t>
      </w:r>
      <w:r>
        <w:lastRenderedPageBreak/>
        <w:t xml:space="preserve">localize-and-test method developed in the original FFA paper has proven powerful here too. A region in the </w:t>
      </w:r>
      <w:proofErr w:type="spellStart"/>
      <w:r>
        <w:t>rTPJ</w:t>
      </w:r>
      <w:proofErr w:type="spellEnd"/>
      <w:r>
        <w:t xml:space="preserve"> has been shown to respond selectively when you think about another person's thoughts (</w:t>
      </w:r>
      <w:r>
        <w:t xml:space="preserve">Saxe and </w:t>
      </w:r>
      <w:proofErr w:type="spellStart"/>
      <w:r>
        <w:t>Kanwisher</w:t>
      </w:r>
      <w:proofErr w:type="spellEnd"/>
      <w:r>
        <w:t>, 2003). The classic brain regions for language, which are strongly activated when you understand the meaning of a sentence, turn out to be inactive when you perform arithmetic, hold information in working memory, exert “cognitive control</w:t>
      </w:r>
      <w:r>
        <w:t>” or listen to music, showing that, as far as the brain is concerned, language and thought are not the same thing (</w:t>
      </w:r>
      <w:proofErr w:type="spellStart"/>
      <w:r>
        <w:t>Fedorenko</w:t>
      </w:r>
      <w:proofErr w:type="spellEnd"/>
      <w:r>
        <w:t xml:space="preserve"> and </w:t>
      </w:r>
      <w:proofErr w:type="spellStart"/>
      <w:r>
        <w:t>Varley</w:t>
      </w:r>
      <w:proofErr w:type="spellEnd"/>
      <w:r>
        <w:t>, 2016). The discovery that distinct populations of neurons respond selectively to speech and music (Norman-</w:t>
      </w:r>
      <w:proofErr w:type="spellStart"/>
      <w:r>
        <w:t>Haignere</w:t>
      </w:r>
      <w:proofErr w:type="spellEnd"/>
      <w:r>
        <w:t xml:space="preserve"> et a</w:t>
      </w:r>
      <w:r>
        <w:t>l., 2015) shows that music is not simply a byproduct of speech, but rather its own separate thing in the brain. These brain regions, specialized for core components of human cognition, afford a new window into human nature.</w:t>
      </w:r>
    </w:p>
    <w:p w:rsidR="009A1DE1" w:rsidRDefault="009A1DE1">
      <w:pPr>
        <w:spacing w:line="480" w:lineRule="auto"/>
        <w:jc w:val="both"/>
      </w:pPr>
    </w:p>
    <w:p w:rsidR="009A1DE1" w:rsidRDefault="00543D66">
      <w:pPr>
        <w:spacing w:line="480" w:lineRule="auto"/>
        <w:jc w:val="both"/>
      </w:pPr>
      <w:r>
        <w:t xml:space="preserve">Lest it seem that every mental </w:t>
      </w:r>
      <w:r>
        <w:t>function has its own special brain region or vice versa, that is decidedly not the case. Indeed, just as remarkable as the extreme specificity of the regions described above is the almost disreputable indiscriminateness of another set of brain regions ofte</w:t>
      </w:r>
      <w:r>
        <w:t xml:space="preserve">n referred to as “multiple demand” regions, which respond to almost any kind of task demand (i.e., difficulty; Duncan and Owen, 2000; </w:t>
      </w:r>
      <w:proofErr w:type="spellStart"/>
      <w:r>
        <w:t>Fedorenko</w:t>
      </w:r>
      <w:proofErr w:type="spellEnd"/>
      <w:r>
        <w:t xml:space="preserve"> et al., 2013). Conversely, many of the mental functions that we and others have studied engage brain regions tha</w:t>
      </w:r>
      <w:r>
        <w:t>t are not specialized for that function alone. For example, our ability to infer intuitively the basis of physical events appears to engage brain regions also known for their role in planning actions (Fischer et al., 2016). Ultimately, these cases in which</w:t>
      </w:r>
      <w:r>
        <w:t xml:space="preserve"> two apparently different mental functions </w:t>
      </w:r>
      <w:proofErr w:type="gramStart"/>
      <w:r>
        <w:t>cohabit</w:t>
      </w:r>
      <w:proofErr w:type="gramEnd"/>
      <w:r>
        <w:t xml:space="preserve"> the same brain region may prove most informative about the representations and computations that underlie these mental abilities.</w:t>
      </w:r>
    </w:p>
    <w:p w:rsidR="009A1DE1" w:rsidRDefault="009A1DE1">
      <w:pPr>
        <w:spacing w:line="480" w:lineRule="auto"/>
        <w:jc w:val="both"/>
      </w:pPr>
    </w:p>
    <w:p w:rsidR="009A1DE1" w:rsidRDefault="00543D66">
      <w:pPr>
        <w:spacing w:line="480" w:lineRule="auto"/>
        <w:jc w:val="both"/>
      </w:pPr>
      <w:r>
        <w:lastRenderedPageBreak/>
        <w:t>Human neuroscience has come far in the last quarter century. Figure 1 (top</w:t>
      </w:r>
      <w:r>
        <w:t>) shows the approximate state of knowledge of the functional architecture of the human brain in 1990, just before the invention of fMRI. It was not at all obvious then that more functional structure existed, waiting to be discovered. The picture on the top</w:t>
      </w:r>
      <w:r>
        <w:t xml:space="preserve"> could have remained the whole story, with no other brain regions selectively engaged in specific mental functions at all. Instead, the glorious picture that has emerged from fMRI research (bottom of Fig. 1) shows a large number of functionally specific re</w:t>
      </w:r>
      <w:r>
        <w:t>gions of the cortex, each of which has been widely replicated in many different laboratories. Functional imaging of the brain has begun to reveal, in a very concrete way, the functional organization of the human mind.</w:t>
      </w:r>
    </w:p>
    <w:p w:rsidR="009A1DE1" w:rsidRDefault="009A1DE1">
      <w:pPr>
        <w:spacing w:line="480" w:lineRule="auto"/>
        <w:jc w:val="both"/>
      </w:pPr>
    </w:p>
    <w:p w:rsidR="009A1DE1" w:rsidRDefault="00543D66">
      <w:pPr>
        <w:spacing w:line="480" w:lineRule="auto"/>
        <w:jc w:val="both"/>
      </w:pPr>
      <w:proofErr w:type="gramStart"/>
      <w:r>
        <w:t>Figure 1.</w:t>
      </w:r>
      <w:proofErr w:type="gramEnd"/>
    </w:p>
    <w:p w:rsidR="009A1DE1" w:rsidRDefault="00543D66">
      <w:pPr>
        <w:spacing w:line="480" w:lineRule="auto"/>
        <w:jc w:val="both"/>
      </w:pPr>
      <w:r>
        <w:t>Download figure</w:t>
      </w:r>
    </w:p>
    <w:p w:rsidR="009A1DE1" w:rsidRDefault="00543D66">
      <w:pPr>
        <w:spacing w:line="480" w:lineRule="auto"/>
        <w:jc w:val="both"/>
      </w:pPr>
      <w:r>
        <w:t>Open in new</w:t>
      </w:r>
      <w:r>
        <w:t xml:space="preserve"> tab</w:t>
      </w:r>
    </w:p>
    <w:p w:rsidR="009A1DE1" w:rsidRDefault="00543D66">
      <w:pPr>
        <w:spacing w:line="480" w:lineRule="auto"/>
        <w:jc w:val="both"/>
      </w:pPr>
      <w:r>
        <w:t xml:space="preserve">Download </w:t>
      </w:r>
      <w:proofErr w:type="spellStart"/>
      <w:proofErr w:type="gramStart"/>
      <w:r>
        <w:t>powerpoint</w:t>
      </w:r>
      <w:proofErr w:type="spellEnd"/>
      <w:proofErr w:type="gramEnd"/>
    </w:p>
    <w:p w:rsidR="009A1DE1" w:rsidRDefault="00543D66">
      <w:pPr>
        <w:spacing w:line="480" w:lineRule="auto"/>
        <w:jc w:val="both"/>
      </w:pPr>
      <w:proofErr w:type="gramStart"/>
      <w:r>
        <w:t>Figure 1.</w:t>
      </w:r>
      <w:proofErr w:type="gramEnd"/>
    </w:p>
    <w:p w:rsidR="009A1DE1" w:rsidRDefault="00543D66">
      <w:pPr>
        <w:spacing w:line="480" w:lineRule="auto"/>
        <w:jc w:val="both"/>
      </w:pPr>
      <w:proofErr w:type="gramStart"/>
      <w:r>
        <w:t>Schematic depiction of the marked progress that has been made in our understanding of the functional organization of the human brain since 1990.</w:t>
      </w:r>
      <w:proofErr w:type="gramEnd"/>
      <w:r>
        <w:t xml:space="preserve"> Black circles indicate the approximate locations of long-known primary </w:t>
      </w:r>
      <w:r>
        <w:t xml:space="preserve">sensory and motor regions. Top, </w:t>
      </w:r>
      <w:proofErr w:type="gramStart"/>
      <w:r>
        <w:t>Before</w:t>
      </w:r>
      <w:proofErr w:type="gramEnd"/>
      <w:r>
        <w:t xml:space="preserve"> the invention of fMRI, only a few regions of the cortex were clearly implicated in specific mental functions (from studies of patients with focal brain damage) and the precise anatomical location of these regions was </w:t>
      </w:r>
      <w:r>
        <w:t>not known. Bottom, Research over the last quarter century has identified dozens of cortical regions for which extensive and widely replicated results from fMRI implicate that region in a specific mental function.</w:t>
      </w:r>
    </w:p>
    <w:p w:rsidR="009A1DE1" w:rsidRDefault="009A1DE1">
      <w:pPr>
        <w:spacing w:line="480" w:lineRule="auto"/>
        <w:jc w:val="both"/>
      </w:pPr>
    </w:p>
    <w:p w:rsidR="009A1DE1" w:rsidRDefault="00543D66">
      <w:pPr>
        <w:spacing w:line="480" w:lineRule="auto"/>
        <w:jc w:val="both"/>
      </w:pPr>
      <w:r>
        <w:t>This general picture is not universally ac</w:t>
      </w:r>
      <w:r>
        <w:t xml:space="preserve">cepted in the field. </w:t>
      </w:r>
      <w:proofErr w:type="gramStart"/>
      <w:r>
        <w:t>Some of the disagreement results, I think, from a simple misunderstanding of the concept of functional specificity, which is often conflated with other ideas.</w:t>
      </w:r>
      <w:proofErr w:type="gramEnd"/>
      <w:r>
        <w:t xml:space="preserve"> Brain specialization is often assumed to imply innateness, yet, as the case </w:t>
      </w:r>
      <w:r>
        <w:t>of the visual word form area shows, these concepts are independent. It is an open (and fascinating) question which of the functionally specific responses in Figure 1 are determined genetically and which are strictly derived from experience. Second, some ha</w:t>
      </w:r>
      <w:r>
        <w:t>ve assumed that the claim of functional specificity entails the concept that a given brain region acts alone, but of course this is never the case. Every brain region needs inputs (to provide information to process) and outputs (to inform other brain regio</w:t>
      </w:r>
      <w:r>
        <w:t xml:space="preserve">ns of what it has learned). Third, much confusion has been sowed by referring to a set of similarly selective regions spaced far apart as a “distributed cortical system.” But the multiplicity and spatial separation of such regions in no way argues against </w:t>
      </w:r>
      <w:r>
        <w:t xml:space="preserve">the functional specificity of each. Fourth, it has become fashionable to suggest that the selectivity of these regions depends on the context or task. </w:t>
      </w:r>
      <w:proofErr w:type="spellStart"/>
      <w:r>
        <w:t>Alhough</w:t>
      </w:r>
      <w:proofErr w:type="spellEnd"/>
      <w:r>
        <w:t xml:space="preserve"> the overall magnitude of responses of all of these regions can be modulated by attention and task</w:t>
      </w:r>
      <w:r>
        <w:t xml:space="preserve"> (</w:t>
      </w:r>
      <w:proofErr w:type="spellStart"/>
      <w:r>
        <w:t>O'Craven</w:t>
      </w:r>
      <w:proofErr w:type="spellEnd"/>
      <w:r>
        <w:t xml:space="preserve"> et al., 1997; </w:t>
      </w:r>
      <w:proofErr w:type="spellStart"/>
      <w:r>
        <w:t>Harel</w:t>
      </w:r>
      <w:proofErr w:type="spellEnd"/>
      <w:r>
        <w:t xml:space="preserve"> et al., 2014), no published result that I know of suggests that any context exists that can alter qualitatively the function of any of the regions described here.</w:t>
      </w:r>
    </w:p>
    <w:p w:rsidR="009A1DE1" w:rsidRDefault="009A1DE1">
      <w:pPr>
        <w:spacing w:line="480" w:lineRule="auto"/>
        <w:jc w:val="both"/>
      </w:pPr>
    </w:p>
    <w:p w:rsidR="009A1DE1" w:rsidRDefault="00543D66">
      <w:pPr>
        <w:spacing w:line="480" w:lineRule="auto"/>
        <w:jc w:val="both"/>
      </w:pPr>
      <w:r>
        <w:t>Perhaps the most fundamental critique of the view put forth h</w:t>
      </w:r>
      <w:r>
        <w:t xml:space="preserve">ere would be to argue that functionally defined cortical regions are not distinct things (or “natural kinds”; </w:t>
      </w:r>
      <w:proofErr w:type="spellStart"/>
      <w:r>
        <w:t>Quine</w:t>
      </w:r>
      <w:proofErr w:type="spellEnd"/>
      <w:r>
        <w:t xml:space="preserve">, 1969), but rather arbitrary subdivisions of underlying continua (Op de </w:t>
      </w:r>
      <w:proofErr w:type="spellStart"/>
      <w:r>
        <w:t>Beeck</w:t>
      </w:r>
      <w:proofErr w:type="spellEnd"/>
      <w:r>
        <w:t xml:space="preserve"> et al., 2008; </w:t>
      </w:r>
      <w:proofErr w:type="spellStart"/>
      <w:r>
        <w:t>Huth</w:t>
      </w:r>
      <w:proofErr w:type="spellEnd"/>
      <w:r>
        <w:t xml:space="preserve"> et al., 2012). Of course, a complex system </w:t>
      </w:r>
      <w:r>
        <w:t>such as the brain can be subdivided along multiple dimensions and levels of analysis (Marr, 1982) and there is no single privileged organizing scheme. Instead, the nature and grain of the most useful units in one's theories depend on the phenomena that one</w:t>
      </w:r>
      <w:r>
        <w:t xml:space="preserve"> is attempting to explain. I would argue that, </w:t>
      </w:r>
      <w:r>
        <w:lastRenderedPageBreak/>
        <w:t>for an understanding of the human mind, functionally specific brain regions do in fact carve nature at its joints, capturing structure inherent in both cognitive and neural data. Many functionally specific cor</w:t>
      </w:r>
      <w:r>
        <w:t xml:space="preserve">tical regions represent not just peaks of broad functional </w:t>
      </w:r>
      <w:proofErr w:type="spellStart"/>
      <w:r>
        <w:t>selectivities</w:t>
      </w:r>
      <w:proofErr w:type="spellEnd"/>
      <w:r>
        <w:t xml:space="preserve"> spanning centimeters of cortex, but relatively sharp spatial discontinuities in functional responses along the cortical surface. For example, the signature selectivity of the FFA and </w:t>
      </w:r>
      <w:r>
        <w:t>PPA drops to zero within 4 mm outside of the standardly defined border of these regions (</w:t>
      </w:r>
      <w:proofErr w:type="spellStart"/>
      <w:r>
        <w:t>Spiridon</w:t>
      </w:r>
      <w:proofErr w:type="spellEnd"/>
      <w:r>
        <w:t xml:space="preserve"> et al., 2006). Further, growing evidence indicates that each functionally defined cortical region has a distinctive pattern of connectivity to the rest of the</w:t>
      </w:r>
      <w:r>
        <w:t xml:space="preserve"> brain (</w:t>
      </w:r>
      <w:proofErr w:type="spellStart"/>
      <w:r>
        <w:t>Saygin</w:t>
      </w:r>
      <w:proofErr w:type="spellEnd"/>
      <w:r>
        <w:t xml:space="preserve"> et al., 2011; </w:t>
      </w:r>
      <w:proofErr w:type="spellStart"/>
      <w:r>
        <w:t>Osher</w:t>
      </w:r>
      <w:proofErr w:type="spellEnd"/>
      <w:r>
        <w:t xml:space="preserve"> et al., 2016) and some of these regions may even correspond to </w:t>
      </w:r>
      <w:proofErr w:type="spellStart"/>
      <w:r>
        <w:t>cytoarchitectonic</w:t>
      </w:r>
      <w:proofErr w:type="spellEnd"/>
      <w:r>
        <w:t xml:space="preserve"> divisions of the cortex (Weiner et al., 2014). Therefore, current evidence supports the idea that these regions are distinct in their spatia</w:t>
      </w:r>
      <w:r>
        <w:t xml:space="preserve">l borders, functional responses, connectivity, causal role in behavior, and perhaps also </w:t>
      </w:r>
      <w:proofErr w:type="spellStart"/>
      <w:r>
        <w:t>cytoarchitecture</w:t>
      </w:r>
      <w:proofErr w:type="spellEnd"/>
      <w:r>
        <w:t>, thus already meeting many of the classical criteria for cortical areas (</w:t>
      </w:r>
      <w:proofErr w:type="spellStart"/>
      <w:r>
        <w:t>Felleman</w:t>
      </w:r>
      <w:proofErr w:type="spellEnd"/>
      <w:r>
        <w:t xml:space="preserve"> and Van Essen, 1991). But the real test of a natural kind is whether</w:t>
      </w:r>
      <w:r>
        <w:t xml:space="preserve"> it can explain future data. It is an open and exciting empirical question whether the functionally distinct regions of the cortex argued for here will turn out to correspond to discontinuities in other kinds of data such as trajectories of development, pa</w:t>
      </w:r>
      <w:r>
        <w:t>tterns of gene expression, and the computational architecture of cognition.</w:t>
      </w:r>
    </w:p>
    <w:p w:rsidR="009A1DE1" w:rsidRDefault="009A1DE1">
      <w:pPr>
        <w:spacing w:line="480" w:lineRule="auto"/>
        <w:jc w:val="both"/>
      </w:pPr>
    </w:p>
    <w:p w:rsidR="009A1DE1" w:rsidRDefault="00543D66">
      <w:pPr>
        <w:spacing w:line="480" w:lineRule="auto"/>
        <w:jc w:val="both"/>
      </w:pPr>
      <w:proofErr w:type="gramStart"/>
      <w:r>
        <w:t>fMRI</w:t>
      </w:r>
      <w:proofErr w:type="gramEnd"/>
      <w:r>
        <w:t xml:space="preserve"> has opened up a vast landscape of fundamental new questions. What is the time course of processing in each functionally specific cortical region and how do these regions inte</w:t>
      </w:r>
      <w:r>
        <w:t>ract with each other online during processing? What is the causal role of each region in cognition and behavior? How fixed are these regions in adulthood and when and how can they reorganize after brain damage? When (</w:t>
      </w:r>
      <w:proofErr w:type="spellStart"/>
      <w:r>
        <w:t>Deen</w:t>
      </w:r>
      <w:proofErr w:type="spellEnd"/>
      <w:r>
        <w:t xml:space="preserve"> et al., 2016) and how (</w:t>
      </w:r>
      <w:proofErr w:type="spellStart"/>
      <w:r>
        <w:t>Saygin</w:t>
      </w:r>
      <w:proofErr w:type="spellEnd"/>
      <w:r>
        <w:t xml:space="preserve"> et a</w:t>
      </w:r>
      <w:r>
        <w:t xml:space="preserve">l., 2016) does each region arise over development? Perhaps most </w:t>
      </w:r>
      <w:r>
        <w:lastRenderedPageBreak/>
        <w:t>fundamentally, what is the evolutionary origin of the brain regions that implement distinctively human functions such as language, music, and understanding other minds?</w:t>
      </w:r>
    </w:p>
    <w:p w:rsidR="009A1DE1" w:rsidRDefault="009A1DE1">
      <w:pPr>
        <w:spacing w:line="480" w:lineRule="auto"/>
        <w:jc w:val="both"/>
      </w:pPr>
    </w:p>
    <w:p w:rsidR="009A1DE1" w:rsidRDefault="00543D66">
      <w:pPr>
        <w:spacing w:line="480" w:lineRule="auto"/>
        <w:jc w:val="both"/>
      </w:pPr>
      <w:r>
        <w:t>For many of these ques</w:t>
      </w:r>
      <w:r>
        <w:t xml:space="preserve">tions, currently available methods in humans are likely insufficient, although intracranial recording (Allison et al., 1994; </w:t>
      </w:r>
      <w:proofErr w:type="spellStart"/>
      <w:r>
        <w:t>Fedorenko</w:t>
      </w:r>
      <w:proofErr w:type="spellEnd"/>
      <w:r>
        <w:t xml:space="preserve"> et al., 2016) and stimulation (</w:t>
      </w:r>
      <w:proofErr w:type="spellStart"/>
      <w:r>
        <w:t>Parvizi</w:t>
      </w:r>
      <w:proofErr w:type="spellEnd"/>
      <w:r>
        <w:t xml:space="preserve"> et al., 2012) in neurosurgery patients </w:t>
      </w:r>
      <w:proofErr w:type="gramStart"/>
      <w:r>
        <w:t>are</w:t>
      </w:r>
      <w:proofErr w:type="gramEnd"/>
      <w:r>
        <w:t xml:space="preserve"> particularly informative when available</w:t>
      </w:r>
      <w:r>
        <w:t xml:space="preserve">. We will have to keep scouting the horizon, looking for opportunities to chip away at these big questions. For whatever measurements we make, it will behoove </w:t>
      </w:r>
      <w:proofErr w:type="gramStart"/>
      <w:r>
        <w:t>us</w:t>
      </w:r>
      <w:proofErr w:type="gramEnd"/>
      <w:r>
        <w:t xml:space="preserve"> to first identify functionally where we are in the brain so that our objects of study are actu</w:t>
      </w:r>
      <w:r>
        <w:t xml:space="preserve">al things in nature. Indeed, the most important legacy of the FFA may be the establishment of a cumulative research program on the human mind and brain in which the analyses that we conduct are principled and the questions that we ask–and the answers that </w:t>
      </w:r>
      <w:r>
        <w:t>we receive–are meaningful</w:t>
      </w:r>
    </w:p>
    <w:p w:rsidR="009A1DE1" w:rsidRDefault="009A1DE1">
      <w:pPr>
        <w:spacing w:line="480" w:lineRule="auto"/>
        <w:jc w:val="both"/>
      </w:pPr>
    </w:p>
    <w:p w:rsidR="009A1DE1" w:rsidRDefault="00543D66">
      <w:pPr>
        <w:spacing w:line="480" w:lineRule="auto"/>
        <w:jc w:val="both"/>
      </w:pPr>
      <w:r>
        <w:t xml:space="preserve">3) </w:t>
      </w:r>
      <w:proofErr w:type="spellStart"/>
      <w:r>
        <w:t>Haxby</w:t>
      </w:r>
      <w:proofErr w:type="spellEnd"/>
      <w:r>
        <w:t xml:space="preserve">, J. V., Hoffman, E. A., &amp; </w:t>
      </w:r>
      <w:proofErr w:type="spellStart"/>
      <w:r>
        <w:t>Gobbini</w:t>
      </w:r>
      <w:proofErr w:type="spellEnd"/>
      <w:r>
        <w:t xml:space="preserve">, M. I. (2000). </w:t>
      </w:r>
      <w:proofErr w:type="gramStart"/>
      <w:r>
        <w:t>The distributed human neural system for face perception.</w:t>
      </w:r>
      <w:proofErr w:type="gramEnd"/>
      <w:r>
        <w:t xml:space="preserve"> Trends in Cognitive Sciences, 4(6), 223–233. https://doi.org/10.1016/S1364-</w:t>
      </w:r>
      <w:proofErr w:type="gramStart"/>
      <w:r>
        <w:t>6613(</w:t>
      </w:r>
      <w:proofErr w:type="gramEnd"/>
      <w:r>
        <w:t>00)01482-0</w:t>
      </w:r>
    </w:p>
    <w:p w:rsidR="009A1DE1" w:rsidRDefault="00543D66">
      <w:pPr>
        <w:spacing w:line="480" w:lineRule="auto"/>
        <w:jc w:val="both"/>
      </w:pPr>
      <w:r>
        <w:t>Face perception, perhap</w:t>
      </w:r>
      <w:r>
        <w:t>s the most highly developed visual skill in humans, is mediated by a distributed neural system in humans that is comprised of multiple, bilateral regions. We propose a model for the organization of this system that emphasizes a distinction between the repr</w:t>
      </w:r>
      <w:r>
        <w:t>esentation of invariant and changeable aspects of faces. The representation of invariant aspects of faces underlies the recognition of individuals, whereas the representation of changeable aspects of faces, such as eye gaze, expression, and lip movement, u</w:t>
      </w:r>
      <w:r>
        <w:t xml:space="preserve">nderlies the perception of information that facilitates social communication. The </w:t>
      </w:r>
      <w:r>
        <w:lastRenderedPageBreak/>
        <w:t xml:space="preserve">model is also hierarchical insofar as it is divided into a core system and an extended system. The core system is comprised of </w:t>
      </w:r>
      <w:proofErr w:type="spellStart"/>
      <w:r>
        <w:t>occipitotemporal</w:t>
      </w:r>
      <w:proofErr w:type="spellEnd"/>
      <w:r>
        <w:t xml:space="preserve"> regions in </w:t>
      </w:r>
      <w:proofErr w:type="spellStart"/>
      <w:r>
        <w:t>extrastriate</w:t>
      </w:r>
      <w:proofErr w:type="spellEnd"/>
      <w:r>
        <w:t xml:space="preserve"> visual</w:t>
      </w:r>
      <w:r>
        <w:t xml:space="preserve"> cortex that mediate the visual analysis of faces. In the core system, the representation of invariant aspects is mediated more by the face-responsive region in the fusiform </w:t>
      </w:r>
      <w:proofErr w:type="spellStart"/>
      <w:r>
        <w:t>gyrus</w:t>
      </w:r>
      <w:proofErr w:type="spellEnd"/>
      <w:r>
        <w:t>, whereas the representation of changeable aspects is mediated more by the fa</w:t>
      </w:r>
      <w:r>
        <w:t>ce-responsive region in the superior temporal sulcus. The extended system is comprised of regions from neural systems for other cognitive functions that can be recruited to act in concert with the regions in the core system to extract meaning from faces.</w:t>
      </w:r>
    </w:p>
    <w:p w:rsidR="009A1DE1" w:rsidRDefault="009A1DE1">
      <w:pPr>
        <w:spacing w:line="480" w:lineRule="auto"/>
        <w:jc w:val="both"/>
      </w:pPr>
    </w:p>
    <w:p w:rsidR="009A1DE1" w:rsidRDefault="00543D66">
      <w:pPr>
        <w:spacing w:line="480" w:lineRule="auto"/>
        <w:jc w:val="both"/>
      </w:pPr>
      <w:r>
        <w:t xml:space="preserve">4) </w:t>
      </w:r>
      <w:proofErr w:type="spellStart"/>
      <w:r>
        <w:t>Duchaine</w:t>
      </w:r>
      <w:proofErr w:type="spellEnd"/>
      <w:r>
        <w:t xml:space="preserve">, B., &amp; Nakayama, K. (2006). Developmental prosopagnosia: </w:t>
      </w:r>
      <w:proofErr w:type="gramStart"/>
      <w:r>
        <w:t>A window to content-specific face</w:t>
      </w:r>
      <w:proofErr w:type="gramEnd"/>
      <w:r>
        <w:t xml:space="preserve"> processing. Current Opinion in Neurobiology, 16(2), 166–173. https://doi.org/10.1016/j.conb.2006.03.003</w:t>
      </w:r>
    </w:p>
    <w:p w:rsidR="009A1DE1" w:rsidRDefault="00543D66">
      <w:pPr>
        <w:spacing w:line="480" w:lineRule="auto"/>
        <w:jc w:val="both"/>
      </w:pPr>
      <w:r>
        <w:t>Developmental prosopagnosia is characterized by s</w:t>
      </w:r>
      <w:r>
        <w:t xml:space="preserve">everely impaired face recognition. Individuals with this disorder, which often runs in families, have no history of brain damage and intact early visual processing systems. Recent research has also demonstrated that many developmental </w:t>
      </w:r>
      <w:proofErr w:type="spellStart"/>
      <w:r>
        <w:t>prosopagnosics</w:t>
      </w:r>
      <w:proofErr w:type="spellEnd"/>
      <w:r>
        <w:t xml:space="preserve"> have n</w:t>
      </w:r>
      <w:r>
        <w:t xml:space="preserve">ormal or relatively good object recognition, indicating that their impairments are not the result of deficits to a unitary visual recognition mechanism. To investigate the nature of the impaired mechanisms, extensive testing was done on an individual with </w:t>
      </w:r>
      <w:r>
        <w:t xml:space="preserve">especially pure face processing deficits. The results ruled out all extant explanations of prosopagnosia except one that proposed that faces are recognized by a content-specific face processing mechanism. </w:t>
      </w:r>
      <w:proofErr w:type="gramStart"/>
      <w:r>
        <w:t>fMRI</w:t>
      </w:r>
      <w:proofErr w:type="gramEnd"/>
      <w:r>
        <w:t xml:space="preserve"> and MEG studies show that there are a variety </w:t>
      </w:r>
      <w:r>
        <w:t>of neural profiles in developmental prosopagnosia, which is consistent with behavioral studies demonstrating that it is a heterogeneous disorder.</w:t>
      </w:r>
    </w:p>
    <w:p w:rsidR="009A1DE1" w:rsidRDefault="00543D66">
      <w:pPr>
        <w:spacing w:line="480" w:lineRule="auto"/>
        <w:jc w:val="both"/>
      </w:pPr>
      <w:r>
        <w:t>Introduction</w:t>
      </w:r>
    </w:p>
    <w:p w:rsidR="009A1DE1" w:rsidRDefault="00543D66">
      <w:pPr>
        <w:spacing w:line="480" w:lineRule="auto"/>
        <w:jc w:val="both"/>
      </w:pPr>
      <w:r>
        <w:lastRenderedPageBreak/>
        <w:t xml:space="preserve">In a landmark paper, </w:t>
      </w:r>
      <w:proofErr w:type="spellStart"/>
      <w:r>
        <w:t>Bodamer</w:t>
      </w:r>
      <w:proofErr w:type="spellEnd"/>
      <w:r>
        <w:t xml:space="preserve"> [1] coined the term ‘prosopagnosia’ to describe the selective degrad</w:t>
      </w:r>
      <w:r>
        <w:t xml:space="preserve">ation of face perception and face memory in three individuals suffering from brain damage. Since the work of </w:t>
      </w:r>
      <w:proofErr w:type="spellStart"/>
      <w:r>
        <w:t>Bodamer</w:t>
      </w:r>
      <w:proofErr w:type="spellEnd"/>
      <w:r>
        <w:t>, a small yet steady trickle of reported cases of acquired prosopagnosia has sustained the notion that human recognition of faces is carried</w:t>
      </w:r>
      <w:r>
        <w:t xml:space="preserve"> out by content-specific (also called domain-specific) mechanisms that are specialized for face processing. Support for this idea also comes from an extraordinary condition that displays this is the opposite pattern from prosopagnosia, that is, object </w:t>
      </w:r>
      <w:proofErr w:type="spellStart"/>
      <w:r>
        <w:t>agno</w:t>
      </w:r>
      <w:r>
        <w:t>sia</w:t>
      </w:r>
      <w:proofErr w:type="spellEnd"/>
      <w:r>
        <w:t xml:space="preserve"> with normal face recognition [2, 3]. The existence of face-specific processing mechanisms is consistent both with the presence of cells selectively tuned to faces in the temporal lobes of monkeys [4••] and humans [5] and with findings that specific reg</w:t>
      </w:r>
      <w:r>
        <w:t>ions in the human temporal lobes become active when presented with facial images [6].</w:t>
      </w:r>
    </w:p>
    <w:p w:rsidR="009A1DE1" w:rsidRDefault="00543D66">
      <w:pPr>
        <w:spacing w:line="480" w:lineRule="auto"/>
        <w:jc w:val="both"/>
      </w:pPr>
      <w:r>
        <w:t>Prosopagnosia can be a devastating loss to patients, because face recognition is an integral part of our social lives. Its onset is usually dramatic, because the afflicte</w:t>
      </w:r>
      <w:r>
        <w:t>d person becomes painfully aware that something so effortlessly achieved in the past is no longer possible.</w:t>
      </w:r>
    </w:p>
    <w:p w:rsidR="009A1DE1" w:rsidRDefault="00543D66">
      <w:pPr>
        <w:spacing w:line="480" w:lineRule="auto"/>
        <w:jc w:val="both"/>
      </w:pPr>
      <w:r>
        <w:t xml:space="preserve">Although there are a number of documented cases of individuals who acquire prosopagnosia during their lifetime, it appears that the </w:t>
      </w:r>
      <w:proofErr w:type="gramStart"/>
      <w:r>
        <w:t>number who have</w:t>
      </w:r>
      <w:proofErr w:type="gramEnd"/>
      <w:r>
        <w:t xml:space="preserve"> </w:t>
      </w:r>
      <w:r>
        <w:t xml:space="preserve">developmental prosopagnosia (DP), that is, individuals who never acquired the ability to recognize faces, might be much larger. Developmental </w:t>
      </w:r>
      <w:proofErr w:type="spellStart"/>
      <w:r>
        <w:t>prosopagnosics</w:t>
      </w:r>
      <w:proofErr w:type="spellEnd"/>
      <w:r>
        <w:t xml:space="preserve"> (DPs) have not suffered any obvious brain damage, yet they have deficits in face recognition that c</w:t>
      </w:r>
      <w:r>
        <w:t xml:space="preserve">an be as severe and as selective as those seen in acquired </w:t>
      </w:r>
      <w:proofErr w:type="spellStart"/>
      <w:r>
        <w:t>prosopagnosics</w:t>
      </w:r>
      <w:proofErr w:type="spellEnd"/>
      <w:r>
        <w:t>. Until recently, it appeared to be a very rare condition, but a number of research groups have tested DPs in recent years [7, 8, 9•, 10], and our website has been contacted by more t</w:t>
      </w:r>
      <w:r>
        <w:t>han 500 self-diagnosed DPs (http://www.faceblind.org).</w:t>
      </w:r>
    </w:p>
    <w:p w:rsidR="009A1DE1" w:rsidRDefault="00543D66">
      <w:pPr>
        <w:spacing w:line="480" w:lineRule="auto"/>
        <w:jc w:val="both"/>
      </w:pPr>
      <w:r>
        <w:t xml:space="preserve">For example, JK, a woman in her early 30s who has recently completed her Ph.D., discusses a recent episode. “This week I went to the wrong baby at my son's daycare and only realized that he was not my </w:t>
      </w:r>
      <w:r>
        <w:lastRenderedPageBreak/>
        <w:t>son when the entire daycare staff looked at me in horrified disbelief”. Social embarrassment and consequent social isolation are common. “A few years ago I introduced myself to a woman at a wedding only to find that I knew her quite well... she worked in t</w:t>
      </w:r>
      <w:r>
        <w:t>he lab down the hall and we frequently had lunch and chatted together in the lounge. She, incidentally, has never spoken to me again”. Interestingly, JK's sister and father also have face recognition deficits.</w:t>
      </w:r>
    </w:p>
    <w:p w:rsidR="009A1DE1" w:rsidRDefault="00543D66">
      <w:pPr>
        <w:spacing w:line="480" w:lineRule="auto"/>
        <w:jc w:val="both"/>
      </w:pPr>
      <w:r>
        <w:t>Despite these dramatic difficulties associated</w:t>
      </w:r>
      <w:r>
        <w:t xml:space="preserve"> with developmental prosopagnosia, the existence of and the nature of their impairment is often not evident to those with DP. Having no obvious standards of comparison, those who become aware of their deficits do so gradually in adolescence and adulthood. </w:t>
      </w:r>
      <w:r>
        <w:t>In addition, many cope as best as they can by relying on hairstyles, clothing, context and voices.</w:t>
      </w:r>
    </w:p>
    <w:p w:rsidR="009A1DE1" w:rsidRDefault="00543D66">
      <w:pPr>
        <w:spacing w:line="480" w:lineRule="auto"/>
        <w:jc w:val="both"/>
      </w:pPr>
      <w:r>
        <w:t xml:space="preserve">In this review, we only discuss individuals who have no apparent brain damage. We do not discuss individuals who suffered brain damage as children, and who </w:t>
      </w:r>
      <w:r>
        <w:t xml:space="preserve">are sometimes categorized as developmental </w:t>
      </w:r>
      <w:proofErr w:type="spellStart"/>
      <w:r>
        <w:t>prosopagnosics</w:t>
      </w:r>
      <w:proofErr w:type="spellEnd"/>
      <w:r>
        <w:t xml:space="preserve"> [11, 12]. We expect that this group of subjects will be an important source of information about face recognition and its development, but they are likely to have a different profile to those </w:t>
      </w:r>
      <w:proofErr w:type="spellStart"/>
      <w:r>
        <w:t>prosop</w:t>
      </w:r>
      <w:r>
        <w:t>agnosics</w:t>
      </w:r>
      <w:proofErr w:type="spellEnd"/>
      <w:r>
        <w:t xml:space="preserve"> without brain damage.</w:t>
      </w:r>
    </w:p>
    <w:p w:rsidR="009A1DE1" w:rsidRDefault="00543D66">
      <w:pPr>
        <w:spacing w:line="480" w:lineRule="auto"/>
        <w:jc w:val="both"/>
      </w:pPr>
      <w:r>
        <w:t>Because a number of research groups are now working with DPs, there has been a substantial increase in the number of papers on DP. They have addressed the cognitive, neural and developmental basis of the condition. Here, we d</w:t>
      </w:r>
      <w:r>
        <w:t>iscuss these results and their contribution to our understanding of DP and face processing more generally.</w:t>
      </w:r>
    </w:p>
    <w:p w:rsidR="009A1DE1" w:rsidRDefault="00543D66">
      <w:pPr>
        <w:spacing w:line="480" w:lineRule="auto"/>
        <w:jc w:val="both"/>
      </w:pPr>
      <w:r>
        <w:t>Access through your organization</w:t>
      </w:r>
    </w:p>
    <w:p w:rsidR="009A1DE1" w:rsidRDefault="00543D66">
      <w:pPr>
        <w:spacing w:line="480" w:lineRule="auto"/>
        <w:jc w:val="both"/>
      </w:pPr>
      <w:r>
        <w:t>Check access to the full text by signing in through your organization.</w:t>
      </w:r>
    </w:p>
    <w:p w:rsidR="009A1DE1" w:rsidRDefault="009A1DE1">
      <w:pPr>
        <w:spacing w:line="480" w:lineRule="auto"/>
        <w:jc w:val="both"/>
      </w:pPr>
    </w:p>
    <w:p w:rsidR="009A1DE1" w:rsidRDefault="00543D66">
      <w:pPr>
        <w:spacing w:line="480" w:lineRule="auto"/>
        <w:jc w:val="both"/>
      </w:pPr>
      <w:r>
        <w:t>Section snippets</w:t>
      </w:r>
    </w:p>
    <w:p w:rsidR="009A1DE1" w:rsidRDefault="00543D66">
      <w:pPr>
        <w:spacing w:line="480" w:lineRule="auto"/>
        <w:jc w:val="both"/>
      </w:pPr>
      <w:r>
        <w:lastRenderedPageBreak/>
        <w:t>Developmental prosopagnosia</w:t>
      </w:r>
      <w:r>
        <w:t xml:space="preserve"> and inferences to functional organization</w:t>
      </w:r>
    </w:p>
    <w:p w:rsidR="009A1DE1" w:rsidRDefault="00543D66">
      <w:pPr>
        <w:spacing w:line="480" w:lineRule="auto"/>
        <w:jc w:val="both"/>
      </w:pPr>
      <w:r>
        <w:t xml:space="preserve">During the past several years, DP has been investigated at a number of different levels, but the most fruitful work has addressed the cognitive basis of the disorder. A correct cognitive description of DP is </w:t>
      </w:r>
      <w:r>
        <w:t>undoubtedly a crucial step in our understanding of the condition, but we believe it will also contribute importantly to theories of normal face processing. Although some have argued that developmental disorders are unlikely to shed light on normal function</w:t>
      </w:r>
      <w:r>
        <w:t>al organization [13], we believe</w:t>
      </w:r>
    </w:p>
    <w:p w:rsidR="009A1DE1" w:rsidRDefault="00543D66">
      <w:pPr>
        <w:spacing w:line="480" w:lineRule="auto"/>
        <w:jc w:val="both"/>
      </w:pPr>
      <w:r>
        <w:t xml:space="preserve">Demonstrating that prosopagnosia and </w:t>
      </w:r>
      <w:proofErr w:type="spellStart"/>
      <w:r>
        <w:t>agnosia</w:t>
      </w:r>
      <w:proofErr w:type="spellEnd"/>
      <w:r>
        <w:t xml:space="preserve"> are separate conditions</w:t>
      </w:r>
    </w:p>
    <w:p w:rsidR="009A1DE1" w:rsidRDefault="00543D66">
      <w:pPr>
        <w:spacing w:line="480" w:lineRule="auto"/>
        <w:jc w:val="both"/>
      </w:pPr>
      <w:r>
        <w:t xml:space="preserve">Prosopagnosia is characterized by impaired face recognition, but it is often accompanied by object </w:t>
      </w:r>
      <w:proofErr w:type="spellStart"/>
      <w:r>
        <w:t>agnosia</w:t>
      </w:r>
      <w:proofErr w:type="spellEnd"/>
      <w:r>
        <w:t xml:space="preserve"> [9•, 19]. Prosopagnosia and </w:t>
      </w:r>
      <w:proofErr w:type="spellStart"/>
      <w:r>
        <w:t>agnosia</w:t>
      </w:r>
      <w:proofErr w:type="spellEnd"/>
      <w:r>
        <w:t xml:space="preserve"> could stem </w:t>
      </w:r>
      <w:r>
        <w:t xml:space="preserve">from deficits to the same mechanisms, and if this were the case, there would be no theoretical reason to differentiate between prosopagnosia and </w:t>
      </w:r>
      <w:proofErr w:type="spellStart"/>
      <w:r>
        <w:t>agnosia</w:t>
      </w:r>
      <w:proofErr w:type="spellEnd"/>
      <w:r>
        <w:t xml:space="preserve">. Gauthier, </w:t>
      </w:r>
      <w:proofErr w:type="spellStart"/>
      <w:r>
        <w:t>Behrmann</w:t>
      </w:r>
      <w:proofErr w:type="spellEnd"/>
      <w:r>
        <w:t xml:space="preserve">, and </w:t>
      </w:r>
      <w:proofErr w:type="spellStart"/>
      <w:r>
        <w:t>Tarr</w:t>
      </w:r>
      <w:proofErr w:type="spellEnd"/>
      <w:r>
        <w:t xml:space="preserve"> [20] were the most recent to take this position. They pointed out that ne</w:t>
      </w:r>
      <w:r>
        <w:t>arly all past reports of dissociations between impaired face and normal object</w:t>
      </w:r>
    </w:p>
    <w:p w:rsidR="009A1DE1" w:rsidRDefault="00543D66">
      <w:pPr>
        <w:spacing w:line="480" w:lineRule="auto"/>
        <w:jc w:val="both"/>
      </w:pPr>
      <w:r>
        <w:t>Impairments in developmental prosopagnosia: face-specific or general purpose?</w:t>
      </w:r>
    </w:p>
    <w:p w:rsidR="009A1DE1" w:rsidRDefault="00543D66">
      <w:pPr>
        <w:spacing w:line="480" w:lineRule="auto"/>
        <w:jc w:val="both"/>
      </w:pPr>
      <w:r>
        <w:t>The previous results demonstrate that deficits to an assumed unitary visual recognition system cann</w:t>
      </w:r>
      <w:r>
        <w:t>ot account for developmental prosopagnosia. More recent work has focused on the mechanisms that failed to develop in DP. In particular, these studies examined whether faces are handled by face-specific mechanisms or mechanisms used with a wider range of ob</w:t>
      </w:r>
      <w:r>
        <w:t>ject classes, such as mechanisms for processing the precise spatial configuration of the features of an object or processing of object classes</w:t>
      </w:r>
    </w:p>
    <w:p w:rsidR="009A1DE1" w:rsidRDefault="00543D66">
      <w:pPr>
        <w:spacing w:line="480" w:lineRule="auto"/>
        <w:jc w:val="both"/>
      </w:pPr>
      <w:r>
        <w:t>Investigating the architecture of face processing through developmental prosopagnosia</w:t>
      </w:r>
    </w:p>
    <w:p w:rsidR="009A1DE1" w:rsidRDefault="00543D66">
      <w:pPr>
        <w:spacing w:line="480" w:lineRule="auto"/>
        <w:jc w:val="both"/>
      </w:pPr>
      <w:r>
        <w:t>Research into the cognitive</w:t>
      </w:r>
      <w:r>
        <w:t xml:space="preserve"> and neural basis of developmental prosopagnosia has benefited from the models of normal face processing developed during the past twenty years. In turn, we think developmental prosopagnosia provides an opportunity to corroborate and further refine these m</w:t>
      </w:r>
      <w:r>
        <w:t xml:space="preserve">odels, </w:t>
      </w:r>
      <w:r>
        <w:lastRenderedPageBreak/>
        <w:t>because DPs report considerable variability within face processing. The classic model of Bruce and Young [32] proposes that a number of independent modules are involved in face processing, with some operating</w:t>
      </w:r>
    </w:p>
    <w:p w:rsidR="009A1DE1" w:rsidRDefault="00543D66">
      <w:pPr>
        <w:spacing w:line="480" w:lineRule="auto"/>
        <w:jc w:val="both"/>
      </w:pPr>
      <w:r>
        <w:t>Neural basis of developmental prosopagno</w:t>
      </w:r>
      <w:r>
        <w:t>sia</w:t>
      </w:r>
    </w:p>
    <w:p w:rsidR="009A1DE1" w:rsidRDefault="00543D66">
      <w:pPr>
        <w:spacing w:line="480" w:lineRule="auto"/>
        <w:jc w:val="both"/>
      </w:pPr>
      <w:r>
        <w:t xml:space="preserve">The neural basis of developmental prosopagnosia has recently been investigated with both fMRI and MEG. It is now well established that </w:t>
      </w:r>
      <w:proofErr w:type="spellStart"/>
      <w:r>
        <w:t>neurotypical</w:t>
      </w:r>
      <w:proofErr w:type="spellEnd"/>
      <w:r>
        <w:t xml:space="preserve"> subjects have an area in fusiform </w:t>
      </w:r>
      <w:proofErr w:type="spellStart"/>
      <w:r>
        <w:t>gyrus</w:t>
      </w:r>
      <w:proofErr w:type="spellEnd"/>
      <w:r>
        <w:t xml:space="preserve"> that responds much more strongly to faces than it does to other </w:t>
      </w:r>
      <w:r>
        <w:t xml:space="preserve">objects. This area is often called the fusiform face area (FFA), and </w:t>
      </w:r>
      <w:proofErr w:type="spellStart"/>
      <w:r>
        <w:t>Avidan</w:t>
      </w:r>
      <w:proofErr w:type="spellEnd"/>
      <w:r>
        <w:t xml:space="preserve"> et al. [44•] and </w:t>
      </w:r>
      <w:proofErr w:type="spellStart"/>
      <w:r>
        <w:t>Hasson</w:t>
      </w:r>
      <w:proofErr w:type="spellEnd"/>
      <w:r>
        <w:t xml:space="preserve"> et al. [45] used fMRI to investigate whether DPs showed an atypical FFA. Surprisingly, they found no difference in the FFA between the DPs and the</w:t>
      </w:r>
    </w:p>
    <w:p w:rsidR="009A1DE1" w:rsidRDefault="00543D66">
      <w:pPr>
        <w:spacing w:line="480" w:lineRule="auto"/>
        <w:jc w:val="both"/>
      </w:pPr>
      <w:r>
        <w:t>Developme</w:t>
      </w:r>
      <w:r>
        <w:t>ntal course and the genetic basis of developmental prosopagnosia</w:t>
      </w:r>
    </w:p>
    <w:p w:rsidR="009A1DE1" w:rsidRDefault="00543D66">
      <w:pPr>
        <w:spacing w:line="480" w:lineRule="auto"/>
        <w:jc w:val="both"/>
      </w:pPr>
      <w:r>
        <w:t>Currently, little is known about the developmental course of DP. The few studies conducted in children with DP suggest that the deficit is apparent early in life [42]. Our laboratory has been</w:t>
      </w:r>
      <w:r>
        <w:t xml:space="preserve"> contacted by many parents who are concerned that their young children might have prosopagnosia, and many adult DPs report that their difficulties with faces started very early on in childhood.</w:t>
      </w:r>
    </w:p>
    <w:p w:rsidR="009A1DE1" w:rsidRDefault="00543D66">
      <w:pPr>
        <w:spacing w:line="480" w:lineRule="auto"/>
        <w:jc w:val="both"/>
      </w:pPr>
      <w:r>
        <w:t xml:space="preserve">De </w:t>
      </w:r>
      <w:proofErr w:type="spellStart"/>
      <w:r>
        <w:t>Gelder</w:t>
      </w:r>
      <w:proofErr w:type="spellEnd"/>
      <w:r>
        <w:t xml:space="preserve"> and </w:t>
      </w:r>
      <w:proofErr w:type="spellStart"/>
      <w:r>
        <w:t>Stekelenburg</w:t>
      </w:r>
      <w:proofErr w:type="spellEnd"/>
      <w:r>
        <w:t xml:space="preserve"> [8] recently investigated whether D</w:t>
      </w:r>
      <w:r>
        <w:t>P might originate in defective subcortical</w:t>
      </w:r>
    </w:p>
    <w:p w:rsidR="009A1DE1" w:rsidRDefault="00543D66">
      <w:pPr>
        <w:spacing w:line="480" w:lineRule="auto"/>
        <w:jc w:val="both"/>
      </w:pPr>
      <w:r>
        <w:t>Conclusions</w:t>
      </w:r>
    </w:p>
    <w:p w:rsidR="009A1DE1" w:rsidRDefault="00543D66">
      <w:pPr>
        <w:spacing w:line="480" w:lineRule="auto"/>
        <w:jc w:val="both"/>
      </w:pPr>
      <w:r>
        <w:t>Recent work with DPs has made significant advances. We now have much stronger evidence than before that DP is a disorder that sometimes results from deficits with content-specific mechanisms specialize</w:t>
      </w:r>
      <w:r>
        <w:t>d for processing faces. Qualitative differences in the cognitive and neural basis of DP in different DPs have shown that the condition has multiple types. However, work on DP has only begun to scratch the surface, and DP appears likely to provide insight i</w:t>
      </w:r>
      <w:r>
        <w:t>nto a number of key cognitive, neural</w:t>
      </w:r>
      <w:proofErr w:type="gramStart"/>
      <w:r>
        <w:t>..</w:t>
      </w:r>
      <w:proofErr w:type="gramEnd"/>
    </w:p>
    <w:p w:rsidR="009A1DE1" w:rsidRDefault="009A1DE1">
      <w:pPr>
        <w:spacing w:line="480" w:lineRule="auto"/>
        <w:jc w:val="both"/>
      </w:pPr>
    </w:p>
    <w:p w:rsidR="009A1DE1" w:rsidRDefault="00543D66">
      <w:pPr>
        <w:spacing w:line="480" w:lineRule="auto"/>
        <w:jc w:val="both"/>
      </w:pPr>
      <w:r>
        <w:t>5)</w:t>
      </w:r>
      <w:r w:rsidR="006F435E">
        <w:t xml:space="preserve"> </w:t>
      </w:r>
      <w:r>
        <w:t xml:space="preserve">Grill-Spector, K., </w:t>
      </w:r>
      <w:proofErr w:type="spellStart"/>
      <w:r>
        <w:t>Knouf</w:t>
      </w:r>
      <w:proofErr w:type="spellEnd"/>
      <w:r>
        <w:t xml:space="preserve">, N., &amp; </w:t>
      </w:r>
      <w:proofErr w:type="spellStart"/>
      <w:r>
        <w:t>Kanwisher</w:t>
      </w:r>
      <w:proofErr w:type="spellEnd"/>
      <w:r>
        <w:t xml:space="preserve">, N. (2004). The fusiform face area </w:t>
      </w:r>
      <w:proofErr w:type="spellStart"/>
      <w:r>
        <w:t>subserves</w:t>
      </w:r>
      <w:proofErr w:type="spellEnd"/>
      <w:r>
        <w:t xml:space="preserve"> face perception, not generic within-category identification. Nature Neuroscience, 7(5), 555–562. https://doi.org/10.1038/nn122</w:t>
      </w:r>
      <w:r>
        <w:t>4</w:t>
      </w:r>
    </w:p>
    <w:p w:rsidR="009A1DE1" w:rsidRDefault="00543D66">
      <w:pPr>
        <w:spacing w:line="480" w:lineRule="auto"/>
        <w:jc w:val="both"/>
      </w:pPr>
      <w:r>
        <w:t xml:space="preserve">The function of the fusiform face area (FFA), a face-selective region in human </w:t>
      </w:r>
      <w:proofErr w:type="spellStart"/>
      <w:r>
        <w:t>extrastriate</w:t>
      </w:r>
      <w:proofErr w:type="spellEnd"/>
      <w:r>
        <w:t xml:space="preserve"> cortex, is a matter of active debate. Here we measured the correlation between FFA activity measured by functional magnetic resonance imaging (fMRI) and behaviora</w:t>
      </w:r>
      <w:r>
        <w:t>l outcomes in perceptual tasks to determine the role of the FFA in the detection and within-category identification of faces and objects. Our data show that FFA activation is correlated on a trial-by-trial basis with both detecting the presence of faces an</w:t>
      </w:r>
      <w:r>
        <w:t xml:space="preserve">d identifying specific faces. However, for most non-face objects (including cars seen by car experts), within-category identification performance was correlated with activation in other regions of the ventral </w:t>
      </w:r>
      <w:proofErr w:type="spellStart"/>
      <w:r>
        <w:t>occipitotemporal</w:t>
      </w:r>
      <w:proofErr w:type="spellEnd"/>
      <w:r>
        <w:t xml:space="preserve"> cortex, not the FFA. These res</w:t>
      </w:r>
      <w:r>
        <w:t>ults indicate that the FFA is involved in both detection and identification of faces, but that it has little involvement in within-category identification of non-face objects (including objects of expertise).</w:t>
      </w:r>
    </w:p>
    <w:p w:rsidR="009A1DE1" w:rsidRDefault="009A1DE1">
      <w:pPr>
        <w:spacing w:line="480" w:lineRule="auto"/>
        <w:jc w:val="both"/>
      </w:pPr>
    </w:p>
    <w:p w:rsidR="009A1DE1" w:rsidRDefault="00543D66">
      <w:pPr>
        <w:spacing w:line="480" w:lineRule="auto"/>
        <w:jc w:val="both"/>
        <w:rPr>
          <w:rFonts w:ascii="Helvetica" w:hAnsi="Helvetica" w:cs="Helvetica"/>
          <w:color w:val="1A1A1A"/>
          <w:shd w:val="clear" w:color="auto" w:fill="FFFFFF"/>
        </w:rPr>
      </w:pPr>
      <w:r>
        <w:t xml:space="preserve">6) </w:t>
      </w:r>
      <w:r w:rsidR="006F435E">
        <w:t xml:space="preserve">McCarthy, G., Puce, A., Gore, J. C., &amp; Allison, T. (1997). </w:t>
      </w:r>
      <w:proofErr w:type="gramStart"/>
      <w:r w:rsidR="006F435E">
        <w:t xml:space="preserve">Face-specific processing in the human fusiform </w:t>
      </w:r>
      <w:proofErr w:type="spellStart"/>
      <w:r w:rsidR="006F435E">
        <w:t>gyrus</w:t>
      </w:r>
      <w:proofErr w:type="spellEnd"/>
      <w:r w:rsidR="006F435E">
        <w:t>.</w:t>
      </w:r>
      <w:proofErr w:type="gramEnd"/>
      <w:r w:rsidR="006F435E">
        <w:t xml:space="preserve"> </w:t>
      </w:r>
      <w:r w:rsidR="006F435E">
        <w:rPr>
          <w:rStyle w:val="Emphasis"/>
        </w:rPr>
        <w:t>Journal of Cognitive Neuroscience, 9</w:t>
      </w:r>
      <w:r w:rsidR="006F435E">
        <w:t xml:space="preserve">(5), 605–610. </w:t>
      </w:r>
      <w:hyperlink r:id="rId5" w:tgtFrame="_new" w:history="1">
        <w:r w:rsidR="006F435E">
          <w:rPr>
            <w:rStyle w:val="Hyperlink"/>
          </w:rPr>
          <w:t>https://doi.org/10.1162/jocn.1997.9.5.605</w:t>
        </w:r>
      </w:hyperlink>
      <w:r w:rsidR="006F435E">
        <w:br/>
      </w:r>
      <w:proofErr w:type="gramStart"/>
      <w:r w:rsidR="006F435E">
        <w:rPr>
          <w:rFonts w:ascii="Helvetica" w:hAnsi="Helvetica" w:cs="Helvetica"/>
          <w:color w:val="1A1A1A"/>
          <w:shd w:val="clear" w:color="auto" w:fill="FFFFFF"/>
        </w:rPr>
        <w:t>The</w:t>
      </w:r>
      <w:proofErr w:type="gramEnd"/>
      <w:r w:rsidR="006F435E">
        <w:rPr>
          <w:rFonts w:ascii="Helvetica" w:hAnsi="Helvetica" w:cs="Helvetica"/>
          <w:color w:val="1A1A1A"/>
          <w:shd w:val="clear" w:color="auto" w:fill="FFFFFF"/>
        </w:rPr>
        <w:t xml:space="preserve"> perception of faces is sometimes regarded as a specialized task involving discrete brain regions. In an attempt to </w:t>
      </w:r>
      <w:proofErr w:type="spellStart"/>
      <w:r w:rsidR="006F435E">
        <w:rPr>
          <w:rFonts w:ascii="Helvetica" w:hAnsi="Helvetica" w:cs="Helvetica"/>
          <w:color w:val="1A1A1A"/>
          <w:shd w:val="clear" w:color="auto" w:fill="FFFFFF"/>
        </w:rPr>
        <w:t>identi</w:t>
      </w:r>
      <w:proofErr w:type="spellEnd"/>
      <w:r w:rsidR="006F435E">
        <w:rPr>
          <w:rFonts w:ascii="Helvetica" w:hAnsi="Helvetica" w:cs="Helvetica"/>
          <w:color w:val="1A1A1A"/>
          <w:shd w:val="clear" w:color="auto" w:fill="FFFFFF"/>
        </w:rPr>
        <w:t xml:space="preserve">$ face-specific cortex, we used functional magnetic resonance imaging (fMRI) to measure activation evoked by faces presented in a continuously changing montage of common objects or in a similar montage of </w:t>
      </w:r>
      <w:proofErr w:type="spellStart"/>
      <w:r w:rsidR="006F435E">
        <w:rPr>
          <w:rFonts w:ascii="Helvetica" w:hAnsi="Helvetica" w:cs="Helvetica"/>
          <w:color w:val="1A1A1A"/>
          <w:shd w:val="clear" w:color="auto" w:fill="FFFFFF"/>
        </w:rPr>
        <w:t>nonobjects</w:t>
      </w:r>
      <w:proofErr w:type="spellEnd"/>
      <w:r w:rsidR="006F435E">
        <w:rPr>
          <w:rFonts w:ascii="Helvetica" w:hAnsi="Helvetica" w:cs="Helvetica"/>
          <w:color w:val="1A1A1A"/>
          <w:shd w:val="clear" w:color="auto" w:fill="FFFFFF"/>
        </w:rPr>
        <w:t xml:space="preserve">. Bilateral regions of the posterior fusiform </w:t>
      </w:r>
      <w:proofErr w:type="spellStart"/>
      <w:r w:rsidR="006F435E">
        <w:rPr>
          <w:rFonts w:ascii="Helvetica" w:hAnsi="Helvetica" w:cs="Helvetica"/>
          <w:color w:val="1A1A1A"/>
          <w:shd w:val="clear" w:color="auto" w:fill="FFFFFF"/>
        </w:rPr>
        <w:t>gyrus</w:t>
      </w:r>
      <w:proofErr w:type="spellEnd"/>
      <w:r w:rsidR="006F435E">
        <w:rPr>
          <w:rFonts w:ascii="Helvetica" w:hAnsi="Helvetica" w:cs="Helvetica"/>
          <w:color w:val="1A1A1A"/>
          <w:shd w:val="clear" w:color="auto" w:fill="FFFFFF"/>
        </w:rPr>
        <w:t xml:space="preserve"> were activated by faces viewed among </w:t>
      </w:r>
      <w:proofErr w:type="spellStart"/>
      <w:r w:rsidR="006F435E">
        <w:rPr>
          <w:rFonts w:ascii="Helvetica" w:hAnsi="Helvetica" w:cs="Helvetica"/>
          <w:color w:val="1A1A1A"/>
          <w:shd w:val="clear" w:color="auto" w:fill="FFFFFF"/>
        </w:rPr>
        <w:t>nonobjects</w:t>
      </w:r>
      <w:proofErr w:type="spellEnd"/>
      <w:r w:rsidR="006F435E">
        <w:rPr>
          <w:rFonts w:ascii="Helvetica" w:hAnsi="Helvetica" w:cs="Helvetica"/>
          <w:color w:val="1A1A1A"/>
          <w:shd w:val="clear" w:color="auto" w:fill="FFFFFF"/>
        </w:rPr>
        <w:t xml:space="preserve">, but when viewed among objects, faces activated only a focal right fusiform region. To determine whether this </w:t>
      </w:r>
      <w:r w:rsidR="006F435E">
        <w:rPr>
          <w:rFonts w:ascii="Helvetica" w:hAnsi="Helvetica" w:cs="Helvetica"/>
          <w:color w:val="1A1A1A"/>
          <w:shd w:val="clear" w:color="auto" w:fill="FFFFFF"/>
        </w:rPr>
        <w:lastRenderedPageBreak/>
        <w:t xml:space="preserve">focal activation would occur for another category of familiar stimuli, subjects viewed flowers presented among </w:t>
      </w:r>
      <w:proofErr w:type="spellStart"/>
      <w:r w:rsidR="006F435E">
        <w:rPr>
          <w:rFonts w:ascii="Helvetica" w:hAnsi="Helvetica" w:cs="Helvetica"/>
          <w:color w:val="1A1A1A"/>
          <w:shd w:val="clear" w:color="auto" w:fill="FFFFFF"/>
        </w:rPr>
        <w:t>nonobjects</w:t>
      </w:r>
      <w:proofErr w:type="spellEnd"/>
      <w:r w:rsidR="006F435E">
        <w:rPr>
          <w:rFonts w:ascii="Helvetica" w:hAnsi="Helvetica" w:cs="Helvetica"/>
          <w:color w:val="1A1A1A"/>
          <w:shd w:val="clear" w:color="auto" w:fill="FFFFFF"/>
        </w:rPr>
        <w:t xml:space="preserve"> and objects. While flowers among </w:t>
      </w:r>
      <w:proofErr w:type="spellStart"/>
      <w:r w:rsidR="006F435E">
        <w:rPr>
          <w:rFonts w:ascii="Helvetica" w:hAnsi="Helvetica" w:cs="Helvetica"/>
          <w:color w:val="1A1A1A"/>
          <w:shd w:val="clear" w:color="auto" w:fill="FFFFFF"/>
        </w:rPr>
        <w:t>nonobjects</w:t>
      </w:r>
      <w:proofErr w:type="spellEnd"/>
      <w:r w:rsidR="006F435E">
        <w:rPr>
          <w:rFonts w:ascii="Helvetica" w:hAnsi="Helvetica" w:cs="Helvetica"/>
          <w:color w:val="1A1A1A"/>
          <w:shd w:val="clear" w:color="auto" w:fill="FFFFFF"/>
        </w:rPr>
        <w:t xml:space="preserve"> evoked bilateral fusiform activation, flowers among objects evoked no activation. These results demonstrate that both faces and flowers activate large and partially overlapping regions of inferior </w:t>
      </w:r>
      <w:proofErr w:type="spellStart"/>
      <w:r w:rsidR="006F435E">
        <w:rPr>
          <w:rFonts w:ascii="Helvetica" w:hAnsi="Helvetica" w:cs="Helvetica"/>
          <w:color w:val="1A1A1A"/>
          <w:shd w:val="clear" w:color="auto" w:fill="FFFFFF"/>
        </w:rPr>
        <w:t>extrastriate</w:t>
      </w:r>
      <w:proofErr w:type="spellEnd"/>
      <w:r w:rsidR="006F435E">
        <w:rPr>
          <w:rFonts w:ascii="Helvetica" w:hAnsi="Helvetica" w:cs="Helvetica"/>
          <w:color w:val="1A1A1A"/>
          <w:shd w:val="clear" w:color="auto" w:fill="FFFFFF"/>
        </w:rPr>
        <w:t xml:space="preserve"> cortex. A smaller region, located primarily in the right lateral fusiform </w:t>
      </w:r>
      <w:proofErr w:type="spellStart"/>
      <w:r w:rsidR="006F435E">
        <w:rPr>
          <w:rFonts w:ascii="Helvetica" w:hAnsi="Helvetica" w:cs="Helvetica"/>
          <w:color w:val="1A1A1A"/>
          <w:shd w:val="clear" w:color="auto" w:fill="FFFFFF"/>
        </w:rPr>
        <w:t>gyrus</w:t>
      </w:r>
      <w:proofErr w:type="spellEnd"/>
      <w:r w:rsidR="006F435E">
        <w:rPr>
          <w:rFonts w:ascii="Helvetica" w:hAnsi="Helvetica" w:cs="Helvetica"/>
          <w:color w:val="1A1A1A"/>
          <w:shd w:val="clear" w:color="auto" w:fill="FFFFFF"/>
        </w:rPr>
        <w:t>, is activated specifically by faces.</w:t>
      </w:r>
    </w:p>
    <w:p w:rsidR="006F435E" w:rsidRDefault="006F435E">
      <w:pPr>
        <w:spacing w:line="480" w:lineRule="auto"/>
        <w:jc w:val="both"/>
        <w:rPr>
          <w:rFonts w:ascii="Helvetica" w:hAnsi="Helvetica" w:cs="Helvetica"/>
          <w:color w:val="1A1A1A"/>
          <w:shd w:val="clear" w:color="auto" w:fill="FFFFFF"/>
        </w:rPr>
      </w:pPr>
    </w:p>
    <w:p w:rsidR="006F435E" w:rsidRDefault="006F435E">
      <w:pPr>
        <w:spacing w:line="480" w:lineRule="auto"/>
        <w:jc w:val="both"/>
        <w:rPr>
          <w:color w:val="222222"/>
          <w:sz w:val="27"/>
          <w:szCs w:val="27"/>
          <w:shd w:val="clear" w:color="auto" w:fill="FFFFFF"/>
        </w:rPr>
      </w:pPr>
      <w:r>
        <w:rPr>
          <w:rFonts w:ascii="Helvetica" w:hAnsi="Helvetica" w:cs="Helvetica"/>
          <w:color w:val="1A1A1A"/>
          <w:shd w:val="clear" w:color="auto" w:fill="FFFFFF"/>
        </w:rPr>
        <w:t xml:space="preserve">7) </w:t>
      </w:r>
      <w:r>
        <w:t xml:space="preserve">Pitcher, D., Walsh, V., &amp; </w:t>
      </w:r>
      <w:proofErr w:type="spellStart"/>
      <w:r>
        <w:t>Duchaine</w:t>
      </w:r>
      <w:proofErr w:type="spellEnd"/>
      <w:r>
        <w:t xml:space="preserve">, B. (2011). </w:t>
      </w:r>
      <w:proofErr w:type="gramStart"/>
      <w:r>
        <w:t>The role of the occipital face area in the cortical face perception network.</w:t>
      </w:r>
      <w:proofErr w:type="gramEnd"/>
      <w:r>
        <w:t xml:space="preserve"> </w:t>
      </w:r>
      <w:r>
        <w:rPr>
          <w:rStyle w:val="Emphasis"/>
        </w:rPr>
        <w:t>Experimental Brain Research, 209</w:t>
      </w:r>
      <w:r>
        <w:t xml:space="preserve">(4), 481–493. </w:t>
      </w:r>
      <w:hyperlink r:id="rId6" w:tgtFrame="_new" w:history="1">
        <w:r>
          <w:rPr>
            <w:rStyle w:val="Hyperlink"/>
          </w:rPr>
          <w:t>https://doi.org/10.1007/s00221-011-2579-1</w:t>
        </w:r>
      </w:hyperlink>
      <w:r>
        <w:br/>
      </w:r>
      <w:r>
        <w:rPr>
          <w:color w:val="222222"/>
          <w:sz w:val="27"/>
          <w:szCs w:val="27"/>
          <w:shd w:val="clear" w:color="auto" w:fill="FFFFFF"/>
        </w:rPr>
        <w:t xml:space="preserve">Functional magnetic resonance imaging (fMRI) studies have identified spatially distinct face-selective regions in human cortex. These regions have been linked together to form the components of a cortical network specialized for face perception but the cognitive operations performed in each region are not well understood. In this paper, we review the evidence concerning one of these face-selective regions, the occipital face area (OFA), to better understand what cognitive operations it performs in the face perception network. Neuropsychological evidence and </w:t>
      </w:r>
      <w:proofErr w:type="spellStart"/>
      <w:r>
        <w:rPr>
          <w:color w:val="222222"/>
          <w:sz w:val="27"/>
          <w:szCs w:val="27"/>
          <w:shd w:val="clear" w:color="auto" w:fill="FFFFFF"/>
        </w:rPr>
        <w:t>transcranial</w:t>
      </w:r>
      <w:proofErr w:type="spellEnd"/>
      <w:r>
        <w:rPr>
          <w:color w:val="222222"/>
          <w:sz w:val="27"/>
          <w:szCs w:val="27"/>
          <w:shd w:val="clear" w:color="auto" w:fill="FFFFFF"/>
        </w:rPr>
        <w:t xml:space="preserve"> magnetic stimulation (TMS) studies demonstrate the OFA is necessary for accurate face perception. </w:t>
      </w:r>
      <w:proofErr w:type="gramStart"/>
      <w:r>
        <w:rPr>
          <w:color w:val="222222"/>
          <w:sz w:val="27"/>
          <w:szCs w:val="27"/>
          <w:shd w:val="clear" w:color="auto" w:fill="FFFFFF"/>
        </w:rPr>
        <w:t>fMRI</w:t>
      </w:r>
      <w:proofErr w:type="gramEnd"/>
      <w:r>
        <w:rPr>
          <w:color w:val="222222"/>
          <w:sz w:val="27"/>
          <w:szCs w:val="27"/>
          <w:shd w:val="clear" w:color="auto" w:fill="FFFFFF"/>
        </w:rPr>
        <w:t xml:space="preserve"> and TMS studies investigating the functional role of the OFA suggest that it preferentially represents the parts of a face, including the eyes, nose, and mouth and that it does so at an early stage of visual </w:t>
      </w:r>
      <w:r>
        <w:rPr>
          <w:color w:val="222222"/>
          <w:sz w:val="27"/>
          <w:szCs w:val="27"/>
          <w:shd w:val="clear" w:color="auto" w:fill="FFFFFF"/>
        </w:rPr>
        <w:lastRenderedPageBreak/>
        <w:t>perception. These studies are consistent with the hypothesis that the OFA is the first stage in a hierarchical face perception network in which the OFA represents facial components prior to subsequent processing of increasingly complex facial features in higher face-selective cortical regions.</w:t>
      </w:r>
    </w:p>
    <w:p w:rsidR="006F435E" w:rsidRDefault="006F435E" w:rsidP="006F435E">
      <w:pPr>
        <w:spacing w:line="480" w:lineRule="auto"/>
        <w:jc w:val="both"/>
      </w:pPr>
      <w:r>
        <w:rPr>
          <w:color w:val="222222"/>
          <w:sz w:val="27"/>
          <w:szCs w:val="27"/>
          <w:shd w:val="clear" w:color="auto" w:fill="FFFFFF"/>
        </w:rPr>
        <w:t xml:space="preserve">8) </w:t>
      </w:r>
      <w:proofErr w:type="spellStart"/>
      <w:r>
        <w:t>Rossion</w:t>
      </w:r>
      <w:proofErr w:type="spellEnd"/>
      <w:r>
        <w:t xml:space="preserve">, B., </w:t>
      </w:r>
      <w:proofErr w:type="spellStart"/>
      <w:r>
        <w:t>Hanseeuw</w:t>
      </w:r>
      <w:proofErr w:type="spellEnd"/>
      <w:r>
        <w:t xml:space="preserve">, B., &amp; </w:t>
      </w:r>
      <w:proofErr w:type="spellStart"/>
      <w:r>
        <w:t>Dricot</w:t>
      </w:r>
      <w:proofErr w:type="spellEnd"/>
      <w:r>
        <w:t xml:space="preserve">, L. (2012). Defining face perception areas in the human brain: A large-scale factorial fMRI face localizer analysis. </w:t>
      </w:r>
      <w:r>
        <w:rPr>
          <w:rStyle w:val="Emphasis"/>
        </w:rPr>
        <w:t>Brain and Cognition, 79</w:t>
      </w:r>
      <w:r>
        <w:t xml:space="preserve">(2), 138–157. </w:t>
      </w:r>
      <w:hyperlink r:id="rId7" w:tgtFrame="_new" w:history="1">
        <w:r>
          <w:rPr>
            <w:rStyle w:val="Hyperlink"/>
          </w:rPr>
          <w:t>https://doi.org/10.1016/j.bandc.2012.01.001</w:t>
        </w:r>
      </w:hyperlink>
      <w:r>
        <w:br/>
      </w:r>
      <w:r>
        <w:t>Introduction</w:t>
      </w:r>
    </w:p>
    <w:p w:rsidR="006F435E" w:rsidRDefault="006F435E" w:rsidP="006F435E">
      <w:pPr>
        <w:spacing w:line="480" w:lineRule="auto"/>
        <w:jc w:val="both"/>
      </w:pPr>
      <w:r>
        <w:t>The perception and recognition of faces are the objects of intense research in Cognitive Neuroscience. In particular, the localization of this complex function in the human brain is highly investigated. Investigation of the neural basis of face recognition started in the middle of the 19th century, with the reports of patients presenting difficulties at face recognition following brain damage (</w:t>
      </w:r>
      <w:proofErr w:type="spellStart"/>
      <w:r>
        <w:t>Quaglino</w:t>
      </w:r>
      <w:proofErr w:type="spellEnd"/>
      <w:r>
        <w:t xml:space="preserve"> and Borelli, 1867, </w:t>
      </w:r>
      <w:proofErr w:type="spellStart"/>
      <w:r>
        <w:t>Wigan</w:t>
      </w:r>
      <w:proofErr w:type="spellEnd"/>
      <w:r>
        <w:t xml:space="preserve">, 1844). </w:t>
      </w:r>
      <w:proofErr w:type="gramStart"/>
      <w:r>
        <w:t>This neurological syndrome, prosopagnosia (</w:t>
      </w:r>
      <w:proofErr w:type="spellStart"/>
      <w:r>
        <w:t>Bodamer</w:t>
      </w:r>
      <w:proofErr w:type="spellEnd"/>
      <w:r>
        <w:t>, 1947), has for long been the only source of information about the neural basis of face recognition.</w:t>
      </w:r>
      <w:proofErr w:type="gramEnd"/>
      <w:r>
        <w:t xml:space="preserve"> Correlation between, on the one hand, the behavioral difficulties at recognizing faces and, on the other hand, the localization of lesion causing prosopagnosia, offered the first opportunity to identify cortical areas and white matter tracts considered to be important for face recognition. Patients with prosopagnosia present with either bilateral or unilateral right hemisphere damage, in different areas of the ventral occipital and temporal cortices, in particular the lingual, fusiform and </w:t>
      </w:r>
      <w:proofErr w:type="spellStart"/>
      <w:r>
        <w:t>parahippocampal</w:t>
      </w:r>
      <w:proofErr w:type="spellEnd"/>
      <w:r>
        <w:t xml:space="preserve"> </w:t>
      </w:r>
      <w:proofErr w:type="spellStart"/>
      <w:r>
        <w:t>gyri</w:t>
      </w:r>
      <w:proofErr w:type="spellEnd"/>
      <w:r>
        <w:t xml:space="preserve">, as well as the anterior temporal pole (Barton, 2008a, </w:t>
      </w:r>
      <w:proofErr w:type="spellStart"/>
      <w:r>
        <w:t>Bouvier</w:t>
      </w:r>
      <w:proofErr w:type="spellEnd"/>
      <w:r>
        <w:t xml:space="preserve"> and Engel, 2006, </w:t>
      </w:r>
      <w:proofErr w:type="spellStart"/>
      <w:r>
        <w:t>Damasio</w:t>
      </w:r>
      <w:proofErr w:type="spellEnd"/>
      <w:r>
        <w:t xml:space="preserve"> and Van </w:t>
      </w:r>
      <w:proofErr w:type="spellStart"/>
      <w:r>
        <w:t>Hoesen</w:t>
      </w:r>
      <w:proofErr w:type="spellEnd"/>
      <w:r>
        <w:t xml:space="preserve">, 1982, Fox et al., 2009, </w:t>
      </w:r>
      <w:proofErr w:type="spellStart"/>
      <w:r>
        <w:t>Hecaen</w:t>
      </w:r>
      <w:proofErr w:type="spellEnd"/>
      <w:r>
        <w:t xml:space="preserve"> and </w:t>
      </w:r>
      <w:proofErr w:type="spellStart"/>
      <w:r>
        <w:t>Angelergues</w:t>
      </w:r>
      <w:proofErr w:type="spellEnd"/>
      <w:r>
        <w:t xml:space="preserve">, 1962, Meadows, 1974, </w:t>
      </w:r>
      <w:proofErr w:type="spellStart"/>
      <w:r>
        <w:t>Sergent</w:t>
      </w:r>
      <w:proofErr w:type="spellEnd"/>
      <w:r>
        <w:t xml:space="preserve"> and </w:t>
      </w:r>
      <w:proofErr w:type="spellStart"/>
      <w:r>
        <w:t>Signoret</w:t>
      </w:r>
      <w:proofErr w:type="spellEnd"/>
      <w:r>
        <w:t xml:space="preserve">, 1992, </w:t>
      </w:r>
      <w:proofErr w:type="spellStart"/>
      <w:r>
        <w:t>Sorger</w:t>
      </w:r>
      <w:proofErr w:type="spellEnd"/>
      <w:r>
        <w:t xml:space="preserve"> et al., 2007). Hence, neuropsychological investigations of patients with prosopagnosia revealed early on the dominance of </w:t>
      </w:r>
      <w:r>
        <w:lastRenderedPageBreak/>
        <w:t>the right hemisphere in face recognition (</w:t>
      </w:r>
      <w:proofErr w:type="spellStart"/>
      <w:r>
        <w:t>Hecaen</w:t>
      </w:r>
      <w:proofErr w:type="spellEnd"/>
      <w:r>
        <w:t xml:space="preserve"> &amp; </w:t>
      </w:r>
      <w:proofErr w:type="spellStart"/>
      <w:r>
        <w:t>Angelergues</w:t>
      </w:r>
      <w:proofErr w:type="spellEnd"/>
      <w:r>
        <w:t xml:space="preserve">, 1962), and pointed to a critical role of multiple </w:t>
      </w:r>
      <w:proofErr w:type="spellStart"/>
      <w:r>
        <w:t>occipito</w:t>
      </w:r>
      <w:proofErr w:type="spellEnd"/>
      <w:r>
        <w:t>-temporal cortical areas for this function (</w:t>
      </w:r>
      <w:proofErr w:type="spellStart"/>
      <w:r>
        <w:t>Sergent</w:t>
      </w:r>
      <w:proofErr w:type="spellEnd"/>
      <w:r>
        <w:t xml:space="preserve"> &amp; </w:t>
      </w:r>
      <w:proofErr w:type="spellStart"/>
      <w:r>
        <w:t>Signoret</w:t>
      </w:r>
      <w:proofErr w:type="spellEnd"/>
      <w:r>
        <w:t>, 1992). However, for a number of reasons (e.g., large size and variability of the lesions, potential effects of these lesions on the function of other areas), the precise definition of the (sub</w:t>
      </w:r>
      <w:proofErr w:type="gramStart"/>
      <w:r>
        <w:t>)cortical</w:t>
      </w:r>
      <w:proofErr w:type="gramEnd"/>
      <w:r>
        <w:t xml:space="preserve"> areas involved in normal face recognition in humans, their function, and whether these areas are uniquely devoted to the processing of faces remained largely unclear before the advent of functional neuroimaging studies of the healthy brain.</w:t>
      </w:r>
    </w:p>
    <w:p w:rsidR="006F435E" w:rsidRDefault="006F435E" w:rsidP="006F435E">
      <w:pPr>
        <w:spacing w:line="480" w:lineRule="auto"/>
        <w:jc w:val="both"/>
      </w:pPr>
      <w:r>
        <w:t xml:space="preserve">Starting with the seminal work of Justine </w:t>
      </w:r>
      <w:proofErr w:type="spellStart"/>
      <w:r>
        <w:t>Sergent</w:t>
      </w:r>
      <w:proofErr w:type="spellEnd"/>
      <w:r>
        <w:t xml:space="preserve"> and colleagues (1992) using positron emission tomography (PET), a wealth of neuroimaging studies have since been carried out, mainly with functional magnetic resonance imaging (fMRI), allowing a definition of the brain areas particularly responsive to face stimulation in the human healthy brain. Even though there were already a number of published neuroimaging studies of face perception at that time, both with PET and fMRI (e.g., </w:t>
      </w:r>
      <w:proofErr w:type="spellStart"/>
      <w:r>
        <w:t>Haxby</w:t>
      </w:r>
      <w:proofErr w:type="spellEnd"/>
      <w:r>
        <w:t xml:space="preserve"> et al., 1994, Puce et al., 1995 respectively), a landmark paper in this field is the fMRI study reported by </w:t>
      </w:r>
      <w:proofErr w:type="spellStart"/>
      <w:r>
        <w:t>Kanwisher</w:t>
      </w:r>
      <w:proofErr w:type="spellEnd"/>
      <w:r>
        <w:t xml:space="preserve">, McDermott, and Chun (1997). That study introduced the (face) localizer approach in neuroimaging, comparing the presentation of (blocks of) faces vs. </w:t>
      </w:r>
      <w:proofErr w:type="spellStart"/>
      <w:r>
        <w:t>nonface</w:t>
      </w:r>
      <w:proofErr w:type="spellEnd"/>
      <w:r>
        <w:t xml:space="preserve"> objects while keeping task constant. The authors focused on a single cluster of voxels in the middle section of the right ventral </w:t>
      </w:r>
      <w:proofErr w:type="spellStart"/>
      <w:r>
        <w:t>occipito</w:t>
      </w:r>
      <w:proofErr w:type="spellEnd"/>
      <w:r>
        <w:t xml:space="preserve">-temporal cortex (fusiform </w:t>
      </w:r>
      <w:proofErr w:type="spellStart"/>
      <w:r>
        <w:t>gyrus</w:t>
      </w:r>
      <w:proofErr w:type="spellEnd"/>
      <w:r>
        <w:t>) that responded the most, and the most consistently across participants, to pictures of faces as compared to other objects. Both the approach and the cluster identified in most individual brains, the so-called “fusiform face area” (FFA) (</w:t>
      </w:r>
      <w:proofErr w:type="spellStart"/>
      <w:r>
        <w:t>Kanwisher</w:t>
      </w:r>
      <w:proofErr w:type="spellEnd"/>
      <w:r>
        <w:t xml:space="preserve"> et al., 1997), have enjoyed a special status in the field of face processing over the past 15 years (e.g., see the reviews of Berman et al., 2010, </w:t>
      </w:r>
      <w:proofErr w:type="spellStart"/>
      <w:r>
        <w:t>Kanwisher</w:t>
      </w:r>
      <w:proofErr w:type="spellEnd"/>
      <w:r>
        <w:t xml:space="preserve"> and </w:t>
      </w:r>
      <w:proofErr w:type="spellStart"/>
      <w:r>
        <w:t>Yovel</w:t>
      </w:r>
      <w:proofErr w:type="spellEnd"/>
      <w:r>
        <w:t>, 2006). Currently, in many neuroimaging studies of face perception, researchers conduct an independent experiment to localize an FFA in each individual brain. Once an FFA is defined, its response properties can then be tested in another experiment by manipulating face stimuli and tasks of interest.</w:t>
      </w:r>
    </w:p>
    <w:p w:rsidR="006F435E" w:rsidRDefault="006F435E" w:rsidP="006F435E">
      <w:pPr>
        <w:spacing w:line="480" w:lineRule="auto"/>
        <w:jc w:val="both"/>
      </w:pPr>
      <w:r>
        <w:lastRenderedPageBreak/>
        <w:t xml:space="preserve">However, as pointed out early on by </w:t>
      </w:r>
      <w:proofErr w:type="spellStart"/>
      <w:r>
        <w:t>Tovee</w:t>
      </w:r>
      <w:proofErr w:type="spellEnd"/>
      <w:r>
        <w:t xml:space="preserve"> (1998) the FFA certainly needs “a little help from its friends” to carry a complex function such as face perception, in agreement with evidence collected in the above-cited studies on acquired prosopagnosia (see </w:t>
      </w:r>
      <w:proofErr w:type="spellStart"/>
      <w:r>
        <w:t>Rossion</w:t>
      </w:r>
      <w:proofErr w:type="spellEnd"/>
      <w:r>
        <w:t xml:space="preserve">, 2008). Indeed, it is now widely acknowledged in the neuroimaging community of this field that in each individual human brain there are many clusters, of different sizes and distributed across the whole brain, that respond more to faces than to </w:t>
      </w:r>
      <w:proofErr w:type="spellStart"/>
      <w:r>
        <w:t>nonface</w:t>
      </w:r>
      <w:proofErr w:type="spellEnd"/>
      <w:r>
        <w:t xml:space="preserve"> visual stimuli (e.g., Fox et al., 2009, </w:t>
      </w:r>
      <w:proofErr w:type="spellStart"/>
      <w:r>
        <w:t>Haxby</w:t>
      </w:r>
      <w:proofErr w:type="spellEnd"/>
      <w:r>
        <w:t xml:space="preserve"> et al., 2000, </w:t>
      </w:r>
      <w:proofErr w:type="spellStart"/>
      <w:r>
        <w:t>Ishai</w:t>
      </w:r>
      <w:proofErr w:type="spellEnd"/>
      <w:r>
        <w:t xml:space="preserve"> et al., 2005, </w:t>
      </w:r>
      <w:proofErr w:type="spellStart"/>
      <w:r>
        <w:t>Rajimehr</w:t>
      </w:r>
      <w:proofErr w:type="spellEnd"/>
      <w:r>
        <w:t xml:space="preserve"> et al., 2009, </w:t>
      </w:r>
      <w:proofErr w:type="spellStart"/>
      <w:r>
        <w:t>Rossion</w:t>
      </w:r>
      <w:proofErr w:type="spellEnd"/>
      <w:r>
        <w:t xml:space="preserve"> et al., 2003a, </w:t>
      </w:r>
      <w:proofErr w:type="spellStart"/>
      <w:r>
        <w:t>Tovee</w:t>
      </w:r>
      <w:proofErr w:type="spellEnd"/>
      <w:r>
        <w:t xml:space="preserve">, 1998, </w:t>
      </w:r>
      <w:proofErr w:type="spellStart"/>
      <w:r>
        <w:t>Tsao</w:t>
      </w:r>
      <w:proofErr w:type="spellEnd"/>
      <w:r>
        <w:t xml:space="preserve"> et al., 2008, Weiner and Grill-Spector, 2010; see also Allison et al., 1994, Allison et al., 1999, </w:t>
      </w:r>
      <w:proofErr w:type="spellStart"/>
      <w:r>
        <w:t>Barbeau</w:t>
      </w:r>
      <w:proofErr w:type="spellEnd"/>
      <w:r>
        <w:t xml:space="preserve"> et al., 2008 for converging evidence from intracranial recordings in epileptic patients). Specifically, these clusters are localized in the posterior part of the inferior occipital cortex (one of them being termed the “Occipital Face area”, OFA, e.g., Gauthier et al., 2000a; see Pitcher, Walsh, and </w:t>
      </w:r>
      <w:proofErr w:type="spellStart"/>
      <w:r>
        <w:t>Duchaine</w:t>
      </w:r>
      <w:proofErr w:type="spellEnd"/>
      <w:r>
        <w:t xml:space="preserve"> (2011a) for a review), and of the superior temporal sulcus (</w:t>
      </w:r>
      <w:proofErr w:type="spellStart"/>
      <w:r>
        <w:t>pSTS</w:t>
      </w:r>
      <w:proofErr w:type="spellEnd"/>
      <w:r>
        <w:t xml:space="preserve">, e.g., Puce, Allison, </w:t>
      </w:r>
      <w:proofErr w:type="spellStart"/>
      <w:r>
        <w:t>Bentin</w:t>
      </w:r>
      <w:proofErr w:type="spellEnd"/>
      <w:r>
        <w:t xml:space="preserve">, Gore, &amp; McCarthy, 1998), the anterior </w:t>
      </w:r>
      <w:proofErr w:type="spellStart"/>
      <w:r>
        <w:t>infero</w:t>
      </w:r>
      <w:proofErr w:type="spellEnd"/>
      <w:r>
        <w:t xml:space="preserve">-temporal cortex or temporal pole (AIT) as reported mainly in PET studies (e.g., </w:t>
      </w:r>
      <w:proofErr w:type="spellStart"/>
      <w:r>
        <w:t>Sergent</w:t>
      </w:r>
      <w:proofErr w:type="spellEnd"/>
      <w:r>
        <w:t xml:space="preserve"> et al., 1992) but also more recently in fMRI studies (</w:t>
      </w:r>
      <w:proofErr w:type="spellStart"/>
      <w:r>
        <w:t>Kriegeskorte</w:t>
      </w:r>
      <w:proofErr w:type="spellEnd"/>
      <w:r>
        <w:t xml:space="preserve"> et al., 2007, </w:t>
      </w:r>
      <w:proofErr w:type="spellStart"/>
      <w:r>
        <w:t>Rajimehr</w:t>
      </w:r>
      <w:proofErr w:type="spellEnd"/>
      <w:r>
        <w:t xml:space="preserve"> et al., 2009) and the amygdala (e.g., Morris et al., 1996). Interestingly, recent fMRI studies carried out in the monkey brain also point to a set of areas responding more to faces than </w:t>
      </w:r>
      <w:proofErr w:type="spellStart"/>
      <w:r>
        <w:t>nonface</w:t>
      </w:r>
      <w:proofErr w:type="spellEnd"/>
      <w:r>
        <w:t xml:space="preserve"> visual stimuli, and distributed in the occipital, temporal and prefrontal cortices (Pinsk et al., 2009, </w:t>
      </w:r>
      <w:proofErr w:type="spellStart"/>
      <w:r>
        <w:t>Tsao</w:t>
      </w:r>
      <w:proofErr w:type="spellEnd"/>
      <w:r>
        <w:t xml:space="preserve"> et al., 2006, </w:t>
      </w:r>
      <w:proofErr w:type="spellStart"/>
      <w:r>
        <w:t>Tsao</w:t>
      </w:r>
      <w:proofErr w:type="spellEnd"/>
      <w:r>
        <w:t xml:space="preserve"> et al., 2008; see e.g., </w:t>
      </w:r>
      <w:proofErr w:type="spellStart"/>
      <w:r>
        <w:t>Desimone</w:t>
      </w:r>
      <w:proofErr w:type="spellEnd"/>
      <w:r>
        <w:t xml:space="preserve">, 1991, Gross et al., 1972, </w:t>
      </w:r>
      <w:proofErr w:type="spellStart"/>
      <w:r>
        <w:t>Perrett</w:t>
      </w:r>
      <w:proofErr w:type="spellEnd"/>
      <w:r>
        <w:t xml:space="preserve"> et al., 1982, Rolls, 1992; for earlier evidence coming from single-cell recording studies in non-human primates).</w:t>
      </w:r>
    </w:p>
    <w:p w:rsidR="006F435E" w:rsidRDefault="006F435E" w:rsidP="006F435E">
      <w:pPr>
        <w:spacing w:line="480" w:lineRule="auto"/>
        <w:jc w:val="both"/>
      </w:pPr>
      <w:r>
        <w:t xml:space="preserve">Considering these observations, the community of researchers inside or outside this field may be under the impression that the question of localization of face perception in the human brain is largely solved: there is a set of well identified clusters particularly activated following face presentation, and one should now focus entirely on defining the respective functions of these localized areas, as well as how they interact anatomically and functionally. However, even if one acknowledges the interest of such a face localizer approach to clarify the neural substrates of human face perception (see the debate by </w:t>
      </w:r>
      <w:proofErr w:type="spellStart"/>
      <w:r>
        <w:lastRenderedPageBreak/>
        <w:t>Friston</w:t>
      </w:r>
      <w:proofErr w:type="spellEnd"/>
      <w:r>
        <w:t xml:space="preserve"> et al., 2006, Saxe et al., 2006), there are a number of important methodological issues that need to be considered and resolved because they can greatly influence the definition of the area(s) involved in face perception, and hence our understanding of the functional </w:t>
      </w:r>
      <w:proofErr w:type="spellStart"/>
      <w:r>
        <w:t>neuro</w:t>
      </w:r>
      <w:proofErr w:type="spellEnd"/>
      <w:r>
        <w:t>-anatomy of this function. More precisely, there are at least four main, and non-independent, methodological issues that arise when defining such a functional face localizer.</w:t>
      </w:r>
    </w:p>
    <w:p w:rsidR="006F435E" w:rsidRDefault="006F435E" w:rsidP="006F435E">
      <w:pPr>
        <w:spacing w:line="480" w:lineRule="auto"/>
        <w:jc w:val="both"/>
      </w:pPr>
      <w:r>
        <w:t xml:space="preserve">First, the kind of stimuli that are compared to faces in a functional localizer vary in different studies: objects from multiples categories (chair, table, apple, </w:t>
      </w:r>
      <w:proofErr w:type="gramStart"/>
      <w:r>
        <w:t>ball, …)</w:t>
      </w:r>
      <w:proofErr w:type="gramEnd"/>
      <w:r>
        <w:t xml:space="preserve">, or (phase-)scrambled faces, or yet exemplars from a single </w:t>
      </w:r>
      <w:proofErr w:type="spellStart"/>
      <w:r>
        <w:t>nonface</w:t>
      </w:r>
      <w:proofErr w:type="spellEnd"/>
      <w:r>
        <w:t xml:space="preserve"> object category (e.g., pictures of different houses). Usually, only one of these three comparisons is performed, and the three kinds of comparisons have been performed in different face localizer studies (e.g., </w:t>
      </w:r>
      <w:proofErr w:type="spellStart"/>
      <w:r>
        <w:t>Haxby</w:t>
      </w:r>
      <w:proofErr w:type="spellEnd"/>
      <w:r>
        <w:t xml:space="preserve"> et al., 1999, </w:t>
      </w:r>
      <w:proofErr w:type="spellStart"/>
      <w:r>
        <w:t>Ishai</w:t>
      </w:r>
      <w:proofErr w:type="spellEnd"/>
      <w:r>
        <w:t xml:space="preserve"> et al., 2005, </w:t>
      </w:r>
      <w:proofErr w:type="spellStart"/>
      <w:r>
        <w:t>Kanwisher</w:t>
      </w:r>
      <w:proofErr w:type="spellEnd"/>
      <w:r>
        <w:t xml:space="preserve"> et al., 1997 respectively). Yet, these different comparisons can lead to highly different definitions (i.e., localization, magnitude and extent) of an FFA and of other areas responding preferentially to faces (see Berman et al., 2010, </w:t>
      </w:r>
      <w:proofErr w:type="spellStart"/>
      <w:r>
        <w:t>Wiggett</w:t>
      </w:r>
      <w:proofErr w:type="spellEnd"/>
      <w:r>
        <w:t xml:space="preserve"> and Downing, 2008).</w:t>
      </w:r>
    </w:p>
    <w:p w:rsidR="006F435E" w:rsidRDefault="006F435E" w:rsidP="006F435E">
      <w:pPr>
        <w:spacing w:line="480" w:lineRule="auto"/>
        <w:jc w:val="both"/>
      </w:pPr>
      <w:r>
        <w:t xml:space="preserve">Second, the task that participants have to perform in the face localizer should be considered. </w:t>
      </w:r>
      <w:proofErr w:type="gramStart"/>
      <w:r>
        <w:t>Most of the time either passive viewing or a one-back task (detecting immediate repetition of the exact same stimulus in a train of stimuli) is used.</w:t>
      </w:r>
      <w:proofErr w:type="gramEnd"/>
      <w:r>
        <w:t xml:space="preserve"> Berman and colleagues (2010) recently concluded that the task performed was not a major factor accounting for localization of the human FFA. However, this claim might not be valid for other face-preferential clusters. Moreover, the task cannot be considered as being independent of the kind of stimuli that are compared to faces. Indeed, when using objects from multiple categories to compare to faces, the greater visual homogeneity of the face class implies that a one-back task is much more difficult to perform for faces than objects. For instance, in a typical size group of 15 right-handed participants taken from a previous study of our group (</w:t>
      </w:r>
      <w:proofErr w:type="spellStart"/>
      <w:r>
        <w:t>Dricot</w:t>
      </w:r>
      <w:proofErr w:type="spellEnd"/>
      <w:r>
        <w:t xml:space="preserve">, </w:t>
      </w:r>
      <w:proofErr w:type="spellStart"/>
      <w:r>
        <w:t>Sorger</w:t>
      </w:r>
      <w:proofErr w:type="spellEnd"/>
      <w:r>
        <w:t xml:space="preserve">, </w:t>
      </w:r>
      <w:proofErr w:type="spellStart"/>
      <w:r>
        <w:t>Schiltz</w:t>
      </w:r>
      <w:proofErr w:type="spellEnd"/>
      <w:r>
        <w:t xml:space="preserve">, Goebel, &amp; </w:t>
      </w:r>
      <w:proofErr w:type="spellStart"/>
      <w:r>
        <w:t>Rossion</w:t>
      </w:r>
      <w:proofErr w:type="spellEnd"/>
      <w:r>
        <w:t xml:space="preserve">, 2008), there was a highly significant difference in accuracy at the one-back task between faces </w:t>
      </w:r>
      <w:r>
        <w:lastRenderedPageBreak/>
        <w:t xml:space="preserve">and objects, participants performing much better for objects than faces (t14 = 5.12, p &lt; 0.0002). Such a difference in task difficulty may cause an increase of attention for faces as compared to objects in the face localizer, and therefore an increase of the level of activation and size of the FFA (e.g., Gentile and </w:t>
      </w:r>
      <w:proofErr w:type="spellStart"/>
      <w:r>
        <w:t>Jansma</w:t>
      </w:r>
      <w:proofErr w:type="spellEnd"/>
      <w:r>
        <w:t xml:space="preserve">, 2010, </w:t>
      </w:r>
      <w:proofErr w:type="spellStart"/>
      <w:r>
        <w:t>Wojciulik</w:t>
      </w:r>
      <w:proofErr w:type="spellEnd"/>
      <w:r>
        <w:t xml:space="preserve"> et al., 1998) or even possibly in the number of clusters above statistical threshold that would be erroneously defined as reflecting face-selective voxels. This issue has been largely neglected in neuroimaging studies using face localizer paradigms, for which, most of the time, behavioral data is not even reported.</w:t>
      </w:r>
    </w:p>
    <w:p w:rsidR="006F435E" w:rsidRDefault="006F435E" w:rsidP="006F435E">
      <w:pPr>
        <w:spacing w:line="480" w:lineRule="auto"/>
        <w:jc w:val="both"/>
      </w:pPr>
      <w:r>
        <w:t xml:space="preserve">A third issue is whether the whole brain, or only a portion of it (as in the original </w:t>
      </w:r>
      <w:proofErr w:type="spellStart"/>
      <w:r>
        <w:t>Kanwisher</w:t>
      </w:r>
      <w:proofErr w:type="spellEnd"/>
      <w:r>
        <w:t xml:space="preserve">’ et al. (1997) study), should be considered. While scanning the whole brain allows identification of preferential response to faces without a priori localization constraints, it requires a relatively long recording time and is thus potentially less sensitive to disclose and characterize such local preferential response to faces (i.e., in the middle fusiform </w:t>
      </w:r>
      <w:proofErr w:type="spellStart"/>
      <w:r>
        <w:t>gyrus</w:t>
      </w:r>
      <w:proofErr w:type="spellEnd"/>
      <w:r>
        <w:t>), also increasing the severity of corrections for multiple statistical tests.</w:t>
      </w:r>
    </w:p>
    <w:p w:rsidR="006F435E" w:rsidRDefault="006F435E" w:rsidP="006F435E">
      <w:pPr>
        <w:spacing w:line="480" w:lineRule="auto"/>
        <w:jc w:val="both"/>
      </w:pPr>
      <w:r>
        <w:t xml:space="preserve">Fourth, the statistical criteria used to define the voxels presenting a larger response to faces than comparison stimuli have a huge impact on the outcome of a face localizer. For instance, contrary to previous neuroimaging studies (e.g., Puce et al., 1995, </w:t>
      </w:r>
      <w:proofErr w:type="spellStart"/>
      <w:r>
        <w:t>Sergent</w:t>
      </w:r>
      <w:proofErr w:type="spellEnd"/>
      <w:r>
        <w:t xml:space="preserve"> et al., 1992), </w:t>
      </w:r>
      <w:proofErr w:type="spellStart"/>
      <w:r>
        <w:t>Kanwisher</w:t>
      </w:r>
      <w:proofErr w:type="spellEnd"/>
      <w:r>
        <w:t xml:space="preserve"> and colleagues (1997) focused on a single cluster only whose response was larger for faces than control stimuli. To do that, these authors restricted their recording to a small portion of the brain and used a statistical threshold that singled out the area showing the most significant difference of activation between visual presentation of faces and objects. Using a less conservative threshold allows disclosing many more clusters responding preferentially to faces in the ventral stream, but may inflate the size of the FFA so that it encompasses voxels whose preferential response to faces is weak relative to the center of activation in this area. This raises the important issue of whether the same criterion should be used to define all the brain areas presenting a preferential response to faces. Ideally, the response to this </w:t>
      </w:r>
      <w:r>
        <w:lastRenderedPageBreak/>
        <w:t xml:space="preserve">question should be positive. According to our experience, reviewers of an fMRI study that relies on an independent face localizer often request that the same statistical criterion is used to define clusters responding more to faces than control stimuli across the whole brain, and across individuals of a given study. However, the shape and height of the hemodynamic response (HDR) to neural activity measured with blood oxygen level dependent (BOLD) fMRI varies greatly across regions of the brain and across individual brains (e.g., Aguirre et al., 1998, </w:t>
      </w:r>
      <w:proofErr w:type="spellStart"/>
      <w:r>
        <w:t>Handwerker</w:t>
      </w:r>
      <w:proofErr w:type="spellEnd"/>
      <w:r>
        <w:t xml:space="preserve"> et al., 2004). So does the signal-to-noise ratio, with the signal in some brain regions (e.g., the medial temporal lobe and temporal pole) being affected more by magnetic susceptibility artifacts than other regions. Therefore, there is no reason to expect that the magnitude of a difference between conditions should be equal in all brain regions. This makes it practically impossible to use the same statistical criterion to define all functional brain areas in all participants of a study. When using a common conservative statistical threshold, not only the amount of overlap between the voxels identified in the localizer and the experimental task may be relatively low (Duncan, </w:t>
      </w:r>
      <w:proofErr w:type="spellStart"/>
      <w:r>
        <w:t>Pattamadilok</w:t>
      </w:r>
      <w:proofErr w:type="spellEnd"/>
      <w:r>
        <w:t xml:space="preserve">, </w:t>
      </w:r>
      <w:proofErr w:type="spellStart"/>
      <w:r>
        <w:t>Knierim</w:t>
      </w:r>
      <w:proofErr w:type="spellEnd"/>
      <w:r>
        <w:t xml:space="preserve">, &amp; Devlin, 2009), but many important functional areas may not be identified at all in the localizer. In contrast, using a liberal threshold may lead to distinct functional areas being merged with each </w:t>
      </w:r>
      <w:proofErr w:type="gramStart"/>
      <w:r>
        <w:t>other,</w:t>
      </w:r>
      <w:proofErr w:type="gramEnd"/>
      <w:r>
        <w:t xml:space="preserve"> or certain areas like the FFA to be artificially overextended. One recently proposed procedure to resolve this issue is to fix the size of the area that is usually the most significant when comparing faces and objects, namely the right FFA (</w:t>
      </w:r>
      <w:proofErr w:type="spellStart"/>
      <w:r>
        <w:t>rFFA</w:t>
      </w:r>
      <w:proofErr w:type="spellEnd"/>
      <w:r>
        <w:t xml:space="preserve">), and define the other areas at that cluster size-defined threshold (Fox et al., 2009). However, this procedure implies that there is somehow a constant relationship between the size of the </w:t>
      </w:r>
      <w:proofErr w:type="spellStart"/>
      <w:r>
        <w:t>rFFA</w:t>
      </w:r>
      <w:proofErr w:type="spellEnd"/>
      <w:r>
        <w:t xml:space="preserve">, and the size of the other areas identified, across individual brains. This assumption has never been tested. If it is not the case, fixing the size of the FFA may lead to the identification of many other areas in one individual brain, while the same procedure may lead to very few areas disclosed in another individual brain. More generally, should the same statistical criterion be used for all individual participants of a given study to define their FFA and other clusters responding preferentially to faces? To complicate matters further, the issue of which statistical </w:t>
      </w:r>
      <w:r>
        <w:lastRenderedPageBreak/>
        <w:t>threshold to use is certainly not independent of the kind of comparison that is performed (e.g., faces vs. scrambled faces or faces vs. objects), and of the brain volume tested (i.e., a correction for multiple comparisons is more severe with a large than a small volume).</w:t>
      </w:r>
    </w:p>
    <w:p w:rsidR="006F435E" w:rsidRDefault="006F435E" w:rsidP="006F435E">
      <w:pPr>
        <w:spacing w:line="480" w:lineRule="auto"/>
        <w:jc w:val="both"/>
      </w:pPr>
      <w:r>
        <w:t xml:space="preserve">In the present paper, we combined fMRI data of a face localizer collected in several recent studies of our group (Jiang et al., 2011, Jiang et al., 2009, Ramon et al., 2010a, </w:t>
      </w:r>
      <w:proofErr w:type="spellStart"/>
      <w:r>
        <w:t>Rossion</w:t>
      </w:r>
      <w:proofErr w:type="spellEnd"/>
      <w:r>
        <w:t xml:space="preserve"> et al., 2011) and the same recordings made on a new group of participants to perform a large-scale analysis (40 participants in total) in order to shed light on the issues raised above – and draw their theoretical implications. The face localizer used in these recent studies has several interests. First, it is a factorial design, in which faces are compared to a familiar </w:t>
      </w:r>
      <w:proofErr w:type="spellStart"/>
      <w:r>
        <w:t>nonface</w:t>
      </w:r>
      <w:proofErr w:type="spellEnd"/>
      <w:r>
        <w:t xml:space="preserve"> object category (cars) and to phase-scrambled versions of both faces and cars. The face and car stimuli are controlled for global luminance (</w:t>
      </w:r>
      <w:proofErr w:type="spellStart"/>
      <w:r>
        <w:t>Rossion</w:t>
      </w:r>
      <w:proofErr w:type="spellEnd"/>
      <w:r>
        <w:t xml:space="preserve"> &amp; </w:t>
      </w:r>
      <w:proofErr w:type="spellStart"/>
      <w:r>
        <w:t>Caharel</w:t>
      </w:r>
      <w:proofErr w:type="spellEnd"/>
      <w:r>
        <w:t>, 2011), but not for other low-level visual cues that differ between faces and objects and which can potentially be used to detect faces, such as spatial frequencies (</w:t>
      </w:r>
      <w:proofErr w:type="spellStart"/>
      <w:r>
        <w:t>Keil</w:t>
      </w:r>
      <w:proofErr w:type="spellEnd"/>
      <w:r>
        <w:t xml:space="preserve">, 2008) and color (see </w:t>
      </w:r>
      <w:proofErr w:type="spellStart"/>
      <w:r>
        <w:t>Rossion</w:t>
      </w:r>
      <w:proofErr w:type="spellEnd"/>
      <w:r>
        <w:t xml:space="preserve"> &amp; </w:t>
      </w:r>
      <w:proofErr w:type="spellStart"/>
      <w:r>
        <w:t>Caharel</w:t>
      </w:r>
      <w:proofErr w:type="spellEnd"/>
      <w:r>
        <w:t xml:space="preserve">, 2011). Control of these low-level visual cues is provided by phase-scrambling of the two categories of stimuli. Therefore, the present face localizer allows assessing the degree to which a larger response to face stimuli in a given area is truly face-specific (i.e., the area does not respond to </w:t>
      </w:r>
      <w:proofErr w:type="spellStart"/>
      <w:r>
        <w:t>nonface</w:t>
      </w:r>
      <w:proofErr w:type="spellEnd"/>
      <w:r>
        <w:t xml:space="preserve"> objects at all) or face-preferential (i.e., the area responds both to faces and objects, but relatively more to faces). It also allows assessing whether a larger response to faces is driven entirely by the information associated with the phenomenological experience of a face (the phase), that is face perception, or if there is a contribution of low level visual cues to the larger response to faces (i.e., the area responds more to scrambled faces than scrambled cars) (see also Andrews, Clarke, Pell, &amp; Hartley, 2010). Clarifying this issue was one of the main goals of the present large-scale analysis. Another interest of this report is that the factorial face localizer was performed on a large sample of participants, measuring differences of activation between faces and other stimuli in their whole brain. Hence, the large-scale analysis allowed a global overview of the set of areas responding more to faces than other visual stimuli, not only in terms of their sensitivity </w:t>
      </w:r>
      <w:r>
        <w:lastRenderedPageBreak/>
        <w:t>to faces, but also in terms of their degree of lateralization, variability in localization and level of activation across participants, to inform about all the issues raised above. Finally, the large sample of participants allowed us to tentatively compare the time-course of activations across areas by calculating for each of them the bold estimation of the onset time of the response (</w:t>
      </w:r>
      <w:proofErr w:type="spellStart"/>
      <w:r>
        <w:t>Formisano</w:t>
      </w:r>
      <w:proofErr w:type="spellEnd"/>
      <w:r>
        <w:t xml:space="preserve"> &amp; Goebel, 2003) to the first face in each block of faces (432 trials in total) and provide potentially relevant information concerning the functional dynamics of activation within the set of areas responding more to faces than other visual stimuli in the human brain (see </w:t>
      </w:r>
      <w:proofErr w:type="spellStart"/>
      <w:r>
        <w:t>Rossion</w:t>
      </w:r>
      <w:proofErr w:type="spellEnd"/>
      <w:r>
        <w:t>, 2008).</w:t>
      </w:r>
    </w:p>
    <w:p w:rsidR="006F435E" w:rsidRDefault="006F435E" w:rsidP="006F435E">
      <w:pPr>
        <w:spacing w:line="480" w:lineRule="auto"/>
        <w:jc w:val="both"/>
      </w:pPr>
      <w:r>
        <w:t>Access through your organization</w:t>
      </w:r>
    </w:p>
    <w:p w:rsidR="006F435E" w:rsidRDefault="006F435E" w:rsidP="006F435E">
      <w:pPr>
        <w:spacing w:line="480" w:lineRule="auto"/>
        <w:jc w:val="both"/>
      </w:pPr>
      <w:r>
        <w:t>Check access to the full text by signing in through your organization.</w:t>
      </w:r>
    </w:p>
    <w:p w:rsidR="006F435E" w:rsidRDefault="006F435E" w:rsidP="006F435E">
      <w:pPr>
        <w:spacing w:line="480" w:lineRule="auto"/>
        <w:jc w:val="both"/>
      </w:pPr>
    </w:p>
    <w:p w:rsidR="006F435E" w:rsidRDefault="006F435E" w:rsidP="006F435E">
      <w:pPr>
        <w:spacing w:line="480" w:lineRule="auto"/>
        <w:jc w:val="both"/>
      </w:pPr>
      <w:r>
        <w:t>Section snippets</w:t>
      </w:r>
    </w:p>
    <w:p w:rsidR="006F435E" w:rsidRDefault="006F435E" w:rsidP="006F435E">
      <w:pPr>
        <w:spacing w:line="480" w:lineRule="auto"/>
        <w:jc w:val="both"/>
      </w:pPr>
      <w:r>
        <w:t>Participants</w:t>
      </w:r>
    </w:p>
    <w:p w:rsidR="006F435E" w:rsidRDefault="006F435E" w:rsidP="006F435E">
      <w:pPr>
        <w:spacing w:line="480" w:lineRule="auto"/>
        <w:jc w:val="both"/>
      </w:pPr>
      <w:r>
        <w:t xml:space="preserve">The data of 40 right-handed participants [age = 25.8 ± 5.55; 31 females; Edinburgh Inventory (Oldfield 1971)] was included: 7 participants from the study of Jiang, </w:t>
      </w:r>
      <w:proofErr w:type="spellStart"/>
      <w:r>
        <w:t>Dricot</w:t>
      </w:r>
      <w:proofErr w:type="spellEnd"/>
      <w:r>
        <w:t xml:space="preserve">, </w:t>
      </w:r>
      <w:proofErr w:type="spellStart"/>
      <w:r>
        <w:t>Blanz</w:t>
      </w:r>
      <w:proofErr w:type="spellEnd"/>
      <w:r>
        <w:t xml:space="preserve">, Goebel, and </w:t>
      </w:r>
      <w:proofErr w:type="spellStart"/>
      <w:r>
        <w:t>Rossion</w:t>
      </w:r>
      <w:proofErr w:type="spellEnd"/>
      <w:r>
        <w:t xml:space="preserve"> (2009), 10 participants from Ramon et al. (2010a), 4 participants from </w:t>
      </w:r>
      <w:proofErr w:type="spellStart"/>
      <w:r>
        <w:t>Rossion</w:t>
      </w:r>
      <w:proofErr w:type="spellEnd"/>
      <w:r>
        <w:t xml:space="preserve"> et al. (2011), and 11 participants from Jiang et al. (2011). We selected the data of the right-handed participants only in these studies, who were all presented with the exact same stimulation (black background for the</w:t>
      </w:r>
    </w:p>
    <w:p w:rsidR="006F435E" w:rsidRDefault="006F435E" w:rsidP="006F435E">
      <w:pPr>
        <w:spacing w:line="480" w:lineRule="auto"/>
        <w:jc w:val="both"/>
      </w:pPr>
      <w:r>
        <w:t>Behavioral data</w:t>
      </w:r>
    </w:p>
    <w:p w:rsidR="006F435E" w:rsidRDefault="006F435E" w:rsidP="006F435E">
      <w:pPr>
        <w:spacing w:line="480" w:lineRule="auto"/>
        <w:jc w:val="both"/>
      </w:pPr>
      <w:r>
        <w:t xml:space="preserve">Behavioral data of 4 of the 40 participants in the one-back task was not recorded due to a technical error. Overall, participants performed the task quite well in all conditions (mean accuracy rates: 96 ± 1.84%; mean response times: 545 ± 63 </w:t>
      </w:r>
      <w:proofErr w:type="spellStart"/>
      <w:r>
        <w:t>ms</w:t>
      </w:r>
      <w:proofErr w:type="spellEnd"/>
      <w:r>
        <w:t xml:space="preserve">, see Table 1 for all data). A 2 (Category: Faces vs. Objects) × 2 </w:t>
      </w:r>
      <w:r>
        <w:lastRenderedPageBreak/>
        <w:t>(Shape: Intact vs. Scrambled) ANOVA with 36 participants was performed on accuracy rates. There was no effect of category (F1</w:t>
      </w:r>
      <w:proofErr w:type="gramStart"/>
      <w:r>
        <w:t>,35</w:t>
      </w:r>
      <w:proofErr w:type="gramEnd"/>
      <w:r>
        <w:t xml:space="preserve"> = 1.08; p = 0.305), participants performing the one-back task equally</w:t>
      </w:r>
    </w:p>
    <w:p w:rsidR="006F435E" w:rsidRDefault="006F435E" w:rsidP="006F435E">
      <w:pPr>
        <w:spacing w:line="480" w:lineRule="auto"/>
        <w:jc w:val="both"/>
      </w:pPr>
      <w:r>
        <w:t>General discussion</w:t>
      </w:r>
    </w:p>
    <w:p w:rsidR="006F435E" w:rsidRDefault="006F435E" w:rsidP="006F435E">
      <w:pPr>
        <w:spacing w:line="480" w:lineRule="auto"/>
        <w:jc w:val="both"/>
      </w:pPr>
      <w:r>
        <w:t>In this large-scale fMRI face localizer analysis, we aimed at providing an overview of the whole set of areas responding more to faces than control visual stimuli in the human brain. We also aimed at describing not only the nature of the sensitivity to faces in these areas, but also their degree of lateralization, variability in localization and level of activation across a large set of participants. Concerning the nature of sensitivity to faces, we mean clarifying whether a larger response to</w:t>
      </w:r>
    </w:p>
    <w:p w:rsidR="006F435E" w:rsidRDefault="006F435E" w:rsidP="006F435E">
      <w:pPr>
        <w:spacing w:line="480" w:lineRule="auto"/>
        <w:jc w:val="both"/>
      </w:pPr>
      <w:r>
        <w:t>Conclusions</w:t>
      </w:r>
    </w:p>
    <w:p w:rsidR="006F435E" w:rsidRDefault="006F435E" w:rsidP="006F435E">
      <w:pPr>
        <w:spacing w:line="480" w:lineRule="auto"/>
        <w:jc w:val="both"/>
      </w:pPr>
      <w:r>
        <w:t xml:space="preserve">We performed a large-scale analysis of whole-brain factorial face localizer that provides a good control for low-level visual cues characterizing faces. It corresponds to two runs of about 10 min each and it allows localizing areas sensitive to object shape also. Both at the group and individual participants levels, we report a massive right hemispheric dominance of the whole set of areas, which was maximal in the </w:t>
      </w:r>
      <w:proofErr w:type="spellStart"/>
      <w:r>
        <w:t>pSTS</w:t>
      </w:r>
      <w:proofErr w:type="spellEnd"/>
      <w:r>
        <w:t xml:space="preserve">. The group-level FFA showed the least selective response to the perception of </w:t>
      </w:r>
    </w:p>
    <w:p w:rsidR="006F435E" w:rsidRDefault="006F435E" w:rsidP="006F435E">
      <w:pPr>
        <w:spacing w:line="480" w:lineRule="auto"/>
        <w:jc w:val="both"/>
      </w:pPr>
      <w:r>
        <w:t>Acknowledgments</w:t>
      </w:r>
    </w:p>
    <w:p w:rsidR="006F435E" w:rsidRDefault="006F435E" w:rsidP="006F435E">
      <w:pPr>
        <w:spacing w:line="480" w:lineRule="auto"/>
        <w:jc w:val="both"/>
      </w:pPr>
      <w:r>
        <w:t xml:space="preserve">We thank </w:t>
      </w:r>
      <w:proofErr w:type="spellStart"/>
      <w:r>
        <w:t>Corentin</w:t>
      </w:r>
      <w:proofErr w:type="spellEnd"/>
      <w:r>
        <w:t xml:space="preserve"> Jacques for making the stimuli, Christine </w:t>
      </w:r>
      <w:proofErr w:type="spellStart"/>
      <w:r>
        <w:t>Schiltz</w:t>
      </w:r>
      <w:proofErr w:type="spellEnd"/>
      <w:r>
        <w:t xml:space="preserve"> for helpful comments on a previous version of this paper, and Rainer Goebel for allowing us to use the fMRI facilities at the University of Maastricht. The authors are supported by the Belgian National Fund for Scientific Research (FNRS).</w:t>
      </w:r>
    </w:p>
    <w:p w:rsidR="006F435E" w:rsidRDefault="006F435E" w:rsidP="006F435E">
      <w:pPr>
        <w:spacing w:line="480" w:lineRule="auto"/>
        <w:jc w:val="both"/>
      </w:pPr>
    </w:p>
    <w:p w:rsidR="006F435E" w:rsidRDefault="006F435E" w:rsidP="006F435E">
      <w:pPr>
        <w:spacing w:line="480" w:lineRule="auto"/>
        <w:jc w:val="both"/>
      </w:pPr>
      <w:r>
        <w:t xml:space="preserve">9) </w:t>
      </w:r>
      <w:proofErr w:type="spellStart"/>
      <w:r>
        <w:t>Schiltz</w:t>
      </w:r>
      <w:proofErr w:type="spellEnd"/>
      <w:r>
        <w:t xml:space="preserve">, C., &amp; </w:t>
      </w:r>
      <w:proofErr w:type="spellStart"/>
      <w:r>
        <w:t>Rossion</w:t>
      </w:r>
      <w:proofErr w:type="spellEnd"/>
      <w:r>
        <w:t xml:space="preserve">, B. (2006). Faces are represented holistically in the human </w:t>
      </w:r>
      <w:proofErr w:type="spellStart"/>
      <w:r>
        <w:t>occipito</w:t>
      </w:r>
      <w:proofErr w:type="spellEnd"/>
      <w:r>
        <w:t xml:space="preserve">-temporal cortex. </w:t>
      </w:r>
      <w:proofErr w:type="spellStart"/>
      <w:r>
        <w:rPr>
          <w:rStyle w:val="Emphasis"/>
        </w:rPr>
        <w:t>NeuroImage</w:t>
      </w:r>
      <w:proofErr w:type="spellEnd"/>
      <w:r>
        <w:rPr>
          <w:rStyle w:val="Emphasis"/>
        </w:rPr>
        <w:t>, 32</w:t>
      </w:r>
      <w:r>
        <w:t xml:space="preserve">(3), 1385–1394. </w:t>
      </w:r>
      <w:hyperlink r:id="rId8" w:tgtFrame="_new" w:history="1">
        <w:r>
          <w:rPr>
            <w:rStyle w:val="Hyperlink"/>
          </w:rPr>
          <w:t>https://doi.org/10.1016/j.neuroimage.2006.05.037</w:t>
        </w:r>
      </w:hyperlink>
    </w:p>
    <w:p w:rsidR="006F435E" w:rsidRPr="006F435E" w:rsidRDefault="006F435E" w:rsidP="006F435E">
      <w:pPr>
        <w:spacing w:line="480" w:lineRule="auto"/>
        <w:jc w:val="both"/>
        <w:rPr>
          <w:b/>
          <w:bCs/>
        </w:rPr>
      </w:pPr>
      <w:r w:rsidRPr="006F435E">
        <w:rPr>
          <w:b/>
          <w:bCs/>
        </w:rPr>
        <w:lastRenderedPageBreak/>
        <w:t>Introduction</w:t>
      </w:r>
    </w:p>
    <w:p w:rsidR="006F435E" w:rsidRPr="006F435E" w:rsidRDefault="006F435E" w:rsidP="006F435E">
      <w:pPr>
        <w:spacing w:line="480" w:lineRule="auto"/>
        <w:jc w:val="both"/>
      </w:pPr>
      <w:r w:rsidRPr="006F435E">
        <w:t xml:space="preserve">It has long been noted that a human face is perceived as an </w:t>
      </w:r>
      <w:proofErr w:type="spellStart"/>
      <w:r w:rsidRPr="006F435E">
        <w:t>undecomposed</w:t>
      </w:r>
      <w:proofErr w:type="spellEnd"/>
      <w:r w:rsidRPr="006F435E">
        <w:t xml:space="preserve"> whole rather than as collection of individual features (Galton, 1883). Holistic face processing has been empirically demonstrated in behavioral studies, showing that the identification of a facial feature is highly dependent on the whole face context (e.g. </w:t>
      </w:r>
      <w:proofErr w:type="spellStart"/>
      <w:r w:rsidRPr="006F435E">
        <w:t>Sergent</w:t>
      </w:r>
      <w:proofErr w:type="spellEnd"/>
      <w:r w:rsidRPr="006F435E">
        <w:t xml:space="preserve">, 1984a, Young et al., 1987, Tanaka and Farah, 1993). However, it remains unknown how individual features are integrated into holistic face representations in the human brain. Neuroimaging studies identified several </w:t>
      </w:r>
      <w:proofErr w:type="spellStart"/>
      <w:r w:rsidRPr="006F435E">
        <w:t>occipito</w:t>
      </w:r>
      <w:proofErr w:type="spellEnd"/>
      <w:r w:rsidRPr="006F435E">
        <w:t xml:space="preserve">-temporal cortical areas responding preferentially to faces in humans, with a right hemispheric dominance (e.g. </w:t>
      </w:r>
      <w:proofErr w:type="spellStart"/>
      <w:r w:rsidRPr="006F435E">
        <w:t>Sergent</w:t>
      </w:r>
      <w:proofErr w:type="spellEnd"/>
      <w:r w:rsidRPr="006F435E">
        <w:t xml:space="preserve"> et al., 1992, Puce et al., 1995, </w:t>
      </w:r>
      <w:proofErr w:type="spellStart"/>
      <w:r w:rsidRPr="006F435E">
        <w:t>Kanwisher</w:t>
      </w:r>
      <w:proofErr w:type="spellEnd"/>
      <w:r w:rsidRPr="006F435E">
        <w:t xml:space="preserve"> et al., 1997, </w:t>
      </w:r>
      <w:proofErr w:type="spellStart"/>
      <w:r w:rsidRPr="006F435E">
        <w:t>Rossion</w:t>
      </w:r>
      <w:proofErr w:type="spellEnd"/>
      <w:r w:rsidRPr="006F435E">
        <w:t xml:space="preserve"> et al., 2000). Two of these areas are located in the ventral pathway, in the lateral middle fusiform </w:t>
      </w:r>
      <w:proofErr w:type="spellStart"/>
      <w:r w:rsidRPr="006F435E">
        <w:t>gyrus</w:t>
      </w:r>
      <w:proofErr w:type="spellEnd"/>
      <w:r w:rsidRPr="006F435E">
        <w:t xml:space="preserve"> (MFG), also known as the “fusiform face area” (‘FFA’, </w:t>
      </w:r>
      <w:proofErr w:type="spellStart"/>
      <w:r w:rsidRPr="006F435E">
        <w:t>Kanwisher</w:t>
      </w:r>
      <w:proofErr w:type="spellEnd"/>
      <w:r w:rsidRPr="006F435E">
        <w:t xml:space="preserve"> et al., 1997), and posterior to it, in a region of the inferior occipital cortex (IOG), also known as the “occipital face area” (‘OFA’, Gauthier et al., 2000).</w:t>
      </w:r>
      <w:r w:rsidRPr="006F435E">
        <w:rPr>
          <w:vertAlign w:val="superscript"/>
        </w:rPr>
        <w:t>1</w:t>
      </w:r>
      <w:r w:rsidRPr="006F435E">
        <w:t xml:space="preserve"> These areas play a critical role in the extraction of individual face representations (Gauthier et al., 2000, </w:t>
      </w:r>
      <w:proofErr w:type="spellStart"/>
      <w:r w:rsidRPr="006F435E">
        <w:t>Rossion</w:t>
      </w:r>
      <w:proofErr w:type="spellEnd"/>
      <w:r w:rsidRPr="006F435E">
        <w:t xml:space="preserve"> et al., 2003, Grill-Spector et al., 2004, </w:t>
      </w:r>
      <w:proofErr w:type="spellStart"/>
      <w:r w:rsidRPr="006F435E">
        <w:t>Schiltz</w:t>
      </w:r>
      <w:proofErr w:type="spellEnd"/>
      <w:r w:rsidRPr="006F435E">
        <w:t xml:space="preserve"> et al., 2006). In line with the hierarchical nature of the primate visual system (</w:t>
      </w:r>
      <w:proofErr w:type="spellStart"/>
      <w:r w:rsidRPr="006F435E">
        <w:t>Felleman</w:t>
      </w:r>
      <w:proofErr w:type="spellEnd"/>
      <w:r w:rsidRPr="006F435E">
        <w:t xml:space="preserve"> and Van Essen, 1991), it has been proposed that the face-sensitive neurons of the inferior occipital </w:t>
      </w:r>
      <w:proofErr w:type="spellStart"/>
      <w:r w:rsidRPr="006F435E">
        <w:t>gyrus</w:t>
      </w:r>
      <w:proofErr w:type="spellEnd"/>
      <w:r w:rsidRPr="006F435E">
        <w:t xml:space="preserve"> (IOG) represent facial features, whereas whole facial identities would be represented in the middle fusiform </w:t>
      </w:r>
      <w:proofErr w:type="spellStart"/>
      <w:r w:rsidRPr="006F435E">
        <w:t>gyrus</w:t>
      </w:r>
      <w:proofErr w:type="spellEnd"/>
      <w:r w:rsidRPr="006F435E">
        <w:t xml:space="preserve"> (MFG) (</w:t>
      </w:r>
      <w:proofErr w:type="spellStart"/>
      <w:r w:rsidRPr="006F435E">
        <w:t>Haxby</w:t>
      </w:r>
      <w:proofErr w:type="spellEnd"/>
      <w:r w:rsidRPr="006F435E">
        <w:t xml:space="preserve"> et al., 2000).</w:t>
      </w:r>
    </w:p>
    <w:p w:rsidR="006F435E" w:rsidRPr="006F435E" w:rsidRDefault="006F435E" w:rsidP="006F435E">
      <w:pPr>
        <w:spacing w:line="480" w:lineRule="auto"/>
        <w:jc w:val="both"/>
      </w:pPr>
      <w:r w:rsidRPr="006F435E">
        <w:t xml:space="preserve">To identify the cortical areas in the human brain which represent faces holistically, we designed an </w:t>
      </w:r>
      <w:proofErr w:type="spellStart"/>
      <w:r w:rsidRPr="006F435E">
        <w:t>fMR</w:t>
      </w:r>
      <w:proofErr w:type="spellEnd"/>
      <w:r w:rsidRPr="006F435E">
        <w:t xml:space="preserve">-adaptation paradigm (Grill-Spector and </w:t>
      </w:r>
      <w:proofErr w:type="spellStart"/>
      <w:r w:rsidRPr="006F435E">
        <w:t>Malach</w:t>
      </w:r>
      <w:proofErr w:type="spellEnd"/>
      <w:r w:rsidRPr="006F435E">
        <w:t xml:space="preserve">, 2001, Henson, 2003, Grill-Spector et al., 2006) using the most compelling demonstration of holistic face processing reported in the behavioral literature, namely the ‘composite face effect’ (Young et al., 1987). In the ‘composite face effect’, two identical top parts of a face are perceived as being different if their respective bottom parts belong to different identities. However, this perceptual illusion vanishes if the top and the bottoms parts of the faces are laterally </w:t>
      </w:r>
      <w:r w:rsidRPr="006F435E">
        <w:lastRenderedPageBreak/>
        <w:t xml:space="preserve">offset (i.e. misaligned) or inverted (Fig. 1) (Young et al., 1987). The composite face effect has been observed for familiar and unfamiliar faces, in recognition or face matching experiments (e.g. Young et al., 1987, Le Grand et al., 2004, </w:t>
      </w:r>
      <w:proofErr w:type="spellStart"/>
      <w:r w:rsidRPr="006F435E">
        <w:t>Goffaux</w:t>
      </w:r>
      <w:proofErr w:type="spellEnd"/>
      <w:r w:rsidRPr="006F435E">
        <w:t xml:space="preserve"> and </w:t>
      </w:r>
      <w:proofErr w:type="spellStart"/>
      <w:r w:rsidRPr="006F435E">
        <w:t>Rossion</w:t>
      </w:r>
      <w:proofErr w:type="spellEnd"/>
      <w:r w:rsidRPr="006F435E">
        <w:t>, in press). Here, we used a 2 × 2 block design with the factors ‘image format’ and ‘repetition’ to test for a neuronal composite effect. In areas coding faces holistically, we hypothesized to find a larger response in the ‘different’ compared to the ‘identical’ face condition (</w:t>
      </w:r>
      <w:proofErr w:type="spellStart"/>
      <w:r w:rsidRPr="006F435E">
        <w:t>fMR</w:t>
      </w:r>
      <w:proofErr w:type="spellEnd"/>
      <w:r w:rsidRPr="006F435E">
        <w:t>-adaptation), but only when the top and the bottom parts were spatially aligned and the faces were presented upright. That is, when subjects have the subjective impression of viewing different top parts of faces during a block of trials (Fig. 1).</w:t>
      </w:r>
    </w:p>
    <w:p w:rsidR="006F435E" w:rsidRPr="006F435E" w:rsidRDefault="006F435E" w:rsidP="006F435E">
      <w:pPr>
        <w:spacing w:line="480" w:lineRule="auto"/>
        <w:jc w:val="both"/>
        <w:rPr>
          <w:b/>
          <w:bCs/>
        </w:rPr>
      </w:pPr>
      <w:r w:rsidRPr="006F435E">
        <w:rPr>
          <w:b/>
          <w:bCs/>
        </w:rPr>
        <w:t>Section snippets</w:t>
      </w:r>
    </w:p>
    <w:p w:rsidR="006F435E" w:rsidRPr="006F435E" w:rsidRDefault="006F435E" w:rsidP="006F435E">
      <w:pPr>
        <w:spacing w:line="480" w:lineRule="auto"/>
        <w:jc w:val="both"/>
        <w:rPr>
          <w:b/>
          <w:bCs/>
        </w:rPr>
      </w:pPr>
      <w:r w:rsidRPr="006F435E">
        <w:rPr>
          <w:b/>
          <w:bCs/>
        </w:rPr>
        <w:t>Stimuli and imaging procedures</w:t>
      </w:r>
    </w:p>
    <w:p w:rsidR="006F435E" w:rsidRPr="006F435E" w:rsidRDefault="006F435E" w:rsidP="006F435E">
      <w:pPr>
        <w:spacing w:line="480" w:lineRule="auto"/>
        <w:jc w:val="both"/>
      </w:pPr>
      <w:r w:rsidRPr="006F435E">
        <w:t xml:space="preserve">Twenty-nine (17 for experiment 1 and 12 for experiment 2) adult subjects (ages 19 to 31, 17 male) were scanned in a 1.5 T Philips </w:t>
      </w:r>
      <w:proofErr w:type="spellStart"/>
      <w:r w:rsidRPr="006F435E">
        <w:t>Gyroscan</w:t>
      </w:r>
      <w:proofErr w:type="spellEnd"/>
      <w:r w:rsidRPr="006F435E">
        <w:t xml:space="preserve"> </w:t>
      </w:r>
      <w:proofErr w:type="spellStart"/>
      <w:r w:rsidRPr="006F435E">
        <w:t>Intera</w:t>
      </w:r>
      <w:proofErr w:type="spellEnd"/>
      <w:r w:rsidRPr="006F435E">
        <w:t xml:space="preserve"> scanner at the University of Louvain provided with standard quadrature birdcage head coils. Single shot gradient echo-planar imaging (EPI) was performed using the BOLD contrast effect as an indirect marker of local neuronal activity (Ogawa et al., 1990). In both experiments 1 and 2, we acquired thirty 5 mm axial slices (TR = 3000 </w:t>
      </w:r>
      <w:proofErr w:type="spellStart"/>
      <w:r w:rsidRPr="006F435E">
        <w:t>ms</w:t>
      </w:r>
      <w:proofErr w:type="spellEnd"/>
      <w:r w:rsidRPr="006F435E">
        <w:t>, TE = 40 </w:t>
      </w:r>
      <w:proofErr w:type="spellStart"/>
      <w:r w:rsidRPr="006F435E">
        <w:t>ms</w:t>
      </w:r>
      <w:proofErr w:type="spellEnd"/>
      <w:r w:rsidRPr="006F435E">
        <w:t>,</w:t>
      </w:r>
    </w:p>
    <w:p w:rsidR="006F435E" w:rsidRPr="006F435E" w:rsidRDefault="006F435E" w:rsidP="006F435E">
      <w:pPr>
        <w:spacing w:line="480" w:lineRule="auto"/>
        <w:jc w:val="both"/>
        <w:rPr>
          <w:b/>
          <w:bCs/>
        </w:rPr>
      </w:pPr>
      <w:proofErr w:type="gramStart"/>
      <w:r w:rsidRPr="006F435E">
        <w:rPr>
          <w:b/>
          <w:bCs/>
        </w:rPr>
        <w:t>fMRI</w:t>
      </w:r>
      <w:proofErr w:type="gramEnd"/>
      <w:r w:rsidRPr="006F435E">
        <w:rPr>
          <w:b/>
          <w:bCs/>
        </w:rPr>
        <w:t xml:space="preserve"> experiment 1</w:t>
      </w:r>
    </w:p>
    <w:p w:rsidR="006F435E" w:rsidRPr="006F435E" w:rsidRDefault="006F435E" w:rsidP="006F435E">
      <w:pPr>
        <w:spacing w:line="480" w:lineRule="auto"/>
        <w:jc w:val="both"/>
      </w:pPr>
      <w:r w:rsidRPr="006F435E">
        <w:t>For each subject, we first identified the areas responding preferentially to faces in the IOG and MFG as regions of interest (ROIs) (Fig. 2) (see Materials and methods). In the MFG, there was a significant interaction between alignment and repetition, in both the right (</w:t>
      </w:r>
      <w:proofErr w:type="spellStart"/>
      <w:r w:rsidRPr="006F435E">
        <w:t>Talairach</w:t>
      </w:r>
      <w:proofErr w:type="spellEnd"/>
      <w:r w:rsidRPr="006F435E">
        <w:t xml:space="preserve"> coordinates, mean ± SD, 38 ± 4, −48 ± 8, −18 ± 7, 1127 voxel size, </w:t>
      </w:r>
      <w:r w:rsidRPr="006F435E">
        <w:rPr>
          <w:i/>
          <w:iCs/>
        </w:rPr>
        <w:t>n</w:t>
      </w:r>
      <w:r w:rsidRPr="006F435E">
        <w:t> = 13/16) and the left (−39 ± 4, −47 ± 5, −17 ± 4, 491 voxel size, </w:t>
      </w:r>
      <w:r w:rsidRPr="006F435E">
        <w:rPr>
          <w:i/>
          <w:iCs/>
        </w:rPr>
        <w:t>n</w:t>
      </w:r>
      <w:r w:rsidRPr="006F435E">
        <w:t> = 12/16) hemisphere (right: </w:t>
      </w:r>
      <w:r w:rsidRPr="006F435E">
        <w:rPr>
          <w:i/>
          <w:iCs/>
        </w:rPr>
        <w:t>t</w:t>
      </w:r>
      <w:r w:rsidRPr="006F435E">
        <w:t> = 3.54, </w:t>
      </w:r>
      <w:r w:rsidRPr="006F435E">
        <w:rPr>
          <w:i/>
          <w:iCs/>
        </w:rPr>
        <w:t>P</w:t>
      </w:r>
      <w:r w:rsidRPr="006F435E">
        <w:t> &lt; 0.01; left: </w:t>
      </w:r>
      <w:r w:rsidRPr="006F435E">
        <w:rPr>
          <w:i/>
          <w:iCs/>
        </w:rPr>
        <w:t>t</w:t>
      </w:r>
      <w:r w:rsidRPr="006F435E">
        <w:t> = 3.62, </w:t>
      </w:r>
      <w:r w:rsidRPr="006F435E">
        <w:rPr>
          <w:i/>
          <w:iCs/>
        </w:rPr>
        <w:t>P</w:t>
      </w:r>
      <w:r w:rsidRPr="006F435E">
        <w:t> &lt; 0.01). The</w:t>
      </w:r>
    </w:p>
    <w:p w:rsidR="009A1DE1" w:rsidRDefault="009A1DE1" w:rsidP="00543D66">
      <w:pPr>
        <w:spacing w:line="480" w:lineRule="auto"/>
        <w:jc w:val="both"/>
        <w:rPr>
          <w:b/>
          <w:bCs/>
        </w:rPr>
      </w:pPr>
    </w:p>
    <w:p w:rsidR="00543D66" w:rsidRPr="00543D66" w:rsidRDefault="00543D66" w:rsidP="00543D66">
      <w:pPr>
        <w:spacing w:line="480" w:lineRule="auto"/>
        <w:jc w:val="both"/>
        <w:rPr>
          <w:bCs/>
        </w:rPr>
      </w:pPr>
      <w:r w:rsidRPr="00543D66">
        <w:rPr>
          <w:bCs/>
        </w:rPr>
        <w:lastRenderedPageBreak/>
        <w:t xml:space="preserve">10) </w:t>
      </w:r>
      <w:proofErr w:type="spellStart"/>
      <w:r w:rsidRPr="00543D66">
        <w:rPr>
          <w:rStyle w:val="Strong"/>
          <w:b w:val="0"/>
        </w:rPr>
        <w:t>Sorger</w:t>
      </w:r>
      <w:proofErr w:type="spellEnd"/>
      <w:r w:rsidRPr="00543D66">
        <w:rPr>
          <w:rStyle w:val="Strong"/>
          <w:b w:val="0"/>
        </w:rPr>
        <w:t xml:space="preserve">, B., Goebel, R., </w:t>
      </w:r>
      <w:proofErr w:type="spellStart"/>
      <w:r w:rsidRPr="00543D66">
        <w:rPr>
          <w:rStyle w:val="Strong"/>
          <w:b w:val="0"/>
        </w:rPr>
        <w:t>Schiltz</w:t>
      </w:r>
      <w:proofErr w:type="spellEnd"/>
      <w:r w:rsidRPr="00543D66">
        <w:rPr>
          <w:rStyle w:val="Strong"/>
          <w:b w:val="0"/>
        </w:rPr>
        <w:t xml:space="preserve">, C., &amp; </w:t>
      </w:r>
      <w:proofErr w:type="spellStart"/>
      <w:r w:rsidRPr="00543D66">
        <w:rPr>
          <w:rStyle w:val="Strong"/>
          <w:b w:val="0"/>
        </w:rPr>
        <w:t>Rossion</w:t>
      </w:r>
      <w:proofErr w:type="spellEnd"/>
      <w:r w:rsidRPr="00543D66">
        <w:rPr>
          <w:rStyle w:val="Strong"/>
          <w:b w:val="0"/>
        </w:rPr>
        <w:t xml:space="preserve">, B. (2007). Understanding the functional </w:t>
      </w:r>
      <w:proofErr w:type="spellStart"/>
      <w:r w:rsidRPr="00543D66">
        <w:rPr>
          <w:rStyle w:val="Strong"/>
          <w:b w:val="0"/>
        </w:rPr>
        <w:t>neuroanatomy</w:t>
      </w:r>
      <w:proofErr w:type="spellEnd"/>
      <w:r w:rsidRPr="00543D66">
        <w:rPr>
          <w:rStyle w:val="Strong"/>
          <w:b w:val="0"/>
        </w:rPr>
        <w:t xml:space="preserve"> of acquired prosopagnosia.</w:t>
      </w:r>
      <w:r w:rsidRPr="00543D66">
        <w:rPr>
          <w:rStyle w:val="Strong"/>
        </w:rPr>
        <w:t xml:space="preserve"> </w:t>
      </w:r>
      <w:proofErr w:type="spellStart"/>
      <w:r w:rsidRPr="00543D66">
        <w:rPr>
          <w:rStyle w:val="Emphasis"/>
          <w:bCs/>
        </w:rPr>
        <w:t>Neuropsychologia</w:t>
      </w:r>
      <w:proofErr w:type="spellEnd"/>
      <w:r w:rsidRPr="00543D66">
        <w:rPr>
          <w:rStyle w:val="Emphasis"/>
          <w:bCs/>
        </w:rPr>
        <w:t xml:space="preserve">, </w:t>
      </w:r>
      <w:r w:rsidRPr="00543D66">
        <w:rPr>
          <w:rStyle w:val="Emphasis"/>
          <w:b/>
          <w:bCs/>
        </w:rPr>
        <w:t>45</w:t>
      </w:r>
      <w:r w:rsidRPr="00543D66">
        <w:rPr>
          <w:rStyle w:val="Strong"/>
          <w:b w:val="0"/>
        </w:rPr>
        <w:t>(14), 2880–2898.</w:t>
      </w:r>
      <w:r w:rsidRPr="00543D66">
        <w:t xml:space="preserve"> </w:t>
      </w:r>
      <w:hyperlink r:id="rId9" w:history="1">
        <w:r w:rsidRPr="000C2559">
          <w:rPr>
            <w:rStyle w:val="Hyperlink"/>
          </w:rPr>
          <w:t>https://doi.org/10.1016/j.neuropsychologia.2007.10.023</w:t>
        </w:r>
      </w:hyperlink>
      <w:r>
        <w:br/>
      </w:r>
      <w:r>
        <w:br/>
      </w:r>
      <w:r>
        <w:br/>
      </w:r>
      <w:r w:rsidRPr="00543D66">
        <w:rPr>
          <w:bCs/>
        </w:rPr>
        <w:t>Introduction</w:t>
      </w:r>
    </w:p>
    <w:p w:rsidR="00543D66" w:rsidRPr="00543D66" w:rsidRDefault="00543D66" w:rsidP="00543D66">
      <w:pPr>
        <w:spacing w:line="480" w:lineRule="auto"/>
        <w:jc w:val="both"/>
        <w:rPr>
          <w:bCs/>
        </w:rPr>
      </w:pPr>
      <w:r w:rsidRPr="00543D66">
        <w:rPr>
          <w:bCs/>
        </w:rPr>
        <w:t xml:space="preserve">The prefrontal cortex (PFC) has been shown to be important for remembering the relative temporal order of past personal episodes (temporal context retrieval). Patients with damage to the PFC exhibit disproportionate deficits in temporal order memory and </w:t>
      </w:r>
      <w:proofErr w:type="spellStart"/>
      <w:r w:rsidRPr="00543D66">
        <w:rPr>
          <w:bCs/>
        </w:rPr>
        <w:t>recency</w:t>
      </w:r>
      <w:proofErr w:type="spellEnd"/>
      <w:r w:rsidRPr="00543D66">
        <w:rPr>
          <w:bCs/>
        </w:rPr>
        <w:t xml:space="preserve"> memory, but not recognition memory, compared to healthy controls (</w:t>
      </w:r>
      <w:proofErr w:type="spellStart"/>
      <w:r w:rsidRPr="00543D66">
        <w:rPr>
          <w:bCs/>
        </w:rPr>
        <w:t>McAndrews</w:t>
      </w:r>
      <w:proofErr w:type="spellEnd"/>
      <w:r w:rsidRPr="00543D66">
        <w:rPr>
          <w:bCs/>
        </w:rPr>
        <w:t xml:space="preserve"> &amp; Milner, 1991; Milner, </w:t>
      </w:r>
      <w:proofErr w:type="spellStart"/>
      <w:r w:rsidRPr="00543D66">
        <w:rPr>
          <w:bCs/>
        </w:rPr>
        <w:t>Corsi</w:t>
      </w:r>
      <w:proofErr w:type="spellEnd"/>
      <w:r w:rsidRPr="00543D66">
        <w:rPr>
          <w:bCs/>
        </w:rPr>
        <w:t xml:space="preserve">, &amp; Leonard, 1991; Milner, </w:t>
      </w:r>
      <w:proofErr w:type="spellStart"/>
      <w:r w:rsidRPr="00543D66">
        <w:rPr>
          <w:bCs/>
        </w:rPr>
        <w:t>McAndrews</w:t>
      </w:r>
      <w:proofErr w:type="spellEnd"/>
      <w:r w:rsidRPr="00543D66">
        <w:rPr>
          <w:bCs/>
        </w:rPr>
        <w:t xml:space="preserve">, &amp; Leonard, 1990). Functional neuroimaging studies of healthy adults also indicate that the PFC is related to temporal context retrieval. For example, in one functional magnetic resonance imaging (fMRI) study, Suzuki et al. (2002) measured brain activity during recognition, between-list </w:t>
      </w:r>
      <w:proofErr w:type="spellStart"/>
      <w:r w:rsidRPr="00543D66">
        <w:rPr>
          <w:bCs/>
        </w:rPr>
        <w:t>recency</w:t>
      </w:r>
      <w:proofErr w:type="spellEnd"/>
      <w:r w:rsidRPr="00543D66">
        <w:rPr>
          <w:bCs/>
        </w:rPr>
        <w:t xml:space="preserve"> and within-list </w:t>
      </w:r>
      <w:proofErr w:type="spellStart"/>
      <w:r w:rsidRPr="00543D66">
        <w:rPr>
          <w:bCs/>
        </w:rPr>
        <w:t>recency</w:t>
      </w:r>
      <w:proofErr w:type="spellEnd"/>
      <w:r w:rsidRPr="00543D66">
        <w:rPr>
          <w:bCs/>
        </w:rPr>
        <w:t xml:space="preserve"> tasks for pictorial stimuli. It was found that both </w:t>
      </w:r>
      <w:proofErr w:type="spellStart"/>
      <w:r w:rsidRPr="00543D66">
        <w:rPr>
          <w:bCs/>
        </w:rPr>
        <w:t>recency</w:t>
      </w:r>
      <w:proofErr w:type="spellEnd"/>
      <w:r w:rsidRPr="00543D66">
        <w:rPr>
          <w:bCs/>
        </w:rPr>
        <w:t xml:space="preserve"> memory tasks engaged bilateral </w:t>
      </w:r>
      <w:proofErr w:type="spellStart"/>
      <w:r w:rsidRPr="00543D66">
        <w:rPr>
          <w:bCs/>
        </w:rPr>
        <w:t>ventrolateral</w:t>
      </w:r>
      <w:proofErr w:type="spellEnd"/>
      <w:r w:rsidRPr="00543D66">
        <w:rPr>
          <w:bCs/>
        </w:rPr>
        <w:t xml:space="preserve"> and dorsolateral PFC regions to a greater degree than the recognition memory task. </w:t>
      </w:r>
      <w:proofErr w:type="spellStart"/>
      <w:r w:rsidRPr="00543D66">
        <w:rPr>
          <w:bCs/>
        </w:rPr>
        <w:t>Konishi</w:t>
      </w:r>
      <w:proofErr w:type="spellEnd"/>
      <w:r w:rsidRPr="00543D66">
        <w:rPr>
          <w:bCs/>
        </w:rPr>
        <w:t xml:space="preserve"> et al. (2002) used fMRI to examine temporal order memory retrieval by varying the temporal distance between the two words presented during a </w:t>
      </w:r>
      <w:proofErr w:type="spellStart"/>
      <w:r w:rsidRPr="00543D66">
        <w:rPr>
          <w:bCs/>
        </w:rPr>
        <w:t>recency</w:t>
      </w:r>
      <w:proofErr w:type="spellEnd"/>
      <w:r w:rsidRPr="00543D66">
        <w:rPr>
          <w:bCs/>
        </w:rPr>
        <w:t xml:space="preserve"> trial. An increased demand on temporal order recollection (smaller temporal distance) during </w:t>
      </w:r>
      <w:proofErr w:type="spellStart"/>
      <w:r w:rsidRPr="00543D66">
        <w:rPr>
          <w:bCs/>
        </w:rPr>
        <w:t>recency</w:t>
      </w:r>
      <w:proofErr w:type="spellEnd"/>
      <w:r w:rsidRPr="00543D66">
        <w:rPr>
          <w:bCs/>
        </w:rPr>
        <w:t xml:space="preserve"> judgments was related to increased activity in bilateral dorsolateral PFC (DLPFC), bilateral medial PFC and left </w:t>
      </w:r>
      <w:proofErr w:type="spellStart"/>
      <w:r w:rsidRPr="00543D66">
        <w:rPr>
          <w:bCs/>
        </w:rPr>
        <w:t>ventrolateral</w:t>
      </w:r>
      <w:proofErr w:type="spellEnd"/>
      <w:r w:rsidRPr="00543D66">
        <w:rPr>
          <w:bCs/>
        </w:rPr>
        <w:t xml:space="preserve"> PFC (VLPFC). Therefore, neuroimaging studies have found various regions of PFC to be more active during temporal context retrieval, relative to recognition.</w:t>
      </w:r>
    </w:p>
    <w:p w:rsidR="00543D66" w:rsidRPr="00543D66" w:rsidRDefault="00543D66" w:rsidP="00543D66">
      <w:pPr>
        <w:spacing w:line="480" w:lineRule="auto"/>
        <w:jc w:val="both"/>
        <w:rPr>
          <w:bCs/>
        </w:rPr>
      </w:pPr>
      <w:r w:rsidRPr="00543D66">
        <w:rPr>
          <w:bCs/>
        </w:rPr>
        <w:t xml:space="preserve">However, functional neuroimaging studies have also reported a distributed pattern of PFC activity during the performance of a variety of cognitive tasks (Buckner et al., 1995, </w:t>
      </w:r>
      <w:proofErr w:type="spellStart"/>
      <w:r w:rsidRPr="00543D66">
        <w:rPr>
          <w:bCs/>
        </w:rPr>
        <w:t>Cabeza</w:t>
      </w:r>
      <w:proofErr w:type="spellEnd"/>
      <w:r w:rsidRPr="00543D66">
        <w:rPr>
          <w:bCs/>
        </w:rPr>
        <w:t xml:space="preserve"> et al., 2004; </w:t>
      </w:r>
      <w:proofErr w:type="spellStart"/>
      <w:r w:rsidRPr="00543D66">
        <w:rPr>
          <w:bCs/>
        </w:rPr>
        <w:t>Cabeza</w:t>
      </w:r>
      <w:proofErr w:type="spellEnd"/>
      <w:r w:rsidRPr="00543D66">
        <w:rPr>
          <w:bCs/>
        </w:rPr>
        <w:t xml:space="preserve">, </w:t>
      </w:r>
      <w:proofErr w:type="spellStart"/>
      <w:r w:rsidRPr="00543D66">
        <w:rPr>
          <w:bCs/>
        </w:rPr>
        <w:lastRenderedPageBreak/>
        <w:t>Dolcos</w:t>
      </w:r>
      <w:proofErr w:type="spellEnd"/>
      <w:r w:rsidRPr="00543D66">
        <w:rPr>
          <w:bCs/>
        </w:rPr>
        <w:t xml:space="preserve">, Graham, &amp; Nyberg, 2002; </w:t>
      </w:r>
      <w:proofErr w:type="spellStart"/>
      <w:r w:rsidRPr="00543D66">
        <w:rPr>
          <w:bCs/>
        </w:rPr>
        <w:t>Cabeza</w:t>
      </w:r>
      <w:proofErr w:type="spellEnd"/>
      <w:r w:rsidRPr="00543D66">
        <w:rPr>
          <w:bCs/>
        </w:rPr>
        <w:t xml:space="preserve"> &amp; Nyberg, 2000; Curtis, 2006; </w:t>
      </w:r>
      <w:proofErr w:type="spellStart"/>
      <w:r w:rsidRPr="00543D66">
        <w:rPr>
          <w:bCs/>
        </w:rPr>
        <w:t>D’Esposito</w:t>
      </w:r>
      <w:proofErr w:type="spellEnd"/>
      <w:r w:rsidRPr="00543D66">
        <w:rPr>
          <w:bCs/>
        </w:rPr>
        <w:t xml:space="preserve">, Ballard, </w:t>
      </w:r>
      <w:proofErr w:type="spellStart"/>
      <w:r w:rsidRPr="00543D66">
        <w:rPr>
          <w:bCs/>
        </w:rPr>
        <w:t>Zarahn</w:t>
      </w:r>
      <w:proofErr w:type="spellEnd"/>
      <w:r w:rsidRPr="00543D66">
        <w:rPr>
          <w:bCs/>
        </w:rPr>
        <w:t xml:space="preserve">, &amp; Aguirre, 2000; Duncan &amp; Owen, 2000; Nyberg et al., 2003). For example, in a meta-analysis Duncan and Owen (2000) reported similar bilateral DLPFC and VLPFC activations across studies examining such diverse cognitive abilities as visual divided attention, auditory discrimination, and task switching, to name a few. In addition, Nyberg et al. (2003) examined PFC activity across verbal tasks of semantic, episodic, and working memory, and found there were common left lateralized PFC activations in </w:t>
      </w:r>
      <w:proofErr w:type="spellStart"/>
      <w:r w:rsidRPr="00543D66">
        <w:rPr>
          <w:bCs/>
        </w:rPr>
        <w:t>fronto</w:t>
      </w:r>
      <w:proofErr w:type="spellEnd"/>
      <w:r w:rsidRPr="00543D66">
        <w:rPr>
          <w:bCs/>
        </w:rPr>
        <w:t xml:space="preserve">-polar/anterior PFC (APFC), DLPFC and VLPFC when participants performed these tasks. This overlap in neural activity has been taken to support the prevalent view that the PFC is important for mediating domain-general cognitive control processes (Buckner, 2003; </w:t>
      </w:r>
      <w:proofErr w:type="spellStart"/>
      <w:r w:rsidRPr="00543D66">
        <w:rPr>
          <w:bCs/>
        </w:rPr>
        <w:t>Stuss</w:t>
      </w:r>
      <w:proofErr w:type="spellEnd"/>
      <w:r w:rsidRPr="00543D66">
        <w:rPr>
          <w:bCs/>
        </w:rPr>
        <w:t xml:space="preserve"> &amp; Alexander, 2000; Wagner, </w:t>
      </w:r>
      <w:proofErr w:type="spellStart"/>
      <w:r w:rsidRPr="00543D66">
        <w:rPr>
          <w:bCs/>
        </w:rPr>
        <w:t>Maril</w:t>
      </w:r>
      <w:proofErr w:type="spellEnd"/>
      <w:r w:rsidRPr="00543D66">
        <w:rPr>
          <w:bCs/>
        </w:rPr>
        <w:t xml:space="preserve">, Bjork, &amp; </w:t>
      </w:r>
      <w:proofErr w:type="spellStart"/>
      <w:r w:rsidRPr="00543D66">
        <w:rPr>
          <w:bCs/>
        </w:rPr>
        <w:t>Schacter</w:t>
      </w:r>
      <w:proofErr w:type="spellEnd"/>
      <w:r w:rsidRPr="00543D66">
        <w:rPr>
          <w:bCs/>
        </w:rPr>
        <w:t>, 2001). This suggests that increased PFC activity during temporal context retrieval is due to greater demands on cognitive control processes. As such, several neuroimaging studies have focused on examining differences in PFC activity across tasks designed to ‘tap into’ separate cognitive control processes, and thus identify distinct regions of PFC that are differentially related to specific control processes.</w:t>
      </w:r>
    </w:p>
    <w:p w:rsidR="00543D66" w:rsidRPr="00543D66" w:rsidRDefault="00543D66" w:rsidP="00543D66">
      <w:pPr>
        <w:spacing w:line="480" w:lineRule="auto"/>
        <w:jc w:val="both"/>
        <w:rPr>
          <w:bCs/>
        </w:rPr>
      </w:pPr>
      <w:r w:rsidRPr="00543D66">
        <w:rPr>
          <w:bCs/>
        </w:rPr>
        <w:t xml:space="preserve">For example, Wagner et al. (2001) conducted a functional magnetic resonance imaging (fMRI) study comparing PFC activity during rote verbal rehearsal of three stimuli versus a more elaborate verbal task, in which participants had to mentally reorder triplets of nouns based on subjective desirability. They hypothesized that the rote task engaged phonological working memory (WM) maintenance processes and that the elaborate verbal task engaged these same processes, plus additional monitoring and stimulus/motor selection processes. Monitoring has been broadly defined as the ability to verify that one's behavior is consistent with one's current cognitive or behavioral goal (Henson, </w:t>
      </w:r>
      <w:proofErr w:type="spellStart"/>
      <w:r w:rsidRPr="00543D66">
        <w:rPr>
          <w:bCs/>
        </w:rPr>
        <w:t>Shallice</w:t>
      </w:r>
      <w:proofErr w:type="spellEnd"/>
      <w:r w:rsidRPr="00543D66">
        <w:rPr>
          <w:bCs/>
        </w:rPr>
        <w:t xml:space="preserve">, &amp; Dolan, 1999; </w:t>
      </w:r>
      <w:proofErr w:type="spellStart"/>
      <w:r w:rsidRPr="00543D66">
        <w:rPr>
          <w:bCs/>
        </w:rPr>
        <w:t>Petrides</w:t>
      </w:r>
      <w:proofErr w:type="spellEnd"/>
      <w:r w:rsidRPr="00543D66">
        <w:rPr>
          <w:bCs/>
        </w:rPr>
        <w:t xml:space="preserve">, 2000b). They found that left VLPFC activity was greater during the rote rehearsal task and right DLPFC activity was greater during the more elaborate verbal task. Thus, left VLPFC activity was attributed to WM phonological maintenance processes and right DLPFC activity to monitoring and </w:t>
      </w:r>
      <w:r w:rsidRPr="00543D66">
        <w:rPr>
          <w:bCs/>
        </w:rPr>
        <w:lastRenderedPageBreak/>
        <w:t>selection of information from WM. However, it is also possible that other cognitive processes differentiated these two tasks and accounted for the observed PFC activations. For example, the more elaborate verbal task also required the rule-based, controlled, ordering of words; referred to as strategic ordering, which requires WM manipulation (Rajah &amp; McIntosh, 2006). This highlights one of the issues facing neuroimaging studies aimed at identifying specific PFC regions that are differentially related to distinct cognitive processes: often the behavioral tasks contrasted differ on more than one control process.</w:t>
      </w:r>
    </w:p>
    <w:p w:rsidR="00543D66" w:rsidRPr="00543D66" w:rsidRDefault="00543D66" w:rsidP="00543D66">
      <w:pPr>
        <w:spacing w:line="480" w:lineRule="auto"/>
        <w:jc w:val="both"/>
        <w:rPr>
          <w:bCs/>
        </w:rPr>
      </w:pPr>
      <w:r w:rsidRPr="00543D66">
        <w:rPr>
          <w:bCs/>
        </w:rPr>
        <w:t xml:space="preserve">One way researchers have worked around this problem is to contrast tasks within the same cognitive domain (domain-specific; i.e. within WM or EM), which engage several similar cognitive processes, but differ in the degree to which they engage one or two key processes. For example, in one PET study Nyberg et al. (1995) examined brain activity across EM retrieval tasks that differed by how successfully participants performed them, and found a common right VLPFC activity across all tasks, regardless of how successful retrieval was. This result was interpreted as reflecting the importance of right VLPFC in establishing retrieval mode: the cognitive state one has to be in to think back in subjective time while focusing attention on a memory task, which is a domain-specific control process that is active during EM retrieval. Other neuroimaging studies of EM retrieval have linked right APFC and DLPFC activity to domain-specific, EM retrieval-related monitoring processes, since it has been found that activity in these regions differ depending on how successful one performs during EM retrieval (Henson, </w:t>
      </w:r>
      <w:proofErr w:type="spellStart"/>
      <w:r w:rsidRPr="00543D66">
        <w:rPr>
          <w:bCs/>
        </w:rPr>
        <w:t>Shallice</w:t>
      </w:r>
      <w:proofErr w:type="spellEnd"/>
      <w:r w:rsidRPr="00543D66">
        <w:rPr>
          <w:bCs/>
        </w:rPr>
        <w:t xml:space="preserve">, et al., 1999; </w:t>
      </w:r>
      <w:proofErr w:type="spellStart"/>
      <w:r w:rsidRPr="00543D66">
        <w:rPr>
          <w:bCs/>
        </w:rPr>
        <w:t>Rugg</w:t>
      </w:r>
      <w:proofErr w:type="spellEnd"/>
      <w:r w:rsidRPr="00543D66">
        <w:rPr>
          <w:bCs/>
        </w:rPr>
        <w:t xml:space="preserve">, Fletcher, </w:t>
      </w:r>
      <w:proofErr w:type="spellStart"/>
      <w:r w:rsidRPr="00543D66">
        <w:rPr>
          <w:bCs/>
        </w:rPr>
        <w:t>Frith</w:t>
      </w:r>
      <w:proofErr w:type="spellEnd"/>
      <w:r w:rsidRPr="00543D66">
        <w:rPr>
          <w:bCs/>
        </w:rPr>
        <w:t xml:space="preserve">, </w:t>
      </w:r>
      <w:proofErr w:type="spellStart"/>
      <w:r w:rsidRPr="00543D66">
        <w:rPr>
          <w:bCs/>
        </w:rPr>
        <w:t>Fracowiak</w:t>
      </w:r>
      <w:proofErr w:type="spellEnd"/>
      <w:r w:rsidRPr="00543D66">
        <w:rPr>
          <w:bCs/>
        </w:rPr>
        <w:t>, &amp; Dolan, 1996). However, it is not clear from such studies if the executive control processes that engage the PFC are in fact domain-specific or reflect domain-general processes, since the former conclusion would require evidence that similar PFC regions are not related to other domains (i.e. WM).</w:t>
      </w:r>
    </w:p>
    <w:p w:rsidR="00543D66" w:rsidRPr="00543D66" w:rsidRDefault="00543D66" w:rsidP="00543D66">
      <w:pPr>
        <w:spacing w:line="480" w:lineRule="auto"/>
        <w:jc w:val="both"/>
        <w:rPr>
          <w:bCs/>
        </w:rPr>
      </w:pPr>
      <w:r w:rsidRPr="00543D66">
        <w:rPr>
          <w:bCs/>
        </w:rPr>
        <w:lastRenderedPageBreak/>
        <w:t>Therefore, though neuropsychological and neuroimaging studies have highlighted the role of various PFC regions during temporal context retrieval, it remains unclear what control processes these regions are implicated in and if these control processes are specific to temporal context retrieval tasks or not. We propose, in order to gain a better understanding of the roles of distinct PFC regions during temporal context retrieval using the neuroimaging method, it is necessary to examine PFC activity across temporal context retrieval tasks and tasks from different domains, in which parallel manipulations are included. Moreover, these manipulations should be designed to tap into specific control processes. This was the goal of the current study.</w:t>
      </w:r>
    </w:p>
    <w:p w:rsidR="00543D66" w:rsidRPr="00543D66" w:rsidRDefault="00543D66" w:rsidP="00543D66">
      <w:pPr>
        <w:spacing w:line="480" w:lineRule="auto"/>
        <w:jc w:val="both"/>
        <w:rPr>
          <w:bCs/>
        </w:rPr>
      </w:pPr>
      <w:r w:rsidRPr="00543D66">
        <w:rPr>
          <w:bCs/>
        </w:rPr>
        <w:t xml:space="preserve">The current event-related fMRI experiment was aimed at dissociating between PFC activations related to domain/task-specific versus domain/task-general cognitive control processes during temporal context retrieval. To do so, we used the following operational definition for temporal context retrieval tasks: temporal context retrieval tasks involve (i) recognizing the presented stimuli as previously seen (EM retrieval), (ii) maintaining the retrieved mnemonic information in working memory (WM), (iii) the strategic ordering of stimuli, based either on the recollected temporal information or weighted feelings of relative familiarity, (iv) the </w:t>
      </w:r>
      <w:proofErr w:type="spellStart"/>
      <w:r w:rsidRPr="00543D66">
        <w:rPr>
          <w:bCs/>
        </w:rPr>
        <w:t>attentional</w:t>
      </w:r>
      <w:proofErr w:type="spellEnd"/>
      <w:r w:rsidRPr="00543D66">
        <w:rPr>
          <w:bCs/>
        </w:rPr>
        <w:t xml:space="preserve"> selection of stimuli, stimulus–response mapping, which inherently involves response selection (collectively referred to as “selection” processes in this paper) and (v) stimulus-guided responding (referred to as “motor control” processes) (</w:t>
      </w:r>
      <w:proofErr w:type="spellStart"/>
      <w:r w:rsidRPr="00543D66">
        <w:rPr>
          <w:bCs/>
        </w:rPr>
        <w:t>Koechlin</w:t>
      </w:r>
      <w:proofErr w:type="spellEnd"/>
      <w:r w:rsidRPr="00543D66">
        <w:rPr>
          <w:bCs/>
        </w:rPr>
        <w:t xml:space="preserve">, </w:t>
      </w:r>
      <w:proofErr w:type="spellStart"/>
      <w:r w:rsidRPr="00543D66">
        <w:rPr>
          <w:bCs/>
        </w:rPr>
        <w:t>Ody</w:t>
      </w:r>
      <w:proofErr w:type="spellEnd"/>
      <w:r w:rsidRPr="00543D66">
        <w:rPr>
          <w:bCs/>
        </w:rPr>
        <w:t xml:space="preserve">, &amp; </w:t>
      </w:r>
      <w:proofErr w:type="spellStart"/>
      <w:r w:rsidRPr="00543D66">
        <w:rPr>
          <w:bCs/>
        </w:rPr>
        <w:t>Kouneiher</w:t>
      </w:r>
      <w:proofErr w:type="spellEnd"/>
      <w:r w:rsidRPr="00543D66">
        <w:rPr>
          <w:bCs/>
        </w:rPr>
        <w:t xml:space="preserve">, 2003; </w:t>
      </w:r>
      <w:proofErr w:type="spellStart"/>
      <w:r w:rsidRPr="00543D66">
        <w:rPr>
          <w:bCs/>
        </w:rPr>
        <w:t>Moscovitch</w:t>
      </w:r>
      <w:proofErr w:type="spellEnd"/>
      <w:r w:rsidRPr="00543D66">
        <w:rPr>
          <w:bCs/>
        </w:rPr>
        <w:t xml:space="preserve"> &amp; </w:t>
      </w:r>
      <w:proofErr w:type="spellStart"/>
      <w:r w:rsidRPr="00543D66">
        <w:rPr>
          <w:bCs/>
        </w:rPr>
        <w:t>Winocur</w:t>
      </w:r>
      <w:proofErr w:type="spellEnd"/>
      <w:r w:rsidRPr="00543D66">
        <w:rPr>
          <w:bCs/>
        </w:rPr>
        <w:t xml:space="preserve">, 2002; Rajah &amp; McIntosh, 2006; Rowe &amp; </w:t>
      </w:r>
      <w:proofErr w:type="spellStart"/>
      <w:r w:rsidRPr="00543D66">
        <w:rPr>
          <w:bCs/>
        </w:rPr>
        <w:t>Passingham</w:t>
      </w:r>
      <w:proofErr w:type="spellEnd"/>
      <w:r w:rsidRPr="00543D66">
        <w:rPr>
          <w:bCs/>
        </w:rPr>
        <w:t xml:space="preserve">, 2001). This operational definition does not specify if temporal context retrieval involves temporal recollection or familiarity-based retrieval (Dobbins, Rice, Wagner, &amp; </w:t>
      </w:r>
      <w:proofErr w:type="spellStart"/>
      <w:r w:rsidRPr="00543D66">
        <w:rPr>
          <w:bCs/>
        </w:rPr>
        <w:t>Schacter</w:t>
      </w:r>
      <w:proofErr w:type="spellEnd"/>
      <w:r w:rsidRPr="00543D66">
        <w:rPr>
          <w:bCs/>
        </w:rPr>
        <w:t xml:space="preserve">, 2003; </w:t>
      </w:r>
      <w:proofErr w:type="spellStart"/>
      <w:r w:rsidRPr="00543D66">
        <w:rPr>
          <w:bCs/>
        </w:rPr>
        <w:t>Yonelinas</w:t>
      </w:r>
      <w:proofErr w:type="spellEnd"/>
      <w:r w:rsidRPr="00543D66">
        <w:rPr>
          <w:bCs/>
        </w:rPr>
        <w:t xml:space="preserve">, </w:t>
      </w:r>
      <w:proofErr w:type="spellStart"/>
      <w:r w:rsidRPr="00543D66">
        <w:rPr>
          <w:bCs/>
        </w:rPr>
        <w:t>Otten</w:t>
      </w:r>
      <w:proofErr w:type="spellEnd"/>
      <w:r w:rsidRPr="00543D66">
        <w:rPr>
          <w:bCs/>
        </w:rPr>
        <w:t xml:space="preserve">, Shaw, &amp; </w:t>
      </w:r>
      <w:proofErr w:type="spellStart"/>
      <w:r w:rsidRPr="00543D66">
        <w:rPr>
          <w:bCs/>
        </w:rPr>
        <w:t>Rugg</w:t>
      </w:r>
      <w:proofErr w:type="spellEnd"/>
      <w:r w:rsidRPr="00543D66">
        <w:rPr>
          <w:bCs/>
        </w:rPr>
        <w:t>, 2005). Instead, the focus of the current operational definition is on cognitive control processes.</w:t>
      </w:r>
    </w:p>
    <w:p w:rsidR="00543D66" w:rsidRPr="00543D66" w:rsidRDefault="00543D66" w:rsidP="00543D66">
      <w:pPr>
        <w:spacing w:line="480" w:lineRule="auto"/>
        <w:jc w:val="both"/>
        <w:rPr>
          <w:bCs/>
        </w:rPr>
      </w:pPr>
      <w:r w:rsidRPr="00543D66">
        <w:rPr>
          <w:bCs/>
        </w:rPr>
        <w:t>Healthy adults were tested across a series of temporal context retrieval and non-memory ordering tasks while undergoing fMRI scanning. Based on our previous work and that of others (</w:t>
      </w:r>
      <w:proofErr w:type="spellStart"/>
      <w:r w:rsidRPr="00543D66">
        <w:rPr>
          <w:bCs/>
        </w:rPr>
        <w:t>Fuster</w:t>
      </w:r>
      <w:proofErr w:type="spellEnd"/>
      <w:r w:rsidRPr="00543D66">
        <w:rPr>
          <w:bCs/>
        </w:rPr>
        <w:t xml:space="preserve">, 1990, </w:t>
      </w:r>
      <w:proofErr w:type="spellStart"/>
      <w:r w:rsidRPr="00543D66">
        <w:rPr>
          <w:bCs/>
        </w:rPr>
        <w:t>Koechlin</w:t>
      </w:r>
      <w:proofErr w:type="spellEnd"/>
      <w:r w:rsidRPr="00543D66">
        <w:rPr>
          <w:bCs/>
        </w:rPr>
        <w:t xml:space="preserve"> </w:t>
      </w:r>
      <w:r w:rsidRPr="00543D66">
        <w:rPr>
          <w:bCs/>
        </w:rPr>
        <w:lastRenderedPageBreak/>
        <w:t xml:space="preserve">et al., 2003; </w:t>
      </w:r>
      <w:proofErr w:type="spellStart"/>
      <w:r w:rsidRPr="00543D66">
        <w:rPr>
          <w:bCs/>
        </w:rPr>
        <w:t>Koechlin</w:t>
      </w:r>
      <w:proofErr w:type="spellEnd"/>
      <w:r w:rsidRPr="00543D66">
        <w:rPr>
          <w:bCs/>
        </w:rPr>
        <w:t xml:space="preserve"> &amp; Summerfield, 2007; Rajah &amp; McIntosh, 2006), we hypothesized that some of the PFC activations typically observed during temporal context retrieval reflect their roles in the aforementioned domain-general strategic ordering, selection and motor control processes. Thus, we employed parallel manipulations of stimulus and response number, across memory and non-memory tasks, which were aimed at directly manipulating these specific control processes. By varying the number of stimuli presented, but equating the number of responses required, we manipulated strategic ordering, which is defined as a domain-general, rule-based, controlled sequencing of information (Rajah &amp; McIntosh, 2006); a type of spatiotemporal working memory (WM) manipulation (</w:t>
      </w:r>
      <w:proofErr w:type="spellStart"/>
      <w:r w:rsidRPr="00543D66">
        <w:rPr>
          <w:bCs/>
        </w:rPr>
        <w:t>D’Esposito</w:t>
      </w:r>
      <w:proofErr w:type="spellEnd"/>
      <w:r w:rsidRPr="00543D66">
        <w:rPr>
          <w:bCs/>
        </w:rPr>
        <w:t xml:space="preserve">, </w:t>
      </w:r>
      <w:proofErr w:type="spellStart"/>
      <w:r w:rsidRPr="00543D66">
        <w:rPr>
          <w:bCs/>
        </w:rPr>
        <w:t>Postle</w:t>
      </w:r>
      <w:proofErr w:type="spellEnd"/>
      <w:r w:rsidRPr="00543D66">
        <w:rPr>
          <w:bCs/>
        </w:rPr>
        <w:t xml:space="preserve">, Ballard, &amp; Lease, 1999). By varying the number of responses, but equating the number of stimuli presented, we manipulate selection and motor control processes (Hester, </w:t>
      </w:r>
      <w:proofErr w:type="spellStart"/>
      <w:r w:rsidRPr="00543D66">
        <w:rPr>
          <w:bCs/>
        </w:rPr>
        <w:t>D’Esposito</w:t>
      </w:r>
      <w:proofErr w:type="spellEnd"/>
      <w:r w:rsidRPr="00543D66">
        <w:rPr>
          <w:bCs/>
        </w:rPr>
        <w:t xml:space="preserve">, Cole, &amp; </w:t>
      </w:r>
      <w:proofErr w:type="spellStart"/>
      <w:r w:rsidRPr="00543D66">
        <w:rPr>
          <w:bCs/>
        </w:rPr>
        <w:t>Garavan</w:t>
      </w:r>
      <w:proofErr w:type="spellEnd"/>
      <w:r w:rsidRPr="00543D66">
        <w:rPr>
          <w:bCs/>
        </w:rPr>
        <w:t xml:space="preserve">, 2007; </w:t>
      </w:r>
      <w:proofErr w:type="spellStart"/>
      <w:r w:rsidRPr="00543D66">
        <w:rPr>
          <w:bCs/>
        </w:rPr>
        <w:t>Koechlin</w:t>
      </w:r>
      <w:proofErr w:type="spellEnd"/>
      <w:r w:rsidRPr="00543D66">
        <w:rPr>
          <w:bCs/>
        </w:rPr>
        <w:t xml:space="preserve"> et al., 2003; Rowe, Toni, Josephs, </w:t>
      </w:r>
      <w:proofErr w:type="spellStart"/>
      <w:r w:rsidRPr="00543D66">
        <w:rPr>
          <w:bCs/>
        </w:rPr>
        <w:t>Frackowiak</w:t>
      </w:r>
      <w:proofErr w:type="spellEnd"/>
      <w:r w:rsidRPr="00543D66">
        <w:rPr>
          <w:bCs/>
        </w:rPr>
        <w:t xml:space="preserve">, &amp; </w:t>
      </w:r>
      <w:proofErr w:type="spellStart"/>
      <w:r w:rsidRPr="00543D66">
        <w:rPr>
          <w:bCs/>
        </w:rPr>
        <w:t>Passingham</w:t>
      </w:r>
      <w:proofErr w:type="spellEnd"/>
      <w:r w:rsidRPr="00543D66">
        <w:rPr>
          <w:bCs/>
        </w:rPr>
        <w:t xml:space="preserve">, 2000; Schumacher, Hendricks, &amp; </w:t>
      </w:r>
      <w:proofErr w:type="spellStart"/>
      <w:r w:rsidRPr="00543D66">
        <w:rPr>
          <w:bCs/>
        </w:rPr>
        <w:t>D’Esposito</w:t>
      </w:r>
      <w:proofErr w:type="spellEnd"/>
      <w:r w:rsidRPr="00543D66">
        <w:rPr>
          <w:bCs/>
        </w:rPr>
        <w:t xml:space="preserve">, 2005). Furthermore, the combined increase in the number of stimuli and responses required across tasks was predicted to increase task difficulty. We operationally define task difficulty as a linear, additive, increase in reaction time and decrease in accuracy, within task, as a function of increased stimulus number and response </w:t>
      </w:r>
      <w:proofErr w:type="gramStart"/>
      <w:r w:rsidRPr="00543D66">
        <w:rPr>
          <w:bCs/>
        </w:rPr>
        <w:t>number, that</w:t>
      </w:r>
      <w:proofErr w:type="gramEnd"/>
      <w:r w:rsidRPr="00543D66">
        <w:rPr>
          <w:bCs/>
        </w:rPr>
        <w:t xml:space="preserve"> is also correlated with linear increases in neural activity within PFC regions (</w:t>
      </w:r>
      <w:proofErr w:type="spellStart"/>
      <w:r w:rsidRPr="00543D66">
        <w:rPr>
          <w:bCs/>
        </w:rPr>
        <w:t>Koechlin</w:t>
      </w:r>
      <w:proofErr w:type="spellEnd"/>
      <w:r w:rsidRPr="00543D66">
        <w:rPr>
          <w:bCs/>
        </w:rPr>
        <w:t xml:space="preserve"> et al., 2003). Thus, increased task difficulty in the current study context, reflects greater demands on several domain-general control processes, including the aforementioned motor control process. As such, task difficulty could be related to increased activity in PFC overall (</w:t>
      </w:r>
      <w:proofErr w:type="spellStart"/>
      <w:r w:rsidRPr="00543D66">
        <w:rPr>
          <w:bCs/>
        </w:rPr>
        <w:t>Koechlin</w:t>
      </w:r>
      <w:proofErr w:type="spellEnd"/>
      <w:r w:rsidRPr="00543D66">
        <w:rPr>
          <w:bCs/>
        </w:rPr>
        <w:t xml:space="preserve"> et al., 2003), and may interact with PFC activations related to domain-general strategic ordering and selection effects and domain-specific effects. Subjects also performed recognition memory tasks for faces; which served as a retrieval control task. We then examined commonalities and differences in the activation of distinct regions of the lateral PFC (ventral, dorsal and anterior), across these retrieval tasks and non-memory ordering tasks to dissociate between </w:t>
      </w:r>
      <w:r w:rsidRPr="00543D66">
        <w:rPr>
          <w:bCs/>
        </w:rPr>
        <w:lastRenderedPageBreak/>
        <w:t>PFC regions that are related to mediating domain/task-general selection, motor control and strategic ordering processes, versus domain/task-specific, retrieval-related, control processes.</w:t>
      </w:r>
    </w:p>
    <w:p w:rsidR="00543D66" w:rsidRPr="00543D66" w:rsidRDefault="00543D66" w:rsidP="00543D66">
      <w:pPr>
        <w:spacing w:line="480" w:lineRule="auto"/>
        <w:jc w:val="both"/>
        <w:rPr>
          <w:bCs/>
        </w:rPr>
      </w:pPr>
      <w:r w:rsidRPr="00543D66">
        <w:rPr>
          <w:bCs/>
        </w:rPr>
        <w:t>Section snippets</w:t>
      </w:r>
    </w:p>
    <w:p w:rsidR="00543D66" w:rsidRPr="00543D66" w:rsidRDefault="00543D66" w:rsidP="00543D66">
      <w:pPr>
        <w:spacing w:line="480" w:lineRule="auto"/>
        <w:jc w:val="both"/>
        <w:rPr>
          <w:bCs/>
        </w:rPr>
      </w:pPr>
      <w:r w:rsidRPr="00543D66">
        <w:rPr>
          <w:bCs/>
        </w:rPr>
        <w:t>Subjects</w:t>
      </w:r>
    </w:p>
    <w:p w:rsidR="00543D66" w:rsidRPr="00543D66" w:rsidRDefault="00543D66" w:rsidP="00543D66">
      <w:pPr>
        <w:spacing w:line="480" w:lineRule="auto"/>
        <w:jc w:val="both"/>
        <w:rPr>
          <w:bCs/>
        </w:rPr>
      </w:pPr>
      <w:r w:rsidRPr="00543D66">
        <w:rPr>
          <w:bCs/>
        </w:rPr>
        <w:t>Eleven right-handed young adults (four males; mean age = 22.9 years old; age range 22–31; mean education = 15.6 years) from the San Francisco Bay Area volunteered and were paid to participate in the study. All subjects were screened for any history of major medical, neurological and psychiatric disorders and for a history of substance abuse and psychoactive medication. All participants provided informed consent and the experiment was conducted with approval from the Committee for the Protection of</w:t>
      </w:r>
    </w:p>
    <w:p w:rsidR="00543D66" w:rsidRPr="00543D66" w:rsidRDefault="00543D66" w:rsidP="00543D66">
      <w:pPr>
        <w:spacing w:line="480" w:lineRule="auto"/>
        <w:jc w:val="both"/>
        <w:rPr>
          <w:bCs/>
        </w:rPr>
      </w:pPr>
      <w:r w:rsidRPr="00543D66">
        <w:rPr>
          <w:bCs/>
        </w:rPr>
        <w:t>Reaction time</w:t>
      </w:r>
    </w:p>
    <w:p w:rsidR="00543D66" w:rsidRPr="00543D66" w:rsidRDefault="00543D66" w:rsidP="00543D66">
      <w:pPr>
        <w:spacing w:line="480" w:lineRule="auto"/>
        <w:jc w:val="both"/>
        <w:rPr>
          <w:bCs/>
        </w:rPr>
      </w:pPr>
      <w:r w:rsidRPr="00543D66">
        <w:rPr>
          <w:bCs/>
        </w:rPr>
        <w:t xml:space="preserve">Due to computer malfunction, we only had behavioral data for 10 of the 11 subjects tested. Fig. 1A presents the within group, mean reaction time (RT) in </w:t>
      </w:r>
      <w:proofErr w:type="spellStart"/>
      <w:r w:rsidRPr="00543D66">
        <w:rPr>
          <w:bCs/>
        </w:rPr>
        <w:t>ms</w:t>
      </w:r>
      <w:proofErr w:type="spellEnd"/>
      <w:r w:rsidRPr="00543D66">
        <w:rPr>
          <w:bCs/>
        </w:rPr>
        <w:t xml:space="preserve"> per event type. There was significant differences in RT across event types (one-way repeated measures ANOVA, </w:t>
      </w:r>
      <w:proofErr w:type="gramStart"/>
      <w:r w:rsidRPr="00543D66">
        <w:rPr>
          <w:bCs/>
        </w:rPr>
        <w:t>F(</w:t>
      </w:r>
      <w:proofErr w:type="gramEnd"/>
      <w:r w:rsidRPr="00543D66">
        <w:rPr>
          <w:bCs/>
        </w:rPr>
        <w:t>6, 54) = 85.77, p &lt; 0.001). The paired t-tests show that recognition (RG) RT was significantly faster than R3s1r, R3s3r and O3s3r, but slower than O2s1r RT (p &lt; 0.05 corrected for multiple comparisons). R3s3r RT was longer than all other</w:t>
      </w:r>
    </w:p>
    <w:p w:rsidR="00543D66" w:rsidRPr="00543D66" w:rsidRDefault="00543D66" w:rsidP="00543D66">
      <w:pPr>
        <w:spacing w:line="480" w:lineRule="auto"/>
        <w:jc w:val="both"/>
        <w:rPr>
          <w:bCs/>
        </w:rPr>
      </w:pPr>
      <w:r w:rsidRPr="00543D66">
        <w:rPr>
          <w:bCs/>
        </w:rPr>
        <w:t>Discussion</w:t>
      </w:r>
    </w:p>
    <w:p w:rsidR="00543D66" w:rsidRPr="00543D66" w:rsidRDefault="00543D66" w:rsidP="00543D66">
      <w:pPr>
        <w:spacing w:line="480" w:lineRule="auto"/>
        <w:jc w:val="both"/>
        <w:rPr>
          <w:bCs/>
        </w:rPr>
      </w:pPr>
      <w:r w:rsidRPr="00543D66">
        <w:rPr>
          <w:bCs/>
        </w:rPr>
        <w:t>Neuroimaging studies have highlighted the role of various PFC regions during temporal context retrieval (</w:t>
      </w:r>
      <w:proofErr w:type="spellStart"/>
      <w:r w:rsidRPr="00543D66">
        <w:rPr>
          <w:bCs/>
        </w:rPr>
        <w:t>Cabeza</w:t>
      </w:r>
      <w:proofErr w:type="spellEnd"/>
      <w:r w:rsidRPr="00543D66">
        <w:rPr>
          <w:bCs/>
        </w:rPr>
        <w:t xml:space="preserve">, Anderson, </w:t>
      </w:r>
      <w:proofErr w:type="spellStart"/>
      <w:r w:rsidRPr="00543D66">
        <w:rPr>
          <w:bCs/>
        </w:rPr>
        <w:t>Houle</w:t>
      </w:r>
      <w:proofErr w:type="spellEnd"/>
      <w:r w:rsidRPr="00543D66">
        <w:rPr>
          <w:bCs/>
        </w:rPr>
        <w:t xml:space="preserve">, </w:t>
      </w:r>
      <w:proofErr w:type="spellStart"/>
      <w:r w:rsidRPr="00543D66">
        <w:rPr>
          <w:bCs/>
        </w:rPr>
        <w:t>Mangels</w:t>
      </w:r>
      <w:proofErr w:type="spellEnd"/>
      <w:r w:rsidRPr="00543D66">
        <w:rPr>
          <w:bCs/>
        </w:rPr>
        <w:t xml:space="preserve">, &amp; Nyberg, 2000; Dobbins et al., 2003; </w:t>
      </w:r>
      <w:proofErr w:type="spellStart"/>
      <w:r w:rsidRPr="00543D66">
        <w:rPr>
          <w:bCs/>
        </w:rPr>
        <w:t>Dudukovic</w:t>
      </w:r>
      <w:proofErr w:type="spellEnd"/>
      <w:r w:rsidRPr="00543D66">
        <w:rPr>
          <w:bCs/>
        </w:rPr>
        <w:t xml:space="preserve"> &amp; Wagner, 2007; </w:t>
      </w:r>
      <w:proofErr w:type="spellStart"/>
      <w:r w:rsidRPr="00543D66">
        <w:rPr>
          <w:bCs/>
        </w:rPr>
        <w:t>Konishi</w:t>
      </w:r>
      <w:proofErr w:type="spellEnd"/>
      <w:r w:rsidRPr="00543D66">
        <w:rPr>
          <w:bCs/>
        </w:rPr>
        <w:t xml:space="preserve"> et al., 2002, Suzuki et al., 2002). However, it remains unclear which of these PFC activations are </w:t>
      </w:r>
      <w:r w:rsidRPr="00543D66">
        <w:rPr>
          <w:bCs/>
        </w:rPr>
        <w:lastRenderedPageBreak/>
        <w:t>related to mediating domain or task-specific cognitive control processes such as, recollection-based retrieval monitoring, familiarity-based retrieval monitoring, retrieval success and</w:t>
      </w:r>
    </w:p>
    <w:p w:rsidR="00543D66" w:rsidRPr="00543D66" w:rsidRDefault="00543D66" w:rsidP="00543D66">
      <w:pPr>
        <w:spacing w:line="480" w:lineRule="auto"/>
        <w:jc w:val="both"/>
        <w:rPr>
          <w:bCs/>
        </w:rPr>
      </w:pPr>
      <w:r w:rsidRPr="00543D66">
        <w:rPr>
          <w:bCs/>
        </w:rPr>
        <w:t>Conclusions</w:t>
      </w:r>
    </w:p>
    <w:p w:rsidR="00543D66" w:rsidRPr="00543D66" w:rsidRDefault="00543D66" w:rsidP="00543D66">
      <w:pPr>
        <w:spacing w:line="480" w:lineRule="auto"/>
        <w:jc w:val="both"/>
        <w:rPr>
          <w:bCs/>
        </w:rPr>
      </w:pPr>
      <w:r w:rsidRPr="00543D66">
        <w:rPr>
          <w:bCs/>
        </w:rPr>
        <w:t>Multiple frontal cortical regions were in</w:t>
      </w:r>
      <w:bookmarkStart w:id="0" w:name="_GoBack"/>
      <w:bookmarkEnd w:id="0"/>
      <w:r w:rsidRPr="00543D66">
        <w:rPr>
          <w:bCs/>
        </w:rPr>
        <w:t xml:space="preserve">volved during the retrieval of temporal context information. Brain activity in several of these regions exhibited greater activity during </w:t>
      </w:r>
      <w:proofErr w:type="spellStart"/>
      <w:r w:rsidRPr="00543D66">
        <w:rPr>
          <w:bCs/>
        </w:rPr>
        <w:t>recency</w:t>
      </w:r>
      <w:proofErr w:type="spellEnd"/>
      <w:r w:rsidRPr="00543D66">
        <w:rPr>
          <w:bCs/>
        </w:rPr>
        <w:t xml:space="preserve"> versus ordering events, which is not surprising since </w:t>
      </w:r>
      <w:proofErr w:type="spellStart"/>
      <w:r w:rsidRPr="00543D66">
        <w:rPr>
          <w:bCs/>
        </w:rPr>
        <w:t>recency</w:t>
      </w:r>
      <w:proofErr w:type="spellEnd"/>
      <w:r w:rsidRPr="00543D66">
        <w:rPr>
          <w:bCs/>
        </w:rPr>
        <w:t xml:space="preserve"> events were more difficult and likely increased demands on multiple cognitive control processes. However, several of these regions also exhibited domain-general experimental effects. We found left VLPFC and DLPFC activity to be related to</w:t>
      </w:r>
    </w:p>
    <w:sectPr w:rsidR="00543D66" w:rsidRPr="0054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A1DE1"/>
    <w:rsid w:val="00543D66"/>
    <w:rsid w:val="006F435E"/>
    <w:rsid w:val="009A1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6F435E"/>
    <w:rPr>
      <w:i/>
      <w:iCs/>
    </w:rPr>
  </w:style>
  <w:style w:type="character" w:styleId="Hyperlink">
    <w:name w:val="Hyperlink"/>
    <w:uiPriority w:val="99"/>
    <w:unhideWhenUsed/>
    <w:rsid w:val="006F435E"/>
    <w:rPr>
      <w:color w:val="0000FF"/>
      <w:u w:val="single"/>
    </w:rPr>
  </w:style>
  <w:style w:type="paragraph" w:styleId="NormalWeb">
    <w:name w:val="Normal (Web)"/>
    <w:basedOn w:val="Normal"/>
    <w:uiPriority w:val="99"/>
    <w:semiHidden/>
    <w:unhideWhenUsed/>
    <w:rsid w:val="006F435E"/>
    <w:pPr>
      <w:spacing w:before="100" w:beforeAutospacing="1" w:after="100" w:afterAutospacing="1" w:line="240" w:lineRule="auto"/>
    </w:pPr>
    <w:rPr>
      <w:rFonts w:ascii="Times New Roman" w:eastAsia="Times New Roman" w:hAnsi="Times New Roman"/>
      <w:sz w:val="24"/>
      <w:szCs w:val="24"/>
      <w:lang w:eastAsia="en-US"/>
    </w:rPr>
  </w:style>
  <w:style w:type="character" w:styleId="Strong">
    <w:name w:val="Strong"/>
    <w:uiPriority w:val="22"/>
    <w:qFormat/>
    <w:rsid w:val="00543D6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4442356">
      <w:bodyDiv w:val="1"/>
      <w:marLeft w:val="0"/>
      <w:marRight w:val="0"/>
      <w:marTop w:val="0"/>
      <w:marBottom w:val="0"/>
      <w:divBdr>
        <w:top w:val="none" w:sz="0" w:space="0" w:color="auto"/>
        <w:left w:val="none" w:sz="0" w:space="0" w:color="auto"/>
        <w:bottom w:val="none" w:sz="0" w:space="0" w:color="auto"/>
        <w:right w:val="none" w:sz="0" w:space="0" w:color="auto"/>
      </w:divBdr>
      <w:divsChild>
        <w:div w:id="740054985">
          <w:marLeft w:val="0"/>
          <w:marRight w:val="0"/>
          <w:marTop w:val="0"/>
          <w:marBottom w:val="0"/>
          <w:divBdr>
            <w:top w:val="none" w:sz="0" w:space="0" w:color="auto"/>
            <w:left w:val="none" w:sz="0" w:space="0" w:color="auto"/>
            <w:bottom w:val="none" w:sz="0" w:space="0" w:color="auto"/>
            <w:right w:val="none" w:sz="0" w:space="0" w:color="auto"/>
          </w:divBdr>
          <w:divsChild>
            <w:div w:id="759956728">
              <w:marLeft w:val="0"/>
              <w:marRight w:val="0"/>
              <w:marTop w:val="0"/>
              <w:marBottom w:val="0"/>
              <w:divBdr>
                <w:top w:val="none" w:sz="0" w:space="0" w:color="auto"/>
                <w:left w:val="none" w:sz="0" w:space="0" w:color="auto"/>
                <w:bottom w:val="none" w:sz="0" w:space="0" w:color="auto"/>
                <w:right w:val="none" w:sz="0" w:space="0" w:color="auto"/>
              </w:divBdr>
              <w:divsChild>
                <w:div w:id="244847814">
                  <w:marLeft w:val="0"/>
                  <w:marRight w:val="0"/>
                  <w:marTop w:val="0"/>
                  <w:marBottom w:val="0"/>
                  <w:divBdr>
                    <w:top w:val="none" w:sz="0" w:space="0" w:color="auto"/>
                    <w:left w:val="none" w:sz="0" w:space="0" w:color="auto"/>
                    <w:bottom w:val="none" w:sz="0" w:space="0" w:color="auto"/>
                    <w:right w:val="none" w:sz="0" w:space="0" w:color="auto"/>
                  </w:divBdr>
                </w:div>
                <w:div w:id="15291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971393">
          <w:marLeft w:val="0"/>
          <w:marRight w:val="0"/>
          <w:marTop w:val="0"/>
          <w:marBottom w:val="0"/>
          <w:divBdr>
            <w:top w:val="none" w:sz="0" w:space="0" w:color="auto"/>
            <w:left w:val="none" w:sz="0" w:space="0" w:color="auto"/>
            <w:bottom w:val="none" w:sz="0" w:space="0" w:color="auto"/>
            <w:right w:val="none" w:sz="0" w:space="0" w:color="auto"/>
          </w:divBdr>
          <w:divsChild>
            <w:div w:id="576088407">
              <w:marLeft w:val="0"/>
              <w:marRight w:val="0"/>
              <w:marTop w:val="0"/>
              <w:marBottom w:val="0"/>
              <w:divBdr>
                <w:top w:val="none" w:sz="0" w:space="0" w:color="auto"/>
                <w:left w:val="none" w:sz="0" w:space="0" w:color="auto"/>
                <w:bottom w:val="none" w:sz="0" w:space="0" w:color="auto"/>
                <w:right w:val="none" w:sz="0" w:space="0" w:color="auto"/>
              </w:divBdr>
              <w:divsChild>
                <w:div w:id="1574586148">
                  <w:marLeft w:val="0"/>
                  <w:marRight w:val="0"/>
                  <w:marTop w:val="0"/>
                  <w:marBottom w:val="0"/>
                  <w:divBdr>
                    <w:top w:val="none" w:sz="0" w:space="0" w:color="auto"/>
                    <w:left w:val="none" w:sz="0" w:space="0" w:color="auto"/>
                    <w:bottom w:val="none" w:sz="0" w:space="0" w:color="auto"/>
                    <w:right w:val="none" w:sz="0" w:space="0" w:color="auto"/>
                  </w:divBdr>
                </w:div>
                <w:div w:id="154077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936528">
      <w:bodyDiv w:val="1"/>
      <w:marLeft w:val="0"/>
      <w:marRight w:val="0"/>
      <w:marTop w:val="0"/>
      <w:marBottom w:val="0"/>
      <w:divBdr>
        <w:top w:val="none" w:sz="0" w:space="0" w:color="auto"/>
        <w:left w:val="none" w:sz="0" w:space="0" w:color="auto"/>
        <w:bottom w:val="none" w:sz="0" w:space="0" w:color="auto"/>
        <w:right w:val="none" w:sz="0" w:space="0" w:color="auto"/>
      </w:divBdr>
      <w:divsChild>
        <w:div w:id="1915625029">
          <w:marLeft w:val="0"/>
          <w:marRight w:val="0"/>
          <w:marTop w:val="0"/>
          <w:marBottom w:val="0"/>
          <w:divBdr>
            <w:top w:val="none" w:sz="0" w:space="0" w:color="auto"/>
            <w:left w:val="none" w:sz="0" w:space="0" w:color="auto"/>
            <w:bottom w:val="none" w:sz="0" w:space="0" w:color="auto"/>
            <w:right w:val="none" w:sz="0" w:space="0" w:color="auto"/>
          </w:divBdr>
          <w:divsChild>
            <w:div w:id="844248888">
              <w:marLeft w:val="0"/>
              <w:marRight w:val="0"/>
              <w:marTop w:val="0"/>
              <w:marBottom w:val="0"/>
              <w:divBdr>
                <w:top w:val="none" w:sz="0" w:space="0" w:color="auto"/>
                <w:left w:val="none" w:sz="0" w:space="0" w:color="auto"/>
                <w:bottom w:val="none" w:sz="0" w:space="0" w:color="auto"/>
                <w:right w:val="none" w:sz="0" w:space="0" w:color="auto"/>
              </w:divBdr>
              <w:divsChild>
                <w:div w:id="1420980169">
                  <w:marLeft w:val="0"/>
                  <w:marRight w:val="0"/>
                  <w:marTop w:val="0"/>
                  <w:marBottom w:val="0"/>
                  <w:divBdr>
                    <w:top w:val="none" w:sz="0" w:space="0" w:color="auto"/>
                    <w:left w:val="none" w:sz="0" w:space="0" w:color="auto"/>
                    <w:bottom w:val="none" w:sz="0" w:space="0" w:color="auto"/>
                    <w:right w:val="none" w:sz="0" w:space="0" w:color="auto"/>
                  </w:divBdr>
                </w:div>
                <w:div w:id="31086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9653">
          <w:marLeft w:val="0"/>
          <w:marRight w:val="0"/>
          <w:marTop w:val="0"/>
          <w:marBottom w:val="0"/>
          <w:divBdr>
            <w:top w:val="none" w:sz="0" w:space="0" w:color="auto"/>
            <w:left w:val="none" w:sz="0" w:space="0" w:color="auto"/>
            <w:bottom w:val="none" w:sz="0" w:space="0" w:color="auto"/>
            <w:right w:val="none" w:sz="0" w:space="0" w:color="auto"/>
          </w:divBdr>
          <w:divsChild>
            <w:div w:id="561914797">
              <w:marLeft w:val="0"/>
              <w:marRight w:val="0"/>
              <w:marTop w:val="0"/>
              <w:marBottom w:val="0"/>
              <w:divBdr>
                <w:top w:val="none" w:sz="0" w:space="0" w:color="auto"/>
                <w:left w:val="none" w:sz="0" w:space="0" w:color="auto"/>
                <w:bottom w:val="none" w:sz="0" w:space="0" w:color="auto"/>
                <w:right w:val="none" w:sz="0" w:space="0" w:color="auto"/>
              </w:divBdr>
              <w:divsChild>
                <w:div w:id="1249001100">
                  <w:marLeft w:val="0"/>
                  <w:marRight w:val="0"/>
                  <w:marTop w:val="0"/>
                  <w:marBottom w:val="0"/>
                  <w:divBdr>
                    <w:top w:val="none" w:sz="0" w:space="0" w:color="auto"/>
                    <w:left w:val="none" w:sz="0" w:space="0" w:color="auto"/>
                    <w:bottom w:val="none" w:sz="0" w:space="0" w:color="auto"/>
                    <w:right w:val="none" w:sz="0" w:space="0" w:color="auto"/>
                  </w:divBdr>
                </w:div>
                <w:div w:id="3801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6444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neuroimage.2006.05.037" TargetMode="External"/><Relationship Id="rId3" Type="http://schemas.openxmlformats.org/officeDocument/2006/relationships/settings" Target="settings.xml"/><Relationship Id="rId7" Type="http://schemas.openxmlformats.org/officeDocument/2006/relationships/hyperlink" Target="https://doi.org/10.1016/j.bandc.2012.01.001"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doi.org/10.1007/s00221-011-2579-1" TargetMode="External"/><Relationship Id="rId11" Type="http://schemas.openxmlformats.org/officeDocument/2006/relationships/theme" Target="theme/theme1.xml"/><Relationship Id="rId5" Type="http://schemas.openxmlformats.org/officeDocument/2006/relationships/hyperlink" Target="https://doi.org/10.1162/jocn.1997.9.5.60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neuropsychologia.2007.10.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40</Pages>
  <Words>11942</Words>
  <Characters>68076</Characters>
  <Application>Microsoft Office Word</Application>
  <DocSecurity>0</DocSecurity>
  <Lines>567</Lines>
  <Paragraphs>159</Paragraphs>
  <ScaleCrop>false</ScaleCrop>
  <Company/>
  <LinksUpToDate>false</LinksUpToDate>
  <CharactersWithSpaces>79859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SM-A055F</dc:creator>
  <cp:lastModifiedBy>ULTIMATE</cp:lastModifiedBy>
  <cp:revision>3</cp:revision>
  <dcterms:created xsi:type="dcterms:W3CDTF">2025-09-21T15:26:00Z</dcterms:created>
  <dcterms:modified xsi:type="dcterms:W3CDTF">2025-10-05T20:31:00Z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e0505f07acce481c83ca43e0b1dec140</vt:lpwstr>
  </property>
</Properties>
</file>