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97919" w:rsidRPr="00B21B32" w:rsidRDefault="004A4486" w:rsidP="00F02D55">
      <w:pPr>
        <w:spacing w:before="100" w:beforeAutospacing="1" w:after="100" w:afterAutospacing="1" w:line="480" w:lineRule="auto"/>
        <w:jc w:val="center"/>
        <w:outlineLvl w:val="2"/>
        <w:rPr>
          <w:rFonts w:ascii="Times New Roman" w:eastAsia="Times New Roman" w:hAnsi="Times New Roman" w:cs="Times New Roman"/>
          <w:bCs/>
          <w:sz w:val="24"/>
          <w:szCs w:val="24"/>
        </w:rPr>
      </w:pPr>
      <w:r w:rsidRPr="00F02D55">
        <w:rPr>
          <w:rStyle w:val="Strong"/>
          <w:rFonts w:ascii="Times New Roman" w:hAnsi="Times New Roman" w:cs="Times New Roman"/>
          <w:sz w:val="24"/>
          <w:szCs w:val="24"/>
        </w:rPr>
        <w:t>The Neural Basis of Face Perception: How the Brain Processes and Recognizes Faces</w:t>
      </w:r>
      <w:r w:rsidRPr="00B21B32">
        <w:rPr>
          <w:rFonts w:ascii="Times New Roman" w:hAnsi="Times New Roman" w:cs="Times New Roman"/>
          <w:sz w:val="24"/>
          <w:szCs w:val="24"/>
        </w:rPr>
        <w:br/>
        <w:t>Joy Ugochukwu</w:t>
      </w:r>
      <w:r w:rsidRPr="00B21B32">
        <w:rPr>
          <w:rFonts w:ascii="Times New Roman" w:hAnsi="Times New Roman" w:cs="Times New Roman"/>
          <w:sz w:val="24"/>
          <w:szCs w:val="24"/>
        </w:rPr>
        <w:br/>
        <w:t>Columbia College, Missouri</w:t>
      </w:r>
      <w:r w:rsidRPr="00B21B32">
        <w:rPr>
          <w:rFonts w:ascii="Times New Roman" w:hAnsi="Times New Roman" w:cs="Times New Roman"/>
          <w:sz w:val="24"/>
          <w:szCs w:val="24"/>
        </w:rPr>
        <w:br/>
        <w:t>BIO 372: Sensation and Perception</w:t>
      </w:r>
      <w:r w:rsidRPr="00B21B32">
        <w:rPr>
          <w:rFonts w:ascii="Times New Roman" w:hAnsi="Times New Roman" w:cs="Times New Roman"/>
          <w:sz w:val="24"/>
          <w:szCs w:val="24"/>
        </w:rPr>
        <w:br/>
        <w:t>Professor Marya Levintova</w:t>
      </w:r>
      <w:r w:rsidRPr="00B21B32">
        <w:rPr>
          <w:rFonts w:ascii="Times New Roman" w:hAnsi="Times New Roman" w:cs="Times New Roman"/>
          <w:sz w:val="24"/>
          <w:szCs w:val="24"/>
        </w:rPr>
        <w:br/>
        <w:t>October 5</w:t>
      </w:r>
      <w:r w:rsidRPr="00B21B32">
        <w:rPr>
          <w:rFonts w:ascii="Times New Roman" w:hAnsi="Times New Roman" w:cs="Times New Roman"/>
          <w:sz w:val="24"/>
          <w:szCs w:val="24"/>
          <w:vertAlign w:val="superscript"/>
        </w:rPr>
        <w:t>th</w:t>
      </w:r>
      <w:r w:rsidRPr="00B21B32">
        <w:rPr>
          <w:rFonts w:ascii="Times New Roman" w:hAnsi="Times New Roman" w:cs="Times New Roman"/>
          <w:sz w:val="24"/>
          <w:szCs w:val="24"/>
        </w:rPr>
        <w:t>, 2025</w:t>
      </w:r>
    </w:p>
    <w:p w:rsidR="004A4486" w:rsidRPr="00B21B32" w:rsidRDefault="004A4486" w:rsidP="00F02D55">
      <w:pPr>
        <w:spacing w:before="100" w:beforeAutospacing="1" w:after="100" w:afterAutospacing="1" w:line="480" w:lineRule="auto"/>
        <w:jc w:val="both"/>
        <w:outlineLvl w:val="2"/>
        <w:rPr>
          <w:rFonts w:ascii="Times New Roman" w:eastAsia="Times New Roman" w:hAnsi="Times New Roman" w:cs="Times New Roman"/>
          <w:bCs/>
          <w:sz w:val="27"/>
          <w:szCs w:val="27"/>
        </w:rPr>
      </w:pPr>
    </w:p>
    <w:p w:rsidR="004A4486" w:rsidRPr="00B21B32" w:rsidRDefault="004A4486" w:rsidP="00F02D55">
      <w:pPr>
        <w:spacing w:before="100" w:beforeAutospacing="1" w:after="100" w:afterAutospacing="1" w:line="480" w:lineRule="auto"/>
        <w:jc w:val="both"/>
        <w:outlineLvl w:val="2"/>
        <w:rPr>
          <w:rFonts w:ascii="Times New Roman" w:eastAsia="Times New Roman" w:hAnsi="Times New Roman" w:cs="Times New Roman"/>
          <w:bCs/>
          <w:sz w:val="27"/>
          <w:szCs w:val="27"/>
        </w:rPr>
      </w:pPr>
    </w:p>
    <w:p w:rsidR="004A4486" w:rsidRPr="00B21B32" w:rsidRDefault="004A4486" w:rsidP="00F02D55">
      <w:pPr>
        <w:spacing w:before="100" w:beforeAutospacing="1" w:after="100" w:afterAutospacing="1" w:line="480" w:lineRule="auto"/>
        <w:jc w:val="both"/>
        <w:outlineLvl w:val="2"/>
        <w:rPr>
          <w:rFonts w:ascii="Times New Roman" w:eastAsia="Times New Roman" w:hAnsi="Times New Roman" w:cs="Times New Roman"/>
          <w:bCs/>
          <w:sz w:val="27"/>
          <w:szCs w:val="27"/>
        </w:rPr>
      </w:pPr>
    </w:p>
    <w:p w:rsidR="004A4486" w:rsidRPr="00B21B32" w:rsidRDefault="004A4486" w:rsidP="00F02D55">
      <w:pPr>
        <w:spacing w:before="100" w:beforeAutospacing="1" w:after="100" w:afterAutospacing="1" w:line="480" w:lineRule="auto"/>
        <w:jc w:val="both"/>
        <w:outlineLvl w:val="2"/>
        <w:rPr>
          <w:rFonts w:ascii="Times New Roman" w:eastAsia="Times New Roman" w:hAnsi="Times New Roman" w:cs="Times New Roman"/>
          <w:bCs/>
          <w:sz w:val="27"/>
          <w:szCs w:val="27"/>
        </w:rPr>
      </w:pPr>
    </w:p>
    <w:p w:rsidR="004A4486" w:rsidRPr="00B21B32" w:rsidRDefault="004A4486" w:rsidP="00F02D55">
      <w:pPr>
        <w:spacing w:before="100" w:beforeAutospacing="1" w:after="100" w:afterAutospacing="1" w:line="480" w:lineRule="auto"/>
        <w:jc w:val="both"/>
        <w:outlineLvl w:val="2"/>
        <w:rPr>
          <w:rFonts w:ascii="Times New Roman" w:eastAsia="Times New Roman" w:hAnsi="Times New Roman" w:cs="Times New Roman"/>
          <w:bCs/>
          <w:sz w:val="27"/>
          <w:szCs w:val="27"/>
        </w:rPr>
      </w:pPr>
    </w:p>
    <w:p w:rsidR="004A4486" w:rsidRPr="00B21B32" w:rsidRDefault="004A4486" w:rsidP="00F02D55">
      <w:pPr>
        <w:spacing w:before="100" w:beforeAutospacing="1" w:after="100" w:afterAutospacing="1" w:line="480" w:lineRule="auto"/>
        <w:jc w:val="both"/>
        <w:outlineLvl w:val="2"/>
        <w:rPr>
          <w:rFonts w:ascii="Times New Roman" w:eastAsia="Times New Roman" w:hAnsi="Times New Roman" w:cs="Times New Roman"/>
          <w:bCs/>
          <w:sz w:val="27"/>
          <w:szCs w:val="27"/>
        </w:rPr>
      </w:pPr>
    </w:p>
    <w:p w:rsidR="004A4486" w:rsidRPr="00B21B32" w:rsidRDefault="004A4486" w:rsidP="00F02D55">
      <w:pPr>
        <w:spacing w:before="100" w:beforeAutospacing="1" w:after="100" w:afterAutospacing="1" w:line="480" w:lineRule="auto"/>
        <w:jc w:val="both"/>
        <w:outlineLvl w:val="2"/>
        <w:rPr>
          <w:rFonts w:ascii="Times New Roman" w:eastAsia="Times New Roman" w:hAnsi="Times New Roman" w:cs="Times New Roman"/>
          <w:bCs/>
          <w:sz w:val="27"/>
          <w:szCs w:val="27"/>
        </w:rPr>
      </w:pPr>
    </w:p>
    <w:p w:rsidR="004A4486" w:rsidRPr="00B21B32" w:rsidRDefault="004A4486" w:rsidP="00F02D55">
      <w:pPr>
        <w:spacing w:before="100" w:beforeAutospacing="1" w:after="100" w:afterAutospacing="1" w:line="480" w:lineRule="auto"/>
        <w:jc w:val="both"/>
        <w:outlineLvl w:val="2"/>
        <w:rPr>
          <w:rFonts w:ascii="Times New Roman" w:eastAsia="Times New Roman" w:hAnsi="Times New Roman" w:cs="Times New Roman"/>
          <w:bCs/>
          <w:sz w:val="27"/>
          <w:szCs w:val="27"/>
        </w:rPr>
      </w:pPr>
    </w:p>
    <w:p w:rsidR="004A4486" w:rsidRPr="00B21B32" w:rsidRDefault="004A4486" w:rsidP="00F02D55">
      <w:pPr>
        <w:spacing w:before="100" w:beforeAutospacing="1" w:after="100" w:afterAutospacing="1" w:line="480" w:lineRule="auto"/>
        <w:jc w:val="both"/>
        <w:outlineLvl w:val="2"/>
        <w:rPr>
          <w:rFonts w:ascii="Times New Roman" w:eastAsia="Times New Roman" w:hAnsi="Times New Roman" w:cs="Times New Roman"/>
          <w:bCs/>
          <w:sz w:val="27"/>
          <w:szCs w:val="27"/>
        </w:rPr>
      </w:pPr>
    </w:p>
    <w:p w:rsidR="00F02D55" w:rsidRDefault="00F02D55" w:rsidP="00F02D55">
      <w:pPr>
        <w:spacing w:before="100" w:beforeAutospacing="1" w:after="100" w:afterAutospacing="1" w:line="480" w:lineRule="auto"/>
        <w:rPr>
          <w:rFonts w:ascii="Times New Roman" w:eastAsia="Times New Roman" w:hAnsi="Times New Roman" w:cs="Times New Roman"/>
          <w:bCs/>
          <w:sz w:val="27"/>
          <w:szCs w:val="27"/>
        </w:rPr>
      </w:pPr>
    </w:p>
    <w:p w:rsidR="00B21B32" w:rsidRPr="00B21B32" w:rsidRDefault="00B21B32" w:rsidP="00F02D55">
      <w:pPr>
        <w:spacing w:before="100" w:beforeAutospacing="1" w:after="100" w:afterAutospacing="1" w:line="480" w:lineRule="auto"/>
        <w:ind w:firstLine="180"/>
        <w:rPr>
          <w:rFonts w:ascii="Times New Roman" w:eastAsia="Times New Roman" w:hAnsi="Times New Roman" w:cs="Times New Roman"/>
          <w:sz w:val="24"/>
          <w:szCs w:val="24"/>
        </w:rPr>
      </w:pPr>
      <w:r w:rsidRPr="00B21B32">
        <w:rPr>
          <w:rFonts w:ascii="Times New Roman" w:eastAsia="Times New Roman" w:hAnsi="Times New Roman" w:cs="Times New Roman"/>
          <w:sz w:val="24"/>
          <w:szCs w:val="24"/>
        </w:rPr>
        <w:lastRenderedPageBreak/>
        <w:t>The ability to recognize and interpret faces is central to human social interaction. Faces convey identity, emotional states, and intentions, and disruption in face perception can severely affect social functioning (Calder &amp; Young, 2005). Neuroimaging and neuropsychological research have demonstrated that face perception relies on a network of specialized cortical regions rather than a single neural substrate (</w:t>
      </w:r>
      <w:proofErr w:type="spellStart"/>
      <w:r w:rsidRPr="00B21B32">
        <w:rPr>
          <w:rFonts w:ascii="Times New Roman" w:eastAsia="Times New Roman" w:hAnsi="Times New Roman" w:cs="Times New Roman"/>
          <w:sz w:val="24"/>
          <w:szCs w:val="24"/>
        </w:rPr>
        <w:t>Duchaine</w:t>
      </w:r>
      <w:proofErr w:type="spellEnd"/>
      <w:r w:rsidRPr="00B21B32">
        <w:rPr>
          <w:rFonts w:ascii="Times New Roman" w:eastAsia="Times New Roman" w:hAnsi="Times New Roman" w:cs="Times New Roman"/>
          <w:sz w:val="24"/>
          <w:szCs w:val="24"/>
        </w:rPr>
        <w:t xml:space="preserve"> &amp; </w:t>
      </w:r>
      <w:proofErr w:type="spellStart"/>
      <w:r w:rsidRPr="00B21B32">
        <w:rPr>
          <w:rFonts w:ascii="Times New Roman" w:eastAsia="Times New Roman" w:hAnsi="Times New Roman" w:cs="Times New Roman"/>
          <w:sz w:val="24"/>
          <w:szCs w:val="24"/>
        </w:rPr>
        <w:t>Yovel</w:t>
      </w:r>
      <w:proofErr w:type="spellEnd"/>
      <w:r w:rsidRPr="00B21B32">
        <w:rPr>
          <w:rFonts w:ascii="Times New Roman" w:eastAsia="Times New Roman" w:hAnsi="Times New Roman" w:cs="Times New Roman"/>
          <w:sz w:val="24"/>
          <w:szCs w:val="24"/>
        </w:rPr>
        <w:t xml:space="preserve">, 2015; </w:t>
      </w:r>
      <w:proofErr w:type="spellStart"/>
      <w:r w:rsidRPr="00B21B32">
        <w:rPr>
          <w:rFonts w:ascii="Times New Roman" w:eastAsia="Times New Roman" w:hAnsi="Times New Roman" w:cs="Times New Roman"/>
          <w:sz w:val="24"/>
          <w:szCs w:val="24"/>
        </w:rPr>
        <w:t>Gobbini</w:t>
      </w:r>
      <w:proofErr w:type="spellEnd"/>
      <w:r w:rsidRPr="00B21B32">
        <w:rPr>
          <w:rFonts w:ascii="Times New Roman" w:eastAsia="Times New Roman" w:hAnsi="Times New Roman" w:cs="Times New Roman"/>
          <w:sz w:val="24"/>
          <w:szCs w:val="24"/>
        </w:rPr>
        <w:t xml:space="preserve"> &amp; </w:t>
      </w:r>
      <w:proofErr w:type="spellStart"/>
      <w:r w:rsidRPr="00B21B32">
        <w:rPr>
          <w:rFonts w:ascii="Times New Roman" w:eastAsia="Times New Roman" w:hAnsi="Times New Roman" w:cs="Times New Roman"/>
          <w:sz w:val="24"/>
          <w:szCs w:val="24"/>
        </w:rPr>
        <w:t>Haxby</w:t>
      </w:r>
      <w:proofErr w:type="spellEnd"/>
      <w:r w:rsidRPr="00B21B32">
        <w:rPr>
          <w:rFonts w:ascii="Times New Roman" w:eastAsia="Times New Roman" w:hAnsi="Times New Roman" w:cs="Times New Roman"/>
          <w:sz w:val="24"/>
          <w:szCs w:val="24"/>
        </w:rPr>
        <w:t xml:space="preserve">, 2007). Among these regions, the fusiform face area (FFA), located in the fusiform </w:t>
      </w:r>
      <w:proofErr w:type="spellStart"/>
      <w:r w:rsidRPr="00B21B32">
        <w:rPr>
          <w:rFonts w:ascii="Times New Roman" w:eastAsia="Times New Roman" w:hAnsi="Times New Roman" w:cs="Times New Roman"/>
          <w:sz w:val="24"/>
          <w:szCs w:val="24"/>
        </w:rPr>
        <w:t>gyrus</w:t>
      </w:r>
      <w:proofErr w:type="spellEnd"/>
      <w:r w:rsidRPr="00B21B32">
        <w:rPr>
          <w:rFonts w:ascii="Times New Roman" w:eastAsia="Times New Roman" w:hAnsi="Times New Roman" w:cs="Times New Roman"/>
          <w:sz w:val="24"/>
          <w:szCs w:val="24"/>
        </w:rPr>
        <w:t>, has been consistently implicated in the perception of individual faces (</w:t>
      </w:r>
      <w:proofErr w:type="spellStart"/>
      <w:r w:rsidRPr="00B21B32">
        <w:rPr>
          <w:rFonts w:ascii="Times New Roman" w:eastAsia="Times New Roman" w:hAnsi="Times New Roman" w:cs="Times New Roman"/>
          <w:sz w:val="24"/>
          <w:szCs w:val="24"/>
        </w:rPr>
        <w:t>Kanwisher</w:t>
      </w:r>
      <w:proofErr w:type="spellEnd"/>
      <w:r w:rsidRPr="00B21B32">
        <w:rPr>
          <w:rFonts w:ascii="Times New Roman" w:eastAsia="Times New Roman" w:hAnsi="Times New Roman" w:cs="Times New Roman"/>
          <w:sz w:val="24"/>
          <w:szCs w:val="24"/>
        </w:rPr>
        <w:t xml:space="preserve">, 2017; </w:t>
      </w:r>
      <w:proofErr w:type="spellStart"/>
      <w:r w:rsidRPr="00B21B32">
        <w:rPr>
          <w:rFonts w:ascii="Times New Roman" w:eastAsia="Times New Roman" w:hAnsi="Times New Roman" w:cs="Times New Roman"/>
          <w:sz w:val="24"/>
          <w:szCs w:val="24"/>
        </w:rPr>
        <w:t>Rossion</w:t>
      </w:r>
      <w:proofErr w:type="spellEnd"/>
      <w:r w:rsidRPr="00B21B32">
        <w:rPr>
          <w:rFonts w:ascii="Times New Roman" w:eastAsia="Times New Roman" w:hAnsi="Times New Roman" w:cs="Times New Roman"/>
          <w:sz w:val="24"/>
          <w:szCs w:val="24"/>
        </w:rPr>
        <w:t xml:space="preserve">, 2014). </w:t>
      </w:r>
      <w:r w:rsidRPr="00B21B32">
        <w:rPr>
          <w:rFonts w:ascii="Times New Roman" w:eastAsia="Times New Roman" w:hAnsi="Times New Roman" w:cs="Times New Roman"/>
          <w:bCs/>
          <w:sz w:val="24"/>
          <w:szCs w:val="24"/>
        </w:rPr>
        <w:t>Face perception relies on specialized cortical regions, including the fusiform face area, which are shaped by both innate mechanisms and experience.</w:t>
      </w:r>
    </w:p>
    <w:p w:rsidR="00B21B32" w:rsidRPr="00B21B32" w:rsidRDefault="00B21B32" w:rsidP="00F02D55">
      <w:pPr>
        <w:spacing w:before="100" w:beforeAutospacing="1" w:after="100" w:afterAutospacing="1" w:line="480" w:lineRule="auto"/>
        <w:ind w:firstLine="180"/>
        <w:rPr>
          <w:rFonts w:ascii="Times New Roman" w:eastAsia="Times New Roman" w:hAnsi="Times New Roman" w:cs="Times New Roman"/>
          <w:sz w:val="24"/>
          <w:szCs w:val="24"/>
        </w:rPr>
      </w:pPr>
      <w:r w:rsidRPr="00B21B32">
        <w:rPr>
          <w:rFonts w:ascii="Times New Roman" w:eastAsia="Times New Roman" w:hAnsi="Times New Roman" w:cs="Times New Roman"/>
          <w:sz w:val="24"/>
          <w:szCs w:val="24"/>
        </w:rPr>
        <w:t xml:space="preserve">Evidence for face-selective cortical regions initially emerged from lesion studies. Individuals with prosopagnosia, a condition characterized by severe impairment in recognizing faces despite intact visual perception, often exhibit damage to the fusiform </w:t>
      </w:r>
      <w:proofErr w:type="spellStart"/>
      <w:r w:rsidRPr="00B21B32">
        <w:rPr>
          <w:rFonts w:ascii="Times New Roman" w:eastAsia="Times New Roman" w:hAnsi="Times New Roman" w:cs="Times New Roman"/>
          <w:sz w:val="24"/>
          <w:szCs w:val="24"/>
        </w:rPr>
        <w:t>gyrus</w:t>
      </w:r>
      <w:proofErr w:type="spellEnd"/>
      <w:r w:rsidRPr="00B21B32">
        <w:rPr>
          <w:rFonts w:ascii="Times New Roman" w:eastAsia="Times New Roman" w:hAnsi="Times New Roman" w:cs="Times New Roman"/>
          <w:sz w:val="24"/>
          <w:szCs w:val="24"/>
        </w:rPr>
        <w:t>, particularly in the right hemisphere (</w:t>
      </w:r>
      <w:proofErr w:type="spellStart"/>
      <w:r w:rsidRPr="00B21B32">
        <w:rPr>
          <w:rFonts w:ascii="Times New Roman" w:eastAsia="Times New Roman" w:hAnsi="Times New Roman" w:cs="Times New Roman"/>
          <w:sz w:val="24"/>
          <w:szCs w:val="24"/>
        </w:rPr>
        <w:t>Behrmann</w:t>
      </w:r>
      <w:proofErr w:type="spellEnd"/>
      <w:r w:rsidRPr="00B21B32">
        <w:rPr>
          <w:rFonts w:ascii="Times New Roman" w:eastAsia="Times New Roman" w:hAnsi="Times New Roman" w:cs="Times New Roman"/>
          <w:sz w:val="24"/>
          <w:szCs w:val="24"/>
        </w:rPr>
        <w:t xml:space="preserve"> et al., 2005). This selective impairment supports the notion of domain-specificity, suggesting that certain cortical regions are specialized for processing faces rather than general objects. Complementary studies in macaques revealed analogous face-selective patches in the temporal cortex, demonstrating the evolutionary conservation of face processing networks (</w:t>
      </w:r>
      <w:proofErr w:type="spellStart"/>
      <w:r w:rsidRPr="00B21B32">
        <w:rPr>
          <w:rFonts w:ascii="Times New Roman" w:eastAsia="Times New Roman" w:hAnsi="Times New Roman" w:cs="Times New Roman"/>
          <w:sz w:val="24"/>
          <w:szCs w:val="24"/>
        </w:rPr>
        <w:t>Tsao</w:t>
      </w:r>
      <w:proofErr w:type="spellEnd"/>
      <w:r w:rsidRPr="00B21B32">
        <w:rPr>
          <w:rFonts w:ascii="Times New Roman" w:eastAsia="Times New Roman" w:hAnsi="Times New Roman" w:cs="Times New Roman"/>
          <w:sz w:val="24"/>
          <w:szCs w:val="24"/>
        </w:rPr>
        <w:t xml:space="preserve"> &amp; Livingstone, 2008). These findings indicate that face perception is supported by a neural architecture that is both specialized and functionally distinct. Further evidence comes from functional magnetic resonance imaging (fMRI) studies, which have shown that the fusiform face area (FFA) responds robustly to faces but not to other object categories, even when stimuli are controlled for low-level visual features (</w:t>
      </w:r>
      <w:proofErr w:type="spellStart"/>
      <w:r w:rsidRPr="00B21B32">
        <w:rPr>
          <w:rFonts w:ascii="Times New Roman" w:eastAsia="Times New Roman" w:hAnsi="Times New Roman" w:cs="Times New Roman"/>
          <w:sz w:val="24"/>
          <w:szCs w:val="24"/>
        </w:rPr>
        <w:t>Kanwisher</w:t>
      </w:r>
      <w:proofErr w:type="spellEnd"/>
      <w:r w:rsidRPr="00B21B32">
        <w:rPr>
          <w:rFonts w:ascii="Times New Roman" w:eastAsia="Times New Roman" w:hAnsi="Times New Roman" w:cs="Times New Roman"/>
          <w:sz w:val="24"/>
          <w:szCs w:val="24"/>
        </w:rPr>
        <w:t xml:space="preserve">, 2017; </w:t>
      </w:r>
      <w:proofErr w:type="spellStart"/>
      <w:r w:rsidRPr="00B21B32">
        <w:rPr>
          <w:rFonts w:ascii="Times New Roman" w:eastAsia="Times New Roman" w:hAnsi="Times New Roman" w:cs="Times New Roman"/>
          <w:sz w:val="24"/>
          <w:szCs w:val="24"/>
        </w:rPr>
        <w:t>Rossion</w:t>
      </w:r>
      <w:proofErr w:type="spellEnd"/>
      <w:r w:rsidRPr="00B21B32">
        <w:rPr>
          <w:rFonts w:ascii="Times New Roman" w:eastAsia="Times New Roman" w:hAnsi="Times New Roman" w:cs="Times New Roman"/>
          <w:sz w:val="24"/>
          <w:szCs w:val="24"/>
        </w:rPr>
        <w:t xml:space="preserve">, 2014). Lesion and neuroimaging data together suggest a causal role of these regions: damage to the FFA impairs identity recognition specifically, whereas other aspects of visual perception remain intact </w:t>
      </w:r>
      <w:r w:rsidRPr="00B21B32">
        <w:rPr>
          <w:rFonts w:ascii="Times New Roman" w:eastAsia="Times New Roman" w:hAnsi="Times New Roman" w:cs="Times New Roman"/>
          <w:sz w:val="24"/>
          <w:szCs w:val="24"/>
        </w:rPr>
        <w:lastRenderedPageBreak/>
        <w:t>(</w:t>
      </w:r>
      <w:proofErr w:type="spellStart"/>
      <w:r w:rsidRPr="00B21B32">
        <w:rPr>
          <w:rFonts w:ascii="Times New Roman" w:eastAsia="Times New Roman" w:hAnsi="Times New Roman" w:cs="Times New Roman"/>
          <w:sz w:val="24"/>
          <w:szCs w:val="24"/>
        </w:rPr>
        <w:t>Duchaine</w:t>
      </w:r>
      <w:proofErr w:type="spellEnd"/>
      <w:r w:rsidRPr="00B21B32">
        <w:rPr>
          <w:rFonts w:ascii="Times New Roman" w:eastAsia="Times New Roman" w:hAnsi="Times New Roman" w:cs="Times New Roman"/>
          <w:sz w:val="24"/>
          <w:szCs w:val="24"/>
        </w:rPr>
        <w:t xml:space="preserve"> &amp; </w:t>
      </w:r>
      <w:proofErr w:type="spellStart"/>
      <w:r w:rsidRPr="00B21B32">
        <w:rPr>
          <w:rFonts w:ascii="Times New Roman" w:eastAsia="Times New Roman" w:hAnsi="Times New Roman" w:cs="Times New Roman"/>
          <w:sz w:val="24"/>
          <w:szCs w:val="24"/>
        </w:rPr>
        <w:t>Yovel</w:t>
      </w:r>
      <w:proofErr w:type="spellEnd"/>
      <w:r w:rsidRPr="00B21B32">
        <w:rPr>
          <w:rFonts w:ascii="Times New Roman" w:eastAsia="Times New Roman" w:hAnsi="Times New Roman" w:cs="Times New Roman"/>
          <w:sz w:val="24"/>
          <w:szCs w:val="24"/>
        </w:rPr>
        <w:t>, 2015). Moreover, these regions operate as part of a distributed network, interacting with the occipital face area (OFA) for early feature analysis and the superior temporal sulcus (STS) for processing dynamic social cues, underscoring that face perception emerges from both specialized and integrated neural mechanisms (</w:t>
      </w:r>
      <w:proofErr w:type="spellStart"/>
      <w:r w:rsidRPr="00B21B32">
        <w:rPr>
          <w:rFonts w:ascii="Times New Roman" w:eastAsia="Times New Roman" w:hAnsi="Times New Roman" w:cs="Times New Roman"/>
          <w:sz w:val="24"/>
          <w:szCs w:val="24"/>
        </w:rPr>
        <w:t>Gobbini</w:t>
      </w:r>
      <w:proofErr w:type="spellEnd"/>
      <w:r w:rsidRPr="00B21B32">
        <w:rPr>
          <w:rFonts w:ascii="Times New Roman" w:eastAsia="Times New Roman" w:hAnsi="Times New Roman" w:cs="Times New Roman"/>
          <w:sz w:val="24"/>
          <w:szCs w:val="24"/>
        </w:rPr>
        <w:t xml:space="preserve"> &amp; </w:t>
      </w:r>
      <w:proofErr w:type="spellStart"/>
      <w:r w:rsidRPr="00B21B32">
        <w:rPr>
          <w:rFonts w:ascii="Times New Roman" w:eastAsia="Times New Roman" w:hAnsi="Times New Roman" w:cs="Times New Roman"/>
          <w:sz w:val="24"/>
          <w:szCs w:val="24"/>
        </w:rPr>
        <w:t>Haxby</w:t>
      </w:r>
      <w:proofErr w:type="spellEnd"/>
      <w:r w:rsidRPr="00B21B32">
        <w:rPr>
          <w:rFonts w:ascii="Times New Roman" w:eastAsia="Times New Roman" w:hAnsi="Times New Roman" w:cs="Times New Roman"/>
          <w:sz w:val="24"/>
          <w:szCs w:val="24"/>
        </w:rPr>
        <w:t xml:space="preserve">, 2007; </w:t>
      </w:r>
      <w:proofErr w:type="spellStart"/>
      <w:r w:rsidRPr="00B21B32">
        <w:rPr>
          <w:rFonts w:ascii="Times New Roman" w:eastAsia="Times New Roman" w:hAnsi="Times New Roman" w:cs="Times New Roman"/>
          <w:sz w:val="24"/>
          <w:szCs w:val="24"/>
        </w:rPr>
        <w:t>Engell</w:t>
      </w:r>
      <w:proofErr w:type="spellEnd"/>
      <w:r w:rsidRPr="00B21B32">
        <w:rPr>
          <w:rFonts w:ascii="Times New Roman" w:eastAsia="Times New Roman" w:hAnsi="Times New Roman" w:cs="Times New Roman"/>
          <w:sz w:val="24"/>
          <w:szCs w:val="24"/>
        </w:rPr>
        <w:t xml:space="preserve"> et al., 2007).</w:t>
      </w:r>
    </w:p>
    <w:p w:rsidR="00B21B32" w:rsidRPr="00B21B32" w:rsidRDefault="00B21B32" w:rsidP="00F02D55">
      <w:pPr>
        <w:spacing w:before="100" w:beforeAutospacing="1" w:after="100" w:afterAutospacing="1" w:line="480" w:lineRule="auto"/>
        <w:ind w:firstLine="180"/>
        <w:rPr>
          <w:rFonts w:ascii="Times New Roman" w:eastAsia="Times New Roman" w:hAnsi="Times New Roman" w:cs="Times New Roman"/>
          <w:sz w:val="24"/>
          <w:szCs w:val="24"/>
        </w:rPr>
      </w:pPr>
      <w:r w:rsidRPr="00B21B32">
        <w:rPr>
          <w:rFonts w:ascii="Times New Roman" w:eastAsia="Times New Roman" w:hAnsi="Times New Roman" w:cs="Times New Roman"/>
          <w:sz w:val="24"/>
          <w:szCs w:val="24"/>
        </w:rPr>
        <w:t xml:space="preserve">Functional magnetic resonance imaging (fMRI) has transformed the study of face perception by providing noninvasive, high-resolution measurements of cortical activity. </w:t>
      </w:r>
      <w:proofErr w:type="spellStart"/>
      <w:r w:rsidRPr="00B21B32">
        <w:rPr>
          <w:rFonts w:ascii="Times New Roman" w:eastAsia="Times New Roman" w:hAnsi="Times New Roman" w:cs="Times New Roman"/>
          <w:sz w:val="24"/>
          <w:szCs w:val="24"/>
        </w:rPr>
        <w:t>Kanwisher</w:t>
      </w:r>
      <w:proofErr w:type="spellEnd"/>
      <w:r w:rsidRPr="00B21B32">
        <w:rPr>
          <w:rFonts w:ascii="Times New Roman" w:eastAsia="Times New Roman" w:hAnsi="Times New Roman" w:cs="Times New Roman"/>
          <w:sz w:val="24"/>
          <w:szCs w:val="24"/>
        </w:rPr>
        <w:t xml:space="preserve"> (2017) described the identification of the fusiform face area (FFA) using functional localizers, which isolate face-selective regions in individual participants before measuring responses to novel stimuli. This approach enables principled, hypothesis-driven experiments, overcoming limitations of group analyses that average across individuals and risk obscuring highly localized effects. By using functional regions of interest (</w:t>
      </w:r>
      <w:proofErr w:type="spellStart"/>
      <w:r w:rsidRPr="00B21B32">
        <w:rPr>
          <w:rFonts w:ascii="Times New Roman" w:eastAsia="Times New Roman" w:hAnsi="Times New Roman" w:cs="Times New Roman"/>
          <w:sz w:val="24"/>
          <w:szCs w:val="24"/>
        </w:rPr>
        <w:t>fROI</w:t>
      </w:r>
      <w:proofErr w:type="spellEnd"/>
      <w:r w:rsidRPr="00B21B32">
        <w:rPr>
          <w:rFonts w:ascii="Times New Roman" w:eastAsia="Times New Roman" w:hAnsi="Times New Roman" w:cs="Times New Roman"/>
          <w:sz w:val="24"/>
          <w:szCs w:val="24"/>
        </w:rPr>
        <w:t>) methods, researchers can investigate not only the functional specificity of face-selective regions but also their connectivity, developmental trajectories, and responses to varied stimuli (</w:t>
      </w:r>
      <w:proofErr w:type="spellStart"/>
      <w:r w:rsidRPr="00B21B32">
        <w:rPr>
          <w:rFonts w:ascii="Times New Roman" w:eastAsia="Times New Roman" w:hAnsi="Times New Roman" w:cs="Times New Roman"/>
          <w:sz w:val="24"/>
          <w:szCs w:val="24"/>
        </w:rPr>
        <w:t>Kanwisher</w:t>
      </w:r>
      <w:proofErr w:type="spellEnd"/>
      <w:r w:rsidRPr="00B21B32">
        <w:rPr>
          <w:rFonts w:ascii="Times New Roman" w:eastAsia="Times New Roman" w:hAnsi="Times New Roman" w:cs="Times New Roman"/>
          <w:sz w:val="24"/>
          <w:szCs w:val="24"/>
        </w:rPr>
        <w:t xml:space="preserve">, 2017; </w:t>
      </w:r>
      <w:proofErr w:type="spellStart"/>
      <w:r w:rsidRPr="00B21B32">
        <w:rPr>
          <w:rFonts w:ascii="Times New Roman" w:eastAsia="Times New Roman" w:hAnsi="Times New Roman" w:cs="Times New Roman"/>
          <w:sz w:val="24"/>
          <w:szCs w:val="24"/>
        </w:rPr>
        <w:t>Engell</w:t>
      </w:r>
      <w:proofErr w:type="spellEnd"/>
      <w:r w:rsidRPr="00B21B32">
        <w:rPr>
          <w:rFonts w:ascii="Times New Roman" w:eastAsia="Times New Roman" w:hAnsi="Times New Roman" w:cs="Times New Roman"/>
          <w:sz w:val="24"/>
          <w:szCs w:val="24"/>
        </w:rPr>
        <w:t xml:space="preserve"> et al., 2007). The </w:t>
      </w:r>
      <w:proofErr w:type="spellStart"/>
      <w:r w:rsidRPr="00B21B32">
        <w:rPr>
          <w:rFonts w:ascii="Times New Roman" w:eastAsia="Times New Roman" w:hAnsi="Times New Roman" w:cs="Times New Roman"/>
          <w:sz w:val="24"/>
          <w:szCs w:val="24"/>
        </w:rPr>
        <w:t>fROI</w:t>
      </w:r>
      <w:proofErr w:type="spellEnd"/>
      <w:r w:rsidRPr="00B21B32">
        <w:rPr>
          <w:rFonts w:ascii="Times New Roman" w:eastAsia="Times New Roman" w:hAnsi="Times New Roman" w:cs="Times New Roman"/>
          <w:sz w:val="24"/>
          <w:szCs w:val="24"/>
        </w:rPr>
        <w:t xml:space="preserve"> approach also addresses common methodological pitfalls in fMRI studies, including double dipping, hidden degrees of freedom, and inappropriate corrections for multiple comparisons, allowing more reliable and replicable findings (</w:t>
      </w:r>
      <w:proofErr w:type="spellStart"/>
      <w:r w:rsidRPr="00B21B32">
        <w:rPr>
          <w:rFonts w:ascii="Times New Roman" w:eastAsia="Times New Roman" w:hAnsi="Times New Roman" w:cs="Times New Roman"/>
          <w:sz w:val="24"/>
          <w:szCs w:val="24"/>
        </w:rPr>
        <w:t>Kanwisher</w:t>
      </w:r>
      <w:proofErr w:type="spellEnd"/>
      <w:r w:rsidRPr="00B21B32">
        <w:rPr>
          <w:rFonts w:ascii="Times New Roman" w:eastAsia="Times New Roman" w:hAnsi="Times New Roman" w:cs="Times New Roman"/>
          <w:sz w:val="24"/>
          <w:szCs w:val="24"/>
        </w:rPr>
        <w:t xml:space="preserve">, 2017). This method has facilitated the cumulative study of cortical regions, demonstrating that functional specialization is consistent across individuals while still accommodating </w:t>
      </w:r>
      <w:proofErr w:type="spellStart"/>
      <w:r w:rsidRPr="00B21B32">
        <w:rPr>
          <w:rFonts w:ascii="Times New Roman" w:eastAsia="Times New Roman" w:hAnsi="Times New Roman" w:cs="Times New Roman"/>
          <w:sz w:val="24"/>
          <w:szCs w:val="24"/>
        </w:rPr>
        <w:t>intersubject</w:t>
      </w:r>
      <w:proofErr w:type="spellEnd"/>
      <w:r w:rsidRPr="00B21B32">
        <w:rPr>
          <w:rFonts w:ascii="Times New Roman" w:eastAsia="Times New Roman" w:hAnsi="Times New Roman" w:cs="Times New Roman"/>
          <w:sz w:val="24"/>
          <w:szCs w:val="24"/>
        </w:rPr>
        <w:t xml:space="preserve"> variability in the exact anatomical location of the FFA. Moreover, </w:t>
      </w:r>
      <w:proofErr w:type="spellStart"/>
      <w:r w:rsidRPr="00B21B32">
        <w:rPr>
          <w:rFonts w:ascii="Times New Roman" w:eastAsia="Times New Roman" w:hAnsi="Times New Roman" w:cs="Times New Roman"/>
          <w:sz w:val="24"/>
          <w:szCs w:val="24"/>
        </w:rPr>
        <w:t>fROI</w:t>
      </w:r>
      <w:proofErr w:type="spellEnd"/>
      <w:r w:rsidRPr="00B21B32">
        <w:rPr>
          <w:rFonts w:ascii="Times New Roman" w:eastAsia="Times New Roman" w:hAnsi="Times New Roman" w:cs="Times New Roman"/>
          <w:sz w:val="24"/>
          <w:szCs w:val="24"/>
        </w:rPr>
        <w:t xml:space="preserve"> analyses have revealed that the FFA is selectively responsive to faces rather than other object categories, even when low-level visual properties such as luminance, contour, and curvature are controlled, reinforcing the concept of domain-specificity in face perception (</w:t>
      </w:r>
      <w:proofErr w:type="spellStart"/>
      <w:r w:rsidRPr="00B21B32">
        <w:rPr>
          <w:rFonts w:ascii="Times New Roman" w:eastAsia="Times New Roman" w:hAnsi="Times New Roman" w:cs="Times New Roman"/>
          <w:sz w:val="24"/>
          <w:szCs w:val="24"/>
        </w:rPr>
        <w:t>Kanwisher</w:t>
      </w:r>
      <w:proofErr w:type="spellEnd"/>
      <w:r w:rsidRPr="00B21B32">
        <w:rPr>
          <w:rFonts w:ascii="Times New Roman" w:eastAsia="Times New Roman" w:hAnsi="Times New Roman" w:cs="Times New Roman"/>
          <w:sz w:val="24"/>
          <w:szCs w:val="24"/>
        </w:rPr>
        <w:t xml:space="preserve">, 2017; </w:t>
      </w:r>
      <w:proofErr w:type="spellStart"/>
      <w:r w:rsidRPr="00B21B32">
        <w:rPr>
          <w:rFonts w:ascii="Times New Roman" w:eastAsia="Times New Roman" w:hAnsi="Times New Roman" w:cs="Times New Roman"/>
          <w:sz w:val="24"/>
          <w:szCs w:val="24"/>
        </w:rPr>
        <w:t>Engell</w:t>
      </w:r>
      <w:proofErr w:type="spellEnd"/>
      <w:r w:rsidRPr="00B21B32">
        <w:rPr>
          <w:rFonts w:ascii="Times New Roman" w:eastAsia="Times New Roman" w:hAnsi="Times New Roman" w:cs="Times New Roman"/>
          <w:sz w:val="24"/>
          <w:szCs w:val="24"/>
        </w:rPr>
        <w:t xml:space="preserve"> et al., 2007).</w:t>
      </w:r>
    </w:p>
    <w:p w:rsidR="00B21B32" w:rsidRPr="00B21B32" w:rsidRDefault="00B21B32" w:rsidP="00F02D55">
      <w:pPr>
        <w:spacing w:before="100" w:beforeAutospacing="1" w:after="100" w:afterAutospacing="1" w:line="480" w:lineRule="auto"/>
        <w:ind w:firstLine="180"/>
        <w:rPr>
          <w:rFonts w:ascii="Times New Roman" w:eastAsia="Times New Roman" w:hAnsi="Times New Roman" w:cs="Times New Roman"/>
          <w:sz w:val="24"/>
          <w:szCs w:val="24"/>
        </w:rPr>
      </w:pPr>
      <w:r w:rsidRPr="00B21B32">
        <w:rPr>
          <w:rFonts w:ascii="Times New Roman" w:eastAsia="Times New Roman" w:hAnsi="Times New Roman" w:cs="Times New Roman"/>
          <w:sz w:val="24"/>
          <w:szCs w:val="24"/>
        </w:rPr>
        <w:lastRenderedPageBreak/>
        <w:t xml:space="preserve">Although the FFA demonstrates strong selectivity for faces, other cortical areas contribute critically to face perception. The occipital face area (OFA), located in the inferior occipital </w:t>
      </w:r>
      <w:proofErr w:type="spellStart"/>
      <w:r w:rsidRPr="00B21B32">
        <w:rPr>
          <w:rFonts w:ascii="Times New Roman" w:eastAsia="Times New Roman" w:hAnsi="Times New Roman" w:cs="Times New Roman"/>
          <w:sz w:val="24"/>
          <w:szCs w:val="24"/>
        </w:rPr>
        <w:t>gyrus</w:t>
      </w:r>
      <w:proofErr w:type="spellEnd"/>
      <w:r w:rsidRPr="00B21B32">
        <w:rPr>
          <w:rFonts w:ascii="Times New Roman" w:eastAsia="Times New Roman" w:hAnsi="Times New Roman" w:cs="Times New Roman"/>
          <w:sz w:val="24"/>
          <w:szCs w:val="24"/>
        </w:rPr>
        <w:t xml:space="preserve">, is involved in the early-stage structural encoding of facial features, such as the configuration of the eyes, nose, and mouth, and provides input to the FFA for higher-level identity recognition (Pitcher et al., 2011; </w:t>
      </w:r>
      <w:proofErr w:type="spellStart"/>
      <w:r w:rsidRPr="00B21B32">
        <w:rPr>
          <w:rFonts w:ascii="Times New Roman" w:eastAsia="Times New Roman" w:hAnsi="Times New Roman" w:cs="Times New Roman"/>
          <w:sz w:val="24"/>
          <w:szCs w:val="24"/>
        </w:rPr>
        <w:t>Rossion</w:t>
      </w:r>
      <w:proofErr w:type="spellEnd"/>
      <w:r w:rsidRPr="00B21B32">
        <w:rPr>
          <w:rFonts w:ascii="Times New Roman" w:eastAsia="Times New Roman" w:hAnsi="Times New Roman" w:cs="Times New Roman"/>
          <w:sz w:val="24"/>
          <w:szCs w:val="24"/>
        </w:rPr>
        <w:t>, 2014). Meanwhile, the superior temporal sulcus (STS) is sensitive to dynamic aspects of faces, including gaze direction, emotional expression, and lip movements, supporting the perception of social cues and the interpretation of intentions (</w:t>
      </w:r>
      <w:proofErr w:type="spellStart"/>
      <w:r w:rsidRPr="00B21B32">
        <w:rPr>
          <w:rFonts w:ascii="Times New Roman" w:eastAsia="Times New Roman" w:hAnsi="Times New Roman" w:cs="Times New Roman"/>
          <w:sz w:val="24"/>
          <w:szCs w:val="24"/>
        </w:rPr>
        <w:t>Gobbini</w:t>
      </w:r>
      <w:proofErr w:type="spellEnd"/>
      <w:r w:rsidRPr="00B21B32">
        <w:rPr>
          <w:rFonts w:ascii="Times New Roman" w:eastAsia="Times New Roman" w:hAnsi="Times New Roman" w:cs="Times New Roman"/>
          <w:sz w:val="24"/>
          <w:szCs w:val="24"/>
        </w:rPr>
        <w:t xml:space="preserve"> &amp; </w:t>
      </w:r>
      <w:proofErr w:type="spellStart"/>
      <w:r w:rsidRPr="00B21B32">
        <w:rPr>
          <w:rFonts w:ascii="Times New Roman" w:eastAsia="Times New Roman" w:hAnsi="Times New Roman" w:cs="Times New Roman"/>
          <w:sz w:val="24"/>
          <w:szCs w:val="24"/>
        </w:rPr>
        <w:t>Haxby</w:t>
      </w:r>
      <w:proofErr w:type="spellEnd"/>
      <w:r w:rsidRPr="00B21B32">
        <w:rPr>
          <w:rFonts w:ascii="Times New Roman" w:eastAsia="Times New Roman" w:hAnsi="Times New Roman" w:cs="Times New Roman"/>
          <w:sz w:val="24"/>
          <w:szCs w:val="24"/>
        </w:rPr>
        <w:t xml:space="preserve">, 2007; </w:t>
      </w:r>
      <w:proofErr w:type="spellStart"/>
      <w:r w:rsidRPr="00B21B32">
        <w:rPr>
          <w:rFonts w:ascii="Times New Roman" w:eastAsia="Times New Roman" w:hAnsi="Times New Roman" w:cs="Times New Roman"/>
          <w:sz w:val="24"/>
          <w:szCs w:val="24"/>
        </w:rPr>
        <w:t>Engell</w:t>
      </w:r>
      <w:proofErr w:type="spellEnd"/>
      <w:r w:rsidRPr="00B21B32">
        <w:rPr>
          <w:rFonts w:ascii="Times New Roman" w:eastAsia="Times New Roman" w:hAnsi="Times New Roman" w:cs="Times New Roman"/>
          <w:sz w:val="24"/>
          <w:szCs w:val="24"/>
        </w:rPr>
        <w:t xml:space="preserve"> et al., 2007). These regions are interconnected and work in concert with the FFA to form a distributed network that integrates both static and dynamic facial information. This network allows the brain to rapidly distinguish identity, interpret emotional states, and respond appropriately to social signals, highlighting the balance between functional specialization and network-level processing (</w:t>
      </w:r>
      <w:proofErr w:type="spellStart"/>
      <w:r w:rsidRPr="00B21B32">
        <w:rPr>
          <w:rFonts w:ascii="Times New Roman" w:eastAsia="Times New Roman" w:hAnsi="Times New Roman" w:cs="Times New Roman"/>
          <w:sz w:val="24"/>
          <w:szCs w:val="24"/>
        </w:rPr>
        <w:t>Gobbini</w:t>
      </w:r>
      <w:proofErr w:type="spellEnd"/>
      <w:r w:rsidRPr="00B21B32">
        <w:rPr>
          <w:rFonts w:ascii="Times New Roman" w:eastAsia="Times New Roman" w:hAnsi="Times New Roman" w:cs="Times New Roman"/>
          <w:sz w:val="24"/>
          <w:szCs w:val="24"/>
        </w:rPr>
        <w:t xml:space="preserve"> &amp; </w:t>
      </w:r>
      <w:proofErr w:type="spellStart"/>
      <w:r w:rsidRPr="00B21B32">
        <w:rPr>
          <w:rFonts w:ascii="Times New Roman" w:eastAsia="Times New Roman" w:hAnsi="Times New Roman" w:cs="Times New Roman"/>
          <w:sz w:val="24"/>
          <w:szCs w:val="24"/>
        </w:rPr>
        <w:t>Haxby</w:t>
      </w:r>
      <w:proofErr w:type="spellEnd"/>
      <w:r w:rsidRPr="00B21B32">
        <w:rPr>
          <w:rFonts w:ascii="Times New Roman" w:eastAsia="Times New Roman" w:hAnsi="Times New Roman" w:cs="Times New Roman"/>
          <w:sz w:val="24"/>
          <w:szCs w:val="24"/>
        </w:rPr>
        <w:t xml:space="preserve">, 2007; </w:t>
      </w:r>
      <w:proofErr w:type="spellStart"/>
      <w:r w:rsidRPr="00B21B32">
        <w:rPr>
          <w:rFonts w:ascii="Times New Roman" w:eastAsia="Times New Roman" w:hAnsi="Times New Roman" w:cs="Times New Roman"/>
          <w:sz w:val="24"/>
          <w:szCs w:val="24"/>
        </w:rPr>
        <w:t>Rossion</w:t>
      </w:r>
      <w:proofErr w:type="spellEnd"/>
      <w:r w:rsidRPr="00B21B32">
        <w:rPr>
          <w:rFonts w:ascii="Times New Roman" w:eastAsia="Times New Roman" w:hAnsi="Times New Roman" w:cs="Times New Roman"/>
          <w:sz w:val="24"/>
          <w:szCs w:val="24"/>
        </w:rPr>
        <w:t xml:space="preserve">, 2014). Furthermore, evidence from neuroimaging and lesion studies demonstrates that disruption to any node of this network can selectively impair aspects of face perception, illustrating the causal role of these regions and the necessity of their coordinated activity for coherent and nuanced face recognition (Pitcher et al., 2011; </w:t>
      </w:r>
      <w:proofErr w:type="spellStart"/>
      <w:r w:rsidRPr="00B21B32">
        <w:rPr>
          <w:rFonts w:ascii="Times New Roman" w:eastAsia="Times New Roman" w:hAnsi="Times New Roman" w:cs="Times New Roman"/>
          <w:sz w:val="24"/>
          <w:szCs w:val="24"/>
        </w:rPr>
        <w:t>Engell</w:t>
      </w:r>
      <w:proofErr w:type="spellEnd"/>
      <w:r w:rsidRPr="00B21B32">
        <w:rPr>
          <w:rFonts w:ascii="Times New Roman" w:eastAsia="Times New Roman" w:hAnsi="Times New Roman" w:cs="Times New Roman"/>
          <w:sz w:val="24"/>
          <w:szCs w:val="24"/>
        </w:rPr>
        <w:t xml:space="preserve"> et al., 2007).</w:t>
      </w:r>
    </w:p>
    <w:p w:rsidR="00B21B32" w:rsidRPr="00B21B32" w:rsidRDefault="00B21B32" w:rsidP="00F02D55">
      <w:pPr>
        <w:spacing w:before="100" w:beforeAutospacing="1" w:after="100" w:afterAutospacing="1" w:line="480" w:lineRule="auto"/>
        <w:ind w:firstLine="180"/>
        <w:rPr>
          <w:rFonts w:ascii="Times New Roman" w:eastAsia="Times New Roman" w:hAnsi="Times New Roman" w:cs="Times New Roman"/>
          <w:sz w:val="24"/>
          <w:szCs w:val="24"/>
        </w:rPr>
      </w:pPr>
      <w:r w:rsidRPr="00B21B32">
        <w:rPr>
          <w:rFonts w:ascii="Times New Roman" w:eastAsia="Times New Roman" w:hAnsi="Times New Roman" w:cs="Times New Roman"/>
          <w:sz w:val="24"/>
          <w:szCs w:val="24"/>
        </w:rPr>
        <w:t xml:space="preserve">The debate over domain-specificity versus expertise has prompted alternative explanations for FFA selectivity. Gauthier et al. (2000) proposed that the FFA might respond preferentially to objects of expertise rather than faces per se. While some studies observed modest increases in FFA activity for </w:t>
      </w:r>
      <w:proofErr w:type="spellStart"/>
      <w:r w:rsidRPr="00B21B32">
        <w:rPr>
          <w:rFonts w:ascii="Times New Roman" w:eastAsia="Times New Roman" w:hAnsi="Times New Roman" w:cs="Times New Roman"/>
          <w:sz w:val="24"/>
          <w:szCs w:val="24"/>
        </w:rPr>
        <w:t>nonface</w:t>
      </w:r>
      <w:proofErr w:type="spellEnd"/>
      <w:r w:rsidRPr="00B21B32">
        <w:rPr>
          <w:rFonts w:ascii="Times New Roman" w:eastAsia="Times New Roman" w:hAnsi="Times New Roman" w:cs="Times New Roman"/>
          <w:sz w:val="24"/>
          <w:szCs w:val="24"/>
        </w:rPr>
        <w:t xml:space="preserve"> objects of expertise, these effects are inconsistent and do not match the robust responses elicited by faces (</w:t>
      </w:r>
      <w:proofErr w:type="spellStart"/>
      <w:r w:rsidRPr="00B21B32">
        <w:rPr>
          <w:rFonts w:ascii="Times New Roman" w:eastAsia="Times New Roman" w:hAnsi="Times New Roman" w:cs="Times New Roman"/>
          <w:sz w:val="24"/>
          <w:szCs w:val="24"/>
        </w:rPr>
        <w:t>Duchaine</w:t>
      </w:r>
      <w:proofErr w:type="spellEnd"/>
      <w:r w:rsidRPr="00B21B32">
        <w:rPr>
          <w:rFonts w:ascii="Times New Roman" w:eastAsia="Times New Roman" w:hAnsi="Times New Roman" w:cs="Times New Roman"/>
          <w:sz w:val="24"/>
          <w:szCs w:val="24"/>
        </w:rPr>
        <w:t xml:space="preserve"> &amp; </w:t>
      </w:r>
      <w:proofErr w:type="spellStart"/>
      <w:r w:rsidRPr="00B21B32">
        <w:rPr>
          <w:rFonts w:ascii="Times New Roman" w:eastAsia="Times New Roman" w:hAnsi="Times New Roman" w:cs="Times New Roman"/>
          <w:sz w:val="24"/>
          <w:szCs w:val="24"/>
        </w:rPr>
        <w:t>Yovel</w:t>
      </w:r>
      <w:proofErr w:type="spellEnd"/>
      <w:r w:rsidRPr="00B21B32">
        <w:rPr>
          <w:rFonts w:ascii="Times New Roman" w:eastAsia="Times New Roman" w:hAnsi="Times New Roman" w:cs="Times New Roman"/>
          <w:sz w:val="24"/>
          <w:szCs w:val="24"/>
        </w:rPr>
        <w:t xml:space="preserve">, 2015; </w:t>
      </w:r>
      <w:proofErr w:type="spellStart"/>
      <w:r w:rsidRPr="00B21B32">
        <w:rPr>
          <w:rFonts w:ascii="Times New Roman" w:eastAsia="Times New Roman" w:hAnsi="Times New Roman" w:cs="Times New Roman"/>
          <w:sz w:val="24"/>
          <w:szCs w:val="24"/>
        </w:rPr>
        <w:t>Rossion</w:t>
      </w:r>
      <w:proofErr w:type="spellEnd"/>
      <w:r w:rsidRPr="00B21B32">
        <w:rPr>
          <w:rFonts w:ascii="Times New Roman" w:eastAsia="Times New Roman" w:hAnsi="Times New Roman" w:cs="Times New Roman"/>
          <w:sz w:val="24"/>
          <w:szCs w:val="24"/>
        </w:rPr>
        <w:t xml:space="preserve">, 2014). Furthermore, expertise effects are not restricted to the FFA but extend to other regions, suggesting </w:t>
      </w:r>
      <w:proofErr w:type="spellStart"/>
      <w:r w:rsidRPr="00B21B32">
        <w:rPr>
          <w:rFonts w:ascii="Times New Roman" w:eastAsia="Times New Roman" w:hAnsi="Times New Roman" w:cs="Times New Roman"/>
          <w:sz w:val="24"/>
          <w:szCs w:val="24"/>
        </w:rPr>
        <w:t>attentional</w:t>
      </w:r>
      <w:proofErr w:type="spellEnd"/>
      <w:r w:rsidRPr="00B21B32">
        <w:rPr>
          <w:rFonts w:ascii="Times New Roman" w:eastAsia="Times New Roman" w:hAnsi="Times New Roman" w:cs="Times New Roman"/>
          <w:sz w:val="24"/>
          <w:szCs w:val="24"/>
        </w:rPr>
        <w:t xml:space="preserve"> modulation rather than specialized neural coding (</w:t>
      </w:r>
      <w:proofErr w:type="spellStart"/>
      <w:r w:rsidRPr="00B21B32">
        <w:rPr>
          <w:rFonts w:ascii="Times New Roman" w:eastAsia="Times New Roman" w:hAnsi="Times New Roman" w:cs="Times New Roman"/>
          <w:sz w:val="24"/>
          <w:szCs w:val="24"/>
        </w:rPr>
        <w:t>Schweinberger</w:t>
      </w:r>
      <w:proofErr w:type="spellEnd"/>
      <w:r w:rsidRPr="00B21B32">
        <w:rPr>
          <w:rFonts w:ascii="Times New Roman" w:eastAsia="Times New Roman" w:hAnsi="Times New Roman" w:cs="Times New Roman"/>
          <w:sz w:val="24"/>
          <w:szCs w:val="24"/>
        </w:rPr>
        <w:t xml:space="preserve"> &amp; Neumann, 2016). Thus, </w:t>
      </w:r>
      <w:r w:rsidRPr="00B21B32">
        <w:rPr>
          <w:rFonts w:ascii="Times New Roman" w:eastAsia="Times New Roman" w:hAnsi="Times New Roman" w:cs="Times New Roman"/>
          <w:sz w:val="24"/>
          <w:szCs w:val="24"/>
        </w:rPr>
        <w:lastRenderedPageBreak/>
        <w:t>current evidence continues to support a domain-specific role of the FFA in face perception, although attention and experience can modulate its responses.</w:t>
      </w:r>
    </w:p>
    <w:p w:rsidR="00B21B32" w:rsidRPr="00B21B32" w:rsidRDefault="00B21B32" w:rsidP="00F02D55">
      <w:pPr>
        <w:spacing w:before="100" w:beforeAutospacing="1" w:after="100" w:afterAutospacing="1" w:line="480" w:lineRule="auto"/>
        <w:ind w:firstLine="180"/>
        <w:rPr>
          <w:rFonts w:ascii="Times New Roman" w:eastAsia="Times New Roman" w:hAnsi="Times New Roman" w:cs="Times New Roman"/>
          <w:sz w:val="24"/>
          <w:szCs w:val="24"/>
        </w:rPr>
      </w:pPr>
      <w:r w:rsidRPr="00B21B32">
        <w:rPr>
          <w:rFonts w:ascii="Times New Roman" w:eastAsia="Times New Roman" w:hAnsi="Times New Roman" w:cs="Times New Roman"/>
          <w:sz w:val="24"/>
          <w:szCs w:val="24"/>
        </w:rPr>
        <w:t>Causal evidence from brain stimulation and lesion studies further clarifies the functional role of face-selective regions. Transcranial magnetic stimulation (TMS) applied to the OFA disrupts early facial feature processing, whereas stimulation of the FFA impairs identity recognition without affecting other visual tasks (Pitcher et al., 2011). These findings demonstrate that face-selective regions are not merely correlational but causally involved in face perception. Similarly, studies of patients with focal lesions confirm that damage to these regions selectively impairs face recognition while sparing general object perception (</w:t>
      </w:r>
      <w:proofErr w:type="spellStart"/>
      <w:r w:rsidRPr="00B21B32">
        <w:rPr>
          <w:rFonts w:ascii="Times New Roman" w:eastAsia="Times New Roman" w:hAnsi="Times New Roman" w:cs="Times New Roman"/>
          <w:sz w:val="24"/>
          <w:szCs w:val="24"/>
        </w:rPr>
        <w:t>Behrmann</w:t>
      </w:r>
      <w:proofErr w:type="spellEnd"/>
      <w:r w:rsidRPr="00B21B32">
        <w:rPr>
          <w:rFonts w:ascii="Times New Roman" w:eastAsia="Times New Roman" w:hAnsi="Times New Roman" w:cs="Times New Roman"/>
          <w:sz w:val="24"/>
          <w:szCs w:val="24"/>
        </w:rPr>
        <w:t xml:space="preserve"> et al., 2005; </w:t>
      </w:r>
      <w:proofErr w:type="spellStart"/>
      <w:r w:rsidRPr="00B21B32">
        <w:rPr>
          <w:rFonts w:ascii="Times New Roman" w:eastAsia="Times New Roman" w:hAnsi="Times New Roman" w:cs="Times New Roman"/>
          <w:sz w:val="24"/>
          <w:szCs w:val="24"/>
        </w:rPr>
        <w:t>Duchaine</w:t>
      </w:r>
      <w:proofErr w:type="spellEnd"/>
      <w:r w:rsidRPr="00B21B32">
        <w:rPr>
          <w:rFonts w:ascii="Times New Roman" w:eastAsia="Times New Roman" w:hAnsi="Times New Roman" w:cs="Times New Roman"/>
          <w:sz w:val="24"/>
          <w:szCs w:val="24"/>
        </w:rPr>
        <w:t xml:space="preserve"> &amp; </w:t>
      </w:r>
      <w:proofErr w:type="spellStart"/>
      <w:r w:rsidRPr="00B21B32">
        <w:rPr>
          <w:rFonts w:ascii="Times New Roman" w:eastAsia="Times New Roman" w:hAnsi="Times New Roman" w:cs="Times New Roman"/>
          <w:sz w:val="24"/>
          <w:szCs w:val="24"/>
        </w:rPr>
        <w:t>Yovel</w:t>
      </w:r>
      <w:proofErr w:type="spellEnd"/>
      <w:r w:rsidRPr="00B21B32">
        <w:rPr>
          <w:rFonts w:ascii="Times New Roman" w:eastAsia="Times New Roman" w:hAnsi="Times New Roman" w:cs="Times New Roman"/>
          <w:sz w:val="24"/>
          <w:szCs w:val="24"/>
        </w:rPr>
        <w:t>, 2015). Collectively, this body of evidence supports the thesis that face perception relies on specialized cortical regions, shaped by both innate mechanisms and experience.</w:t>
      </w:r>
    </w:p>
    <w:p w:rsidR="00B21B32" w:rsidRPr="00B21B32" w:rsidRDefault="00B21B32" w:rsidP="00F02D55">
      <w:pPr>
        <w:spacing w:before="100" w:beforeAutospacing="1" w:after="100" w:afterAutospacing="1" w:line="480" w:lineRule="auto"/>
        <w:ind w:firstLine="180"/>
        <w:rPr>
          <w:rFonts w:ascii="Times New Roman" w:eastAsia="Times New Roman" w:hAnsi="Times New Roman" w:cs="Times New Roman"/>
          <w:sz w:val="24"/>
          <w:szCs w:val="24"/>
        </w:rPr>
      </w:pPr>
      <w:r w:rsidRPr="00B21B32">
        <w:rPr>
          <w:rFonts w:ascii="Times New Roman" w:eastAsia="Times New Roman" w:hAnsi="Times New Roman" w:cs="Times New Roman"/>
          <w:sz w:val="24"/>
          <w:szCs w:val="24"/>
        </w:rPr>
        <w:t>Developmental studies indicate that face-selective regions emerge gradually and are strongly influenced by visual experience. Longitudinal and cross-sectional research demonstrates that the fusiform face area (FFA) and occipital face area (OFA) show increasing selectivity and response magnitude from childhood to adulthood, reflecting experience-dependent plasticity (</w:t>
      </w:r>
      <w:proofErr w:type="spellStart"/>
      <w:r w:rsidRPr="00B21B32">
        <w:rPr>
          <w:rFonts w:ascii="Times New Roman" w:eastAsia="Times New Roman" w:hAnsi="Times New Roman" w:cs="Times New Roman"/>
          <w:sz w:val="24"/>
          <w:szCs w:val="24"/>
        </w:rPr>
        <w:t>Schweinberger</w:t>
      </w:r>
      <w:proofErr w:type="spellEnd"/>
      <w:r w:rsidRPr="00B21B32">
        <w:rPr>
          <w:rFonts w:ascii="Times New Roman" w:eastAsia="Times New Roman" w:hAnsi="Times New Roman" w:cs="Times New Roman"/>
          <w:sz w:val="24"/>
          <w:szCs w:val="24"/>
        </w:rPr>
        <w:t xml:space="preserve"> &amp; Neumann, 2016). This developmental trajectory suggests that early visual exposure to faces fine-tunes the neural circuitry responsible for face recognition. Parallel findings in the visual word form area illustrate that cortical specialization can result from extensive experience, highlighting a general principle of cortical plasticity: regions initially predisposed for particular computations can be sculpted by environmental input (</w:t>
      </w:r>
      <w:proofErr w:type="spellStart"/>
      <w:r w:rsidRPr="00B21B32">
        <w:rPr>
          <w:rFonts w:ascii="Times New Roman" w:eastAsia="Times New Roman" w:hAnsi="Times New Roman" w:cs="Times New Roman"/>
          <w:sz w:val="24"/>
          <w:szCs w:val="24"/>
        </w:rPr>
        <w:t>Kanwisher</w:t>
      </w:r>
      <w:proofErr w:type="spellEnd"/>
      <w:r w:rsidRPr="00B21B32">
        <w:rPr>
          <w:rFonts w:ascii="Times New Roman" w:eastAsia="Times New Roman" w:hAnsi="Times New Roman" w:cs="Times New Roman"/>
          <w:sz w:val="24"/>
          <w:szCs w:val="24"/>
        </w:rPr>
        <w:t xml:space="preserve">, 2017). The interaction between genetically predisposed neural architecture and experiential shaping remains a critical question in cognitive neuroscience, particularly regarding how early </w:t>
      </w:r>
      <w:r w:rsidRPr="00B21B32">
        <w:rPr>
          <w:rFonts w:ascii="Times New Roman" w:eastAsia="Times New Roman" w:hAnsi="Times New Roman" w:cs="Times New Roman"/>
          <w:sz w:val="24"/>
          <w:szCs w:val="24"/>
        </w:rPr>
        <w:lastRenderedPageBreak/>
        <w:t>deprivation or atypical experience might alter the functional organization of face-selective networks.</w:t>
      </w:r>
    </w:p>
    <w:p w:rsidR="00B21B32" w:rsidRPr="00B21B32" w:rsidRDefault="00B21B32" w:rsidP="00F02D55">
      <w:pPr>
        <w:spacing w:before="100" w:beforeAutospacing="1" w:after="100" w:afterAutospacing="1" w:line="480" w:lineRule="auto"/>
        <w:ind w:firstLine="180"/>
        <w:rPr>
          <w:rFonts w:ascii="Times New Roman" w:eastAsia="Times New Roman" w:hAnsi="Times New Roman" w:cs="Times New Roman"/>
          <w:sz w:val="24"/>
          <w:szCs w:val="24"/>
        </w:rPr>
      </w:pPr>
      <w:r w:rsidRPr="00B21B32">
        <w:rPr>
          <w:rFonts w:ascii="Times New Roman" w:eastAsia="Times New Roman" w:hAnsi="Times New Roman" w:cs="Times New Roman"/>
          <w:sz w:val="24"/>
          <w:szCs w:val="24"/>
        </w:rPr>
        <w:t xml:space="preserve">Methodological advances, including multi-voxel pattern analysis (MVPA), have expanded researchers’ ability to probe the information content of neural responses beyond average activation levels. MVPA studies reveal that the FFA encodes fine-grained distinctions between individual faces and can even contain </w:t>
      </w:r>
      <w:proofErr w:type="spellStart"/>
      <w:r w:rsidRPr="00B21B32">
        <w:rPr>
          <w:rFonts w:ascii="Times New Roman" w:eastAsia="Times New Roman" w:hAnsi="Times New Roman" w:cs="Times New Roman"/>
          <w:sz w:val="24"/>
          <w:szCs w:val="24"/>
        </w:rPr>
        <w:t>subthreshold</w:t>
      </w:r>
      <w:proofErr w:type="spellEnd"/>
      <w:r w:rsidRPr="00B21B32">
        <w:rPr>
          <w:rFonts w:ascii="Times New Roman" w:eastAsia="Times New Roman" w:hAnsi="Times New Roman" w:cs="Times New Roman"/>
          <w:sz w:val="24"/>
          <w:szCs w:val="24"/>
        </w:rPr>
        <w:t xml:space="preserve"> information about </w:t>
      </w:r>
      <w:proofErr w:type="spellStart"/>
      <w:r w:rsidRPr="00B21B32">
        <w:rPr>
          <w:rFonts w:ascii="Times New Roman" w:eastAsia="Times New Roman" w:hAnsi="Times New Roman" w:cs="Times New Roman"/>
          <w:sz w:val="24"/>
          <w:szCs w:val="24"/>
        </w:rPr>
        <w:t>nonface</w:t>
      </w:r>
      <w:proofErr w:type="spellEnd"/>
      <w:r w:rsidRPr="00B21B32">
        <w:rPr>
          <w:rFonts w:ascii="Times New Roman" w:eastAsia="Times New Roman" w:hAnsi="Times New Roman" w:cs="Times New Roman"/>
          <w:sz w:val="24"/>
          <w:szCs w:val="24"/>
        </w:rPr>
        <w:t xml:space="preserve"> stimuli (</w:t>
      </w:r>
      <w:proofErr w:type="spellStart"/>
      <w:r w:rsidRPr="00B21B32">
        <w:rPr>
          <w:rFonts w:ascii="Times New Roman" w:eastAsia="Times New Roman" w:hAnsi="Times New Roman" w:cs="Times New Roman"/>
          <w:sz w:val="24"/>
          <w:szCs w:val="24"/>
        </w:rPr>
        <w:t>Gobbini</w:t>
      </w:r>
      <w:proofErr w:type="spellEnd"/>
      <w:r w:rsidRPr="00B21B32">
        <w:rPr>
          <w:rFonts w:ascii="Times New Roman" w:eastAsia="Times New Roman" w:hAnsi="Times New Roman" w:cs="Times New Roman"/>
          <w:sz w:val="24"/>
          <w:szCs w:val="24"/>
        </w:rPr>
        <w:t xml:space="preserve"> &amp; </w:t>
      </w:r>
      <w:proofErr w:type="spellStart"/>
      <w:r w:rsidRPr="00B21B32">
        <w:rPr>
          <w:rFonts w:ascii="Times New Roman" w:eastAsia="Times New Roman" w:hAnsi="Times New Roman" w:cs="Times New Roman"/>
          <w:sz w:val="24"/>
          <w:szCs w:val="24"/>
        </w:rPr>
        <w:t>Haxby</w:t>
      </w:r>
      <w:proofErr w:type="spellEnd"/>
      <w:r w:rsidRPr="00B21B32">
        <w:rPr>
          <w:rFonts w:ascii="Times New Roman" w:eastAsia="Times New Roman" w:hAnsi="Times New Roman" w:cs="Times New Roman"/>
          <w:sz w:val="24"/>
          <w:szCs w:val="24"/>
        </w:rPr>
        <w:t xml:space="preserve">, 2007; </w:t>
      </w:r>
      <w:proofErr w:type="spellStart"/>
      <w:r w:rsidRPr="00B21B32">
        <w:rPr>
          <w:rFonts w:ascii="Times New Roman" w:eastAsia="Times New Roman" w:hAnsi="Times New Roman" w:cs="Times New Roman"/>
          <w:sz w:val="24"/>
          <w:szCs w:val="24"/>
        </w:rPr>
        <w:t>Engell</w:t>
      </w:r>
      <w:proofErr w:type="spellEnd"/>
      <w:r w:rsidRPr="00B21B32">
        <w:rPr>
          <w:rFonts w:ascii="Times New Roman" w:eastAsia="Times New Roman" w:hAnsi="Times New Roman" w:cs="Times New Roman"/>
          <w:sz w:val="24"/>
          <w:szCs w:val="24"/>
        </w:rPr>
        <w:t xml:space="preserve"> et al., 2007). These analyses provide insight into how distributed patterns of activation contribute to identity recognition, social categorization, and perceptual expertise. However, decoding accuracy is often limited, underscoring the importance of complementary methods such as electrophysiology and causal interventions (</w:t>
      </w:r>
      <w:proofErr w:type="spellStart"/>
      <w:r w:rsidRPr="00B21B32">
        <w:rPr>
          <w:rFonts w:ascii="Times New Roman" w:eastAsia="Times New Roman" w:hAnsi="Times New Roman" w:cs="Times New Roman"/>
          <w:sz w:val="24"/>
          <w:szCs w:val="24"/>
        </w:rPr>
        <w:t>Tsao</w:t>
      </w:r>
      <w:proofErr w:type="spellEnd"/>
      <w:r w:rsidRPr="00B21B32">
        <w:rPr>
          <w:rFonts w:ascii="Times New Roman" w:eastAsia="Times New Roman" w:hAnsi="Times New Roman" w:cs="Times New Roman"/>
          <w:sz w:val="24"/>
          <w:szCs w:val="24"/>
        </w:rPr>
        <w:t xml:space="preserve"> &amp; Livingstone, 2008; </w:t>
      </w:r>
      <w:proofErr w:type="spellStart"/>
      <w:r w:rsidRPr="00B21B32">
        <w:rPr>
          <w:rFonts w:ascii="Times New Roman" w:eastAsia="Times New Roman" w:hAnsi="Times New Roman" w:cs="Times New Roman"/>
          <w:sz w:val="24"/>
          <w:szCs w:val="24"/>
        </w:rPr>
        <w:t>Duchaine</w:t>
      </w:r>
      <w:proofErr w:type="spellEnd"/>
      <w:r w:rsidRPr="00B21B32">
        <w:rPr>
          <w:rFonts w:ascii="Times New Roman" w:eastAsia="Times New Roman" w:hAnsi="Times New Roman" w:cs="Times New Roman"/>
          <w:sz w:val="24"/>
          <w:szCs w:val="24"/>
        </w:rPr>
        <w:t xml:space="preserve"> &amp; </w:t>
      </w:r>
      <w:proofErr w:type="spellStart"/>
      <w:r w:rsidRPr="00B21B32">
        <w:rPr>
          <w:rFonts w:ascii="Times New Roman" w:eastAsia="Times New Roman" w:hAnsi="Times New Roman" w:cs="Times New Roman"/>
          <w:sz w:val="24"/>
          <w:szCs w:val="24"/>
        </w:rPr>
        <w:t>Yovel</w:t>
      </w:r>
      <w:proofErr w:type="spellEnd"/>
      <w:r w:rsidRPr="00B21B32">
        <w:rPr>
          <w:rFonts w:ascii="Times New Roman" w:eastAsia="Times New Roman" w:hAnsi="Times New Roman" w:cs="Times New Roman"/>
          <w:sz w:val="24"/>
          <w:szCs w:val="24"/>
        </w:rPr>
        <w:t>, 2015). By integrating these approaches, researchers can more fully characterize how face-selective regions encode and transmit information.</w:t>
      </w:r>
    </w:p>
    <w:p w:rsidR="00B21B32" w:rsidRPr="00B21B32" w:rsidRDefault="00B21B32" w:rsidP="00F02D55">
      <w:pPr>
        <w:spacing w:before="100" w:beforeAutospacing="1" w:after="100" w:afterAutospacing="1" w:line="480" w:lineRule="auto"/>
        <w:ind w:firstLine="180"/>
        <w:rPr>
          <w:rFonts w:ascii="Times New Roman" w:eastAsia="Times New Roman" w:hAnsi="Times New Roman" w:cs="Times New Roman"/>
          <w:sz w:val="24"/>
          <w:szCs w:val="24"/>
        </w:rPr>
      </w:pPr>
      <w:r w:rsidRPr="00B21B32">
        <w:rPr>
          <w:rFonts w:ascii="Times New Roman" w:eastAsia="Times New Roman" w:hAnsi="Times New Roman" w:cs="Times New Roman"/>
          <w:sz w:val="24"/>
          <w:szCs w:val="24"/>
        </w:rPr>
        <w:t>The broader implications of face perception research extend to understanding social cognition and behavior. Face-selective regions are highly interconnected with areas involved in emotion recognition, theory of mind, and memory, enabling complex social interactions and adaptive behavior (</w:t>
      </w:r>
      <w:proofErr w:type="spellStart"/>
      <w:r w:rsidRPr="00B21B32">
        <w:rPr>
          <w:rFonts w:ascii="Times New Roman" w:eastAsia="Times New Roman" w:hAnsi="Times New Roman" w:cs="Times New Roman"/>
          <w:sz w:val="24"/>
          <w:szCs w:val="24"/>
        </w:rPr>
        <w:t>Gobbini</w:t>
      </w:r>
      <w:proofErr w:type="spellEnd"/>
      <w:r w:rsidRPr="00B21B32">
        <w:rPr>
          <w:rFonts w:ascii="Times New Roman" w:eastAsia="Times New Roman" w:hAnsi="Times New Roman" w:cs="Times New Roman"/>
          <w:sz w:val="24"/>
          <w:szCs w:val="24"/>
        </w:rPr>
        <w:t xml:space="preserve"> &amp; </w:t>
      </w:r>
      <w:proofErr w:type="spellStart"/>
      <w:r w:rsidRPr="00B21B32">
        <w:rPr>
          <w:rFonts w:ascii="Times New Roman" w:eastAsia="Times New Roman" w:hAnsi="Times New Roman" w:cs="Times New Roman"/>
          <w:sz w:val="24"/>
          <w:szCs w:val="24"/>
        </w:rPr>
        <w:t>Haxby</w:t>
      </w:r>
      <w:proofErr w:type="spellEnd"/>
      <w:r w:rsidRPr="00B21B32">
        <w:rPr>
          <w:rFonts w:ascii="Times New Roman" w:eastAsia="Times New Roman" w:hAnsi="Times New Roman" w:cs="Times New Roman"/>
          <w:sz w:val="24"/>
          <w:szCs w:val="24"/>
        </w:rPr>
        <w:t xml:space="preserve">, 2007; </w:t>
      </w:r>
      <w:proofErr w:type="spellStart"/>
      <w:r w:rsidRPr="00B21B32">
        <w:rPr>
          <w:rFonts w:ascii="Times New Roman" w:eastAsia="Times New Roman" w:hAnsi="Times New Roman" w:cs="Times New Roman"/>
          <w:sz w:val="24"/>
          <w:szCs w:val="24"/>
        </w:rPr>
        <w:t>Rossion</w:t>
      </w:r>
      <w:proofErr w:type="spellEnd"/>
      <w:r w:rsidRPr="00B21B32">
        <w:rPr>
          <w:rFonts w:ascii="Times New Roman" w:eastAsia="Times New Roman" w:hAnsi="Times New Roman" w:cs="Times New Roman"/>
          <w:sz w:val="24"/>
          <w:szCs w:val="24"/>
        </w:rPr>
        <w:t>, 2014). This distributed network architecture illustrates the balance between functional specificity and integrative processing, showing that cognitive neuroscience must consider both localized regions and broader network interactions. Moreover, studies of atypical development, such as in individuals with autism spectrum disorder, indicate that disruptions in these networks can profoundly affect social cognition, highlighting the clinical relevance of understanding the neural mechanisms of face perception (</w:t>
      </w:r>
      <w:proofErr w:type="spellStart"/>
      <w:r w:rsidRPr="00B21B32">
        <w:rPr>
          <w:rFonts w:ascii="Times New Roman" w:eastAsia="Times New Roman" w:hAnsi="Times New Roman" w:cs="Times New Roman"/>
          <w:sz w:val="24"/>
          <w:szCs w:val="24"/>
        </w:rPr>
        <w:t>Tsao</w:t>
      </w:r>
      <w:proofErr w:type="spellEnd"/>
      <w:r w:rsidRPr="00B21B32">
        <w:rPr>
          <w:rFonts w:ascii="Times New Roman" w:eastAsia="Times New Roman" w:hAnsi="Times New Roman" w:cs="Times New Roman"/>
          <w:sz w:val="24"/>
          <w:szCs w:val="24"/>
        </w:rPr>
        <w:t xml:space="preserve"> &amp; Livingstone, 2008).</w:t>
      </w:r>
    </w:p>
    <w:p w:rsidR="00B21B32" w:rsidRPr="00B21B32" w:rsidRDefault="00B21B32" w:rsidP="00F02D55">
      <w:pPr>
        <w:spacing w:before="100" w:beforeAutospacing="1" w:after="100" w:afterAutospacing="1" w:line="480" w:lineRule="auto"/>
        <w:ind w:firstLine="180"/>
        <w:rPr>
          <w:rFonts w:ascii="Times New Roman" w:eastAsia="Times New Roman" w:hAnsi="Times New Roman" w:cs="Times New Roman"/>
          <w:sz w:val="24"/>
          <w:szCs w:val="24"/>
        </w:rPr>
      </w:pPr>
      <w:r w:rsidRPr="00B21B32">
        <w:rPr>
          <w:rFonts w:ascii="Times New Roman" w:eastAsia="Times New Roman" w:hAnsi="Times New Roman" w:cs="Times New Roman"/>
          <w:sz w:val="24"/>
          <w:szCs w:val="24"/>
        </w:rPr>
        <w:lastRenderedPageBreak/>
        <w:t>Despite substantial progress, many fundamental questions remain. For instance, how do face-selective regions interact dynamically during naturalistic viewing? What is the precise temporal sequence of processing across the FFA, OFA, and superior temporal sulcus (STS)? How do genetic factors, early experience, and developmental disorders shape the functional architecture of these regions? Future research that integrates high-resolution fMRI, electrophysiology, and causal perturbation techniques will be essential for answering these questions and for advancing both theoretical understanding and practical applications in clinical contexts (</w:t>
      </w:r>
      <w:proofErr w:type="spellStart"/>
      <w:r w:rsidRPr="00B21B32">
        <w:rPr>
          <w:rFonts w:ascii="Times New Roman" w:eastAsia="Times New Roman" w:hAnsi="Times New Roman" w:cs="Times New Roman"/>
          <w:sz w:val="24"/>
          <w:szCs w:val="24"/>
        </w:rPr>
        <w:t>Kanwisher</w:t>
      </w:r>
      <w:proofErr w:type="spellEnd"/>
      <w:r w:rsidRPr="00B21B32">
        <w:rPr>
          <w:rFonts w:ascii="Times New Roman" w:eastAsia="Times New Roman" w:hAnsi="Times New Roman" w:cs="Times New Roman"/>
          <w:sz w:val="24"/>
          <w:szCs w:val="24"/>
        </w:rPr>
        <w:t xml:space="preserve">, 2017; </w:t>
      </w:r>
      <w:proofErr w:type="spellStart"/>
      <w:r w:rsidRPr="00B21B32">
        <w:rPr>
          <w:rFonts w:ascii="Times New Roman" w:eastAsia="Times New Roman" w:hAnsi="Times New Roman" w:cs="Times New Roman"/>
          <w:sz w:val="24"/>
          <w:szCs w:val="24"/>
        </w:rPr>
        <w:t>Tsao</w:t>
      </w:r>
      <w:proofErr w:type="spellEnd"/>
      <w:r w:rsidRPr="00B21B32">
        <w:rPr>
          <w:rFonts w:ascii="Times New Roman" w:eastAsia="Times New Roman" w:hAnsi="Times New Roman" w:cs="Times New Roman"/>
          <w:sz w:val="24"/>
          <w:szCs w:val="24"/>
        </w:rPr>
        <w:t xml:space="preserve"> &amp; Livingstone, 2008).</w:t>
      </w:r>
    </w:p>
    <w:p w:rsidR="00B21B32" w:rsidRPr="00B21B32" w:rsidRDefault="00F02D55" w:rsidP="00F02D55">
      <w:pPr>
        <w:spacing w:before="100" w:beforeAutospacing="1" w:after="100" w:afterAutospacing="1" w:line="480" w:lineRule="auto"/>
        <w:ind w:firstLine="180"/>
        <w:rPr>
          <w:rFonts w:ascii="Times New Roman" w:eastAsia="Times New Roman" w:hAnsi="Times New Roman" w:cs="Times New Roman"/>
          <w:sz w:val="24"/>
          <w:szCs w:val="24"/>
        </w:rPr>
      </w:pPr>
      <w:r>
        <w:rPr>
          <w:rFonts w:ascii="Times New Roman" w:eastAsia="Times New Roman" w:hAnsi="Times New Roman" w:cs="Times New Roman"/>
          <w:sz w:val="24"/>
          <w:szCs w:val="24"/>
        </w:rPr>
        <w:t>In conclusion, f</w:t>
      </w:r>
      <w:r w:rsidR="00B21B32" w:rsidRPr="00B21B32">
        <w:rPr>
          <w:rFonts w:ascii="Times New Roman" w:eastAsia="Times New Roman" w:hAnsi="Times New Roman" w:cs="Times New Roman"/>
          <w:sz w:val="24"/>
          <w:szCs w:val="24"/>
        </w:rPr>
        <w:t>ace perception relies on a coordinated network of specialized cortical regions, including the fusiform face area, occipital face area, and superior temporal sulcus. These regions exhibit domain-specific responses, are causally implicated in face recognition, and are shaped by the interplay of innate neural architecture and visual experience. Advances in functional region-of-interest (</w:t>
      </w:r>
      <w:proofErr w:type="spellStart"/>
      <w:r w:rsidR="00B21B32" w:rsidRPr="00B21B32">
        <w:rPr>
          <w:rFonts w:ascii="Times New Roman" w:eastAsia="Times New Roman" w:hAnsi="Times New Roman" w:cs="Times New Roman"/>
          <w:sz w:val="24"/>
          <w:szCs w:val="24"/>
        </w:rPr>
        <w:t>fROI</w:t>
      </w:r>
      <w:proofErr w:type="spellEnd"/>
      <w:r w:rsidR="00B21B32" w:rsidRPr="00B21B32">
        <w:rPr>
          <w:rFonts w:ascii="Times New Roman" w:eastAsia="Times New Roman" w:hAnsi="Times New Roman" w:cs="Times New Roman"/>
          <w:sz w:val="24"/>
          <w:szCs w:val="24"/>
        </w:rPr>
        <w:t>) methods, multi-voxel pattern analysis, and other neuroimaging techniques have enabled precise characterization of these regions, revealing a combination of functional specificity and distributed processing. Although questions remain regarding development, connectivity, and evolutionary origins, the accumulated evidence demonstrates that face perception is a highly organized cognitive function with dedicated neural substrates. Continued investigation promises to clarify how these regions interact dynamically to support the complex social and cognitive abilities that define human behavior.</w:t>
      </w:r>
    </w:p>
    <w:p w:rsidR="00F02D55" w:rsidRDefault="00F02D55" w:rsidP="00F02D55">
      <w:pPr>
        <w:spacing w:before="100" w:beforeAutospacing="1" w:after="100" w:afterAutospacing="1" w:line="480" w:lineRule="auto"/>
        <w:rPr>
          <w:rFonts w:ascii="Times New Roman" w:eastAsia="Times New Roman" w:hAnsi="Times New Roman" w:cs="Times New Roman"/>
          <w:sz w:val="24"/>
          <w:szCs w:val="24"/>
        </w:rPr>
      </w:pPr>
    </w:p>
    <w:p w:rsidR="00C83065" w:rsidRDefault="00C83065" w:rsidP="00F02D55">
      <w:pPr>
        <w:spacing w:before="100" w:beforeAutospacing="1" w:after="100" w:afterAutospacing="1" w:line="480" w:lineRule="auto"/>
        <w:rPr>
          <w:rFonts w:ascii="Times New Roman" w:eastAsia="Times New Roman" w:hAnsi="Times New Roman" w:cs="Times New Roman"/>
          <w:b/>
          <w:bCs/>
          <w:sz w:val="24"/>
          <w:szCs w:val="24"/>
        </w:rPr>
      </w:pPr>
    </w:p>
    <w:p w:rsidR="006C646C" w:rsidRPr="006C646C" w:rsidRDefault="006C646C" w:rsidP="00F02D55">
      <w:pPr>
        <w:spacing w:before="100" w:beforeAutospacing="1" w:after="100" w:afterAutospacing="1" w:line="480" w:lineRule="auto"/>
        <w:rPr>
          <w:rFonts w:ascii="Times New Roman" w:eastAsia="Times New Roman" w:hAnsi="Times New Roman" w:cs="Times New Roman"/>
          <w:b/>
          <w:sz w:val="24"/>
          <w:szCs w:val="24"/>
        </w:rPr>
      </w:pPr>
      <w:bookmarkStart w:id="0" w:name="_GoBack"/>
      <w:bookmarkEnd w:id="0"/>
      <w:r w:rsidRPr="00F02D55">
        <w:rPr>
          <w:rFonts w:ascii="Times New Roman" w:eastAsia="Times New Roman" w:hAnsi="Times New Roman" w:cs="Times New Roman"/>
          <w:b/>
          <w:bCs/>
          <w:sz w:val="24"/>
          <w:szCs w:val="24"/>
        </w:rPr>
        <w:lastRenderedPageBreak/>
        <w:t>References</w:t>
      </w:r>
    </w:p>
    <w:p w:rsidR="00F02D55" w:rsidRDefault="006C646C" w:rsidP="00F02D55">
      <w:pPr>
        <w:spacing w:before="100" w:beforeAutospacing="1" w:after="100" w:afterAutospacing="1" w:line="480" w:lineRule="auto"/>
        <w:rPr>
          <w:rFonts w:ascii="Times New Roman" w:eastAsia="Times New Roman" w:hAnsi="Times New Roman" w:cs="Times New Roman"/>
          <w:sz w:val="24"/>
          <w:szCs w:val="24"/>
        </w:rPr>
      </w:pPr>
      <w:proofErr w:type="spellStart"/>
      <w:r w:rsidRPr="006C646C">
        <w:rPr>
          <w:rFonts w:ascii="Times New Roman" w:eastAsia="Times New Roman" w:hAnsi="Times New Roman" w:cs="Times New Roman"/>
          <w:sz w:val="24"/>
          <w:szCs w:val="24"/>
        </w:rPr>
        <w:t>Behrmann</w:t>
      </w:r>
      <w:proofErr w:type="spellEnd"/>
      <w:r w:rsidRPr="006C646C">
        <w:rPr>
          <w:rFonts w:ascii="Times New Roman" w:eastAsia="Times New Roman" w:hAnsi="Times New Roman" w:cs="Times New Roman"/>
          <w:sz w:val="24"/>
          <w:szCs w:val="24"/>
        </w:rPr>
        <w:t xml:space="preserve">, M., </w:t>
      </w:r>
      <w:proofErr w:type="spellStart"/>
      <w:r w:rsidRPr="006C646C">
        <w:rPr>
          <w:rFonts w:ascii="Times New Roman" w:eastAsia="Times New Roman" w:hAnsi="Times New Roman" w:cs="Times New Roman"/>
          <w:sz w:val="24"/>
          <w:szCs w:val="24"/>
        </w:rPr>
        <w:t>Avidan</w:t>
      </w:r>
      <w:proofErr w:type="spellEnd"/>
      <w:r w:rsidRPr="006C646C">
        <w:rPr>
          <w:rFonts w:ascii="Times New Roman" w:eastAsia="Times New Roman" w:hAnsi="Times New Roman" w:cs="Times New Roman"/>
          <w:sz w:val="24"/>
          <w:szCs w:val="24"/>
        </w:rPr>
        <w:t xml:space="preserve">, G., </w:t>
      </w:r>
      <w:proofErr w:type="spellStart"/>
      <w:proofErr w:type="gramStart"/>
      <w:r w:rsidRPr="006C646C">
        <w:rPr>
          <w:rFonts w:ascii="Times New Roman" w:eastAsia="Times New Roman" w:hAnsi="Times New Roman" w:cs="Times New Roman"/>
          <w:sz w:val="24"/>
          <w:szCs w:val="24"/>
        </w:rPr>
        <w:t>Gao</w:t>
      </w:r>
      <w:proofErr w:type="spellEnd"/>
      <w:proofErr w:type="gramEnd"/>
      <w:r w:rsidRPr="006C646C">
        <w:rPr>
          <w:rFonts w:ascii="Times New Roman" w:eastAsia="Times New Roman" w:hAnsi="Times New Roman" w:cs="Times New Roman"/>
          <w:sz w:val="24"/>
          <w:szCs w:val="24"/>
        </w:rPr>
        <w:t xml:space="preserve">, F., &amp; Black, S. (2005). Structural imaging reveals anatomical </w:t>
      </w:r>
    </w:p>
    <w:p w:rsidR="00F02D55" w:rsidRDefault="006C646C" w:rsidP="00F02D55">
      <w:pPr>
        <w:spacing w:before="100" w:beforeAutospacing="1" w:after="100" w:afterAutospacing="1" w:line="480" w:lineRule="auto"/>
        <w:ind w:firstLine="720"/>
        <w:rPr>
          <w:rFonts w:ascii="Times New Roman" w:eastAsia="Times New Roman" w:hAnsi="Times New Roman" w:cs="Times New Roman"/>
          <w:i/>
          <w:iCs/>
          <w:sz w:val="24"/>
          <w:szCs w:val="24"/>
        </w:rPr>
      </w:pPr>
      <w:proofErr w:type="gramStart"/>
      <w:r w:rsidRPr="006C646C">
        <w:rPr>
          <w:rFonts w:ascii="Times New Roman" w:eastAsia="Times New Roman" w:hAnsi="Times New Roman" w:cs="Times New Roman"/>
          <w:sz w:val="24"/>
          <w:szCs w:val="24"/>
        </w:rPr>
        <w:t>alterations</w:t>
      </w:r>
      <w:proofErr w:type="gramEnd"/>
      <w:r w:rsidRPr="006C646C">
        <w:rPr>
          <w:rFonts w:ascii="Times New Roman" w:eastAsia="Times New Roman" w:hAnsi="Times New Roman" w:cs="Times New Roman"/>
          <w:sz w:val="24"/>
          <w:szCs w:val="24"/>
        </w:rPr>
        <w:t xml:space="preserve"> in the fusiform </w:t>
      </w:r>
      <w:proofErr w:type="spellStart"/>
      <w:r w:rsidRPr="006C646C">
        <w:rPr>
          <w:rFonts w:ascii="Times New Roman" w:eastAsia="Times New Roman" w:hAnsi="Times New Roman" w:cs="Times New Roman"/>
          <w:sz w:val="24"/>
          <w:szCs w:val="24"/>
        </w:rPr>
        <w:t>gyrus</w:t>
      </w:r>
      <w:proofErr w:type="spellEnd"/>
      <w:r w:rsidRPr="006C646C">
        <w:rPr>
          <w:rFonts w:ascii="Times New Roman" w:eastAsia="Times New Roman" w:hAnsi="Times New Roman" w:cs="Times New Roman"/>
          <w:sz w:val="24"/>
          <w:szCs w:val="24"/>
        </w:rPr>
        <w:t xml:space="preserve"> in congenital prosopagnosia. </w:t>
      </w:r>
      <w:r w:rsidRPr="00B21B32">
        <w:rPr>
          <w:rFonts w:ascii="Times New Roman" w:eastAsia="Times New Roman" w:hAnsi="Times New Roman" w:cs="Times New Roman"/>
          <w:i/>
          <w:iCs/>
          <w:sz w:val="24"/>
          <w:szCs w:val="24"/>
        </w:rPr>
        <w:t xml:space="preserve">Cognitive </w:t>
      </w:r>
    </w:p>
    <w:p w:rsidR="006C646C" w:rsidRPr="006C646C" w:rsidRDefault="006C646C" w:rsidP="00F02D55">
      <w:pPr>
        <w:spacing w:before="100" w:beforeAutospacing="1" w:after="100" w:afterAutospacing="1" w:line="480" w:lineRule="auto"/>
        <w:ind w:firstLine="720"/>
        <w:rPr>
          <w:rFonts w:ascii="Times New Roman" w:eastAsia="Times New Roman" w:hAnsi="Times New Roman" w:cs="Times New Roman"/>
          <w:sz w:val="24"/>
          <w:szCs w:val="24"/>
        </w:rPr>
      </w:pPr>
      <w:r w:rsidRPr="00B21B32">
        <w:rPr>
          <w:rFonts w:ascii="Times New Roman" w:eastAsia="Times New Roman" w:hAnsi="Times New Roman" w:cs="Times New Roman"/>
          <w:i/>
          <w:iCs/>
          <w:sz w:val="24"/>
          <w:szCs w:val="24"/>
        </w:rPr>
        <w:t>Neuropsychology, 22</w:t>
      </w:r>
      <w:r w:rsidRPr="006C646C">
        <w:rPr>
          <w:rFonts w:ascii="Times New Roman" w:eastAsia="Times New Roman" w:hAnsi="Times New Roman" w:cs="Times New Roman"/>
          <w:sz w:val="24"/>
          <w:szCs w:val="24"/>
        </w:rPr>
        <w:t xml:space="preserve">(3-4), 305–328. </w:t>
      </w:r>
      <w:hyperlink r:id="rId7" w:history="1">
        <w:r w:rsidRPr="00B21B32">
          <w:rPr>
            <w:rFonts w:ascii="Times New Roman" w:eastAsia="Times New Roman" w:hAnsi="Times New Roman" w:cs="Times New Roman"/>
            <w:color w:val="0000FF"/>
            <w:sz w:val="24"/>
            <w:szCs w:val="24"/>
            <w:u w:val="single"/>
          </w:rPr>
          <w:t>https://doi.org/10.1162/0898929054475154</w:t>
        </w:r>
      </w:hyperlink>
    </w:p>
    <w:p w:rsidR="00F02D55" w:rsidRDefault="006C646C" w:rsidP="00F02D55">
      <w:pPr>
        <w:spacing w:before="100" w:beforeAutospacing="1" w:after="100" w:afterAutospacing="1" w:line="480" w:lineRule="auto"/>
        <w:rPr>
          <w:rFonts w:ascii="Times New Roman" w:eastAsia="Times New Roman" w:hAnsi="Times New Roman" w:cs="Times New Roman"/>
          <w:sz w:val="24"/>
          <w:szCs w:val="24"/>
        </w:rPr>
      </w:pPr>
      <w:proofErr w:type="gramStart"/>
      <w:r w:rsidRPr="006C646C">
        <w:rPr>
          <w:rFonts w:ascii="Times New Roman" w:eastAsia="Times New Roman" w:hAnsi="Times New Roman" w:cs="Times New Roman"/>
          <w:sz w:val="24"/>
          <w:szCs w:val="24"/>
        </w:rPr>
        <w:t>Calder, A. J., &amp; Young, A. W. (2005).</w:t>
      </w:r>
      <w:proofErr w:type="gramEnd"/>
      <w:r w:rsidRPr="006C646C">
        <w:rPr>
          <w:rFonts w:ascii="Times New Roman" w:eastAsia="Times New Roman" w:hAnsi="Times New Roman" w:cs="Times New Roman"/>
          <w:sz w:val="24"/>
          <w:szCs w:val="24"/>
        </w:rPr>
        <w:t xml:space="preserve"> Understanding the recognition of facial identity and facial </w:t>
      </w:r>
    </w:p>
    <w:p w:rsidR="006C646C" w:rsidRPr="006C646C" w:rsidRDefault="006C646C" w:rsidP="00F02D55">
      <w:pPr>
        <w:spacing w:before="100" w:beforeAutospacing="1" w:after="100" w:afterAutospacing="1" w:line="480" w:lineRule="auto"/>
        <w:ind w:left="720"/>
        <w:rPr>
          <w:rFonts w:ascii="Times New Roman" w:eastAsia="Times New Roman" w:hAnsi="Times New Roman" w:cs="Times New Roman"/>
          <w:sz w:val="24"/>
          <w:szCs w:val="24"/>
        </w:rPr>
      </w:pPr>
      <w:proofErr w:type="gramStart"/>
      <w:r w:rsidRPr="006C646C">
        <w:rPr>
          <w:rFonts w:ascii="Times New Roman" w:eastAsia="Times New Roman" w:hAnsi="Times New Roman" w:cs="Times New Roman"/>
          <w:sz w:val="24"/>
          <w:szCs w:val="24"/>
        </w:rPr>
        <w:t>expression</w:t>
      </w:r>
      <w:proofErr w:type="gramEnd"/>
      <w:r w:rsidRPr="006C646C">
        <w:rPr>
          <w:rFonts w:ascii="Times New Roman" w:eastAsia="Times New Roman" w:hAnsi="Times New Roman" w:cs="Times New Roman"/>
          <w:sz w:val="24"/>
          <w:szCs w:val="24"/>
        </w:rPr>
        <w:t xml:space="preserve">. </w:t>
      </w:r>
      <w:r w:rsidRPr="00B21B32">
        <w:rPr>
          <w:rFonts w:ascii="Times New Roman" w:eastAsia="Times New Roman" w:hAnsi="Times New Roman" w:cs="Times New Roman"/>
          <w:i/>
          <w:iCs/>
          <w:sz w:val="24"/>
          <w:szCs w:val="24"/>
        </w:rPr>
        <w:t>Nature Reviews Neuroscience, 6</w:t>
      </w:r>
      <w:r w:rsidRPr="006C646C">
        <w:rPr>
          <w:rFonts w:ascii="Times New Roman" w:eastAsia="Times New Roman" w:hAnsi="Times New Roman" w:cs="Times New Roman"/>
          <w:sz w:val="24"/>
          <w:szCs w:val="24"/>
        </w:rPr>
        <w:t xml:space="preserve">(8), 641–651. </w:t>
      </w:r>
      <w:hyperlink r:id="rId8" w:history="1">
        <w:r w:rsidRPr="00B21B32">
          <w:rPr>
            <w:rFonts w:ascii="Times New Roman" w:eastAsia="Times New Roman" w:hAnsi="Times New Roman" w:cs="Times New Roman"/>
            <w:color w:val="0000FF"/>
            <w:sz w:val="24"/>
            <w:szCs w:val="24"/>
            <w:u w:val="single"/>
          </w:rPr>
          <w:t>https://doi.org/10.1038/nrn1724</w:t>
        </w:r>
      </w:hyperlink>
    </w:p>
    <w:p w:rsidR="00F02D55" w:rsidRDefault="006C646C" w:rsidP="00F02D55">
      <w:pPr>
        <w:spacing w:before="100" w:beforeAutospacing="1" w:after="100" w:afterAutospacing="1" w:line="480" w:lineRule="auto"/>
        <w:rPr>
          <w:rFonts w:ascii="Times New Roman" w:eastAsia="Times New Roman" w:hAnsi="Times New Roman" w:cs="Times New Roman"/>
          <w:i/>
          <w:iCs/>
          <w:sz w:val="24"/>
          <w:szCs w:val="24"/>
        </w:rPr>
      </w:pPr>
      <w:proofErr w:type="spellStart"/>
      <w:proofErr w:type="gramStart"/>
      <w:r w:rsidRPr="006C646C">
        <w:rPr>
          <w:rFonts w:ascii="Times New Roman" w:eastAsia="Times New Roman" w:hAnsi="Times New Roman" w:cs="Times New Roman"/>
          <w:sz w:val="24"/>
          <w:szCs w:val="24"/>
        </w:rPr>
        <w:t>Duchaine</w:t>
      </w:r>
      <w:proofErr w:type="spellEnd"/>
      <w:r w:rsidRPr="006C646C">
        <w:rPr>
          <w:rFonts w:ascii="Times New Roman" w:eastAsia="Times New Roman" w:hAnsi="Times New Roman" w:cs="Times New Roman"/>
          <w:sz w:val="24"/>
          <w:szCs w:val="24"/>
        </w:rPr>
        <w:t xml:space="preserve">, B., &amp; </w:t>
      </w:r>
      <w:proofErr w:type="spellStart"/>
      <w:r w:rsidRPr="006C646C">
        <w:rPr>
          <w:rFonts w:ascii="Times New Roman" w:eastAsia="Times New Roman" w:hAnsi="Times New Roman" w:cs="Times New Roman"/>
          <w:sz w:val="24"/>
          <w:szCs w:val="24"/>
        </w:rPr>
        <w:t>Yovel</w:t>
      </w:r>
      <w:proofErr w:type="spellEnd"/>
      <w:r w:rsidRPr="006C646C">
        <w:rPr>
          <w:rFonts w:ascii="Times New Roman" w:eastAsia="Times New Roman" w:hAnsi="Times New Roman" w:cs="Times New Roman"/>
          <w:sz w:val="24"/>
          <w:szCs w:val="24"/>
        </w:rPr>
        <w:t>, G. (2015).</w:t>
      </w:r>
      <w:proofErr w:type="gramEnd"/>
      <w:r w:rsidRPr="006C646C">
        <w:rPr>
          <w:rFonts w:ascii="Times New Roman" w:eastAsia="Times New Roman" w:hAnsi="Times New Roman" w:cs="Times New Roman"/>
          <w:sz w:val="24"/>
          <w:szCs w:val="24"/>
        </w:rPr>
        <w:t xml:space="preserve"> </w:t>
      </w:r>
      <w:proofErr w:type="gramStart"/>
      <w:r w:rsidRPr="006C646C">
        <w:rPr>
          <w:rFonts w:ascii="Times New Roman" w:eastAsia="Times New Roman" w:hAnsi="Times New Roman" w:cs="Times New Roman"/>
          <w:sz w:val="24"/>
          <w:szCs w:val="24"/>
        </w:rPr>
        <w:t>A revised neural framework for face processing.</w:t>
      </w:r>
      <w:proofErr w:type="gramEnd"/>
      <w:r w:rsidRPr="006C646C">
        <w:rPr>
          <w:rFonts w:ascii="Times New Roman" w:eastAsia="Times New Roman" w:hAnsi="Times New Roman" w:cs="Times New Roman"/>
          <w:sz w:val="24"/>
          <w:szCs w:val="24"/>
        </w:rPr>
        <w:t xml:space="preserve"> </w:t>
      </w:r>
      <w:r w:rsidRPr="00B21B32">
        <w:rPr>
          <w:rFonts w:ascii="Times New Roman" w:eastAsia="Times New Roman" w:hAnsi="Times New Roman" w:cs="Times New Roman"/>
          <w:i/>
          <w:iCs/>
          <w:sz w:val="24"/>
          <w:szCs w:val="24"/>
        </w:rPr>
        <w:t xml:space="preserve">Annual </w:t>
      </w:r>
    </w:p>
    <w:p w:rsidR="006C646C" w:rsidRPr="006C646C" w:rsidRDefault="006C646C" w:rsidP="00F02D55">
      <w:pPr>
        <w:spacing w:before="100" w:beforeAutospacing="1" w:after="100" w:afterAutospacing="1" w:line="480" w:lineRule="auto"/>
        <w:ind w:firstLine="720"/>
        <w:rPr>
          <w:rFonts w:ascii="Times New Roman" w:eastAsia="Times New Roman" w:hAnsi="Times New Roman" w:cs="Times New Roman"/>
          <w:sz w:val="24"/>
          <w:szCs w:val="24"/>
        </w:rPr>
      </w:pPr>
      <w:r w:rsidRPr="00B21B32">
        <w:rPr>
          <w:rFonts w:ascii="Times New Roman" w:eastAsia="Times New Roman" w:hAnsi="Times New Roman" w:cs="Times New Roman"/>
          <w:i/>
          <w:iCs/>
          <w:sz w:val="24"/>
          <w:szCs w:val="24"/>
        </w:rPr>
        <w:t>Review of Vision Science, 1</w:t>
      </w:r>
      <w:r w:rsidRPr="006C646C">
        <w:rPr>
          <w:rFonts w:ascii="Times New Roman" w:eastAsia="Times New Roman" w:hAnsi="Times New Roman" w:cs="Times New Roman"/>
          <w:sz w:val="24"/>
          <w:szCs w:val="24"/>
        </w:rPr>
        <w:t xml:space="preserve">, 393–416. </w:t>
      </w:r>
      <w:hyperlink r:id="rId9" w:history="1">
        <w:r w:rsidRPr="00B21B32">
          <w:rPr>
            <w:rFonts w:ascii="Times New Roman" w:eastAsia="Times New Roman" w:hAnsi="Times New Roman" w:cs="Times New Roman"/>
            <w:color w:val="0000FF"/>
            <w:sz w:val="24"/>
            <w:szCs w:val="24"/>
            <w:u w:val="single"/>
          </w:rPr>
          <w:t>https://doi.org/10.1146/annurev-vision-082114-</w:t>
        </w:r>
        <w:r w:rsidRPr="00B21B32">
          <w:rPr>
            <w:rFonts w:ascii="Times New Roman" w:eastAsia="Times New Roman" w:hAnsi="Times New Roman" w:cs="Times New Roman"/>
            <w:color w:val="0000FF"/>
            <w:sz w:val="24"/>
            <w:szCs w:val="24"/>
            <w:u w:val="single"/>
          </w:rPr>
          <w:t>035518</w:t>
        </w:r>
      </w:hyperlink>
    </w:p>
    <w:p w:rsidR="00F02D55" w:rsidRDefault="006C646C" w:rsidP="00F02D55">
      <w:pPr>
        <w:spacing w:before="100" w:beforeAutospacing="1" w:after="100" w:afterAutospacing="1" w:line="480" w:lineRule="auto"/>
        <w:rPr>
          <w:rFonts w:ascii="Times New Roman" w:eastAsia="Times New Roman" w:hAnsi="Times New Roman" w:cs="Times New Roman"/>
          <w:sz w:val="24"/>
          <w:szCs w:val="24"/>
        </w:rPr>
      </w:pPr>
      <w:proofErr w:type="spellStart"/>
      <w:proofErr w:type="gramStart"/>
      <w:r w:rsidRPr="006C646C">
        <w:rPr>
          <w:rFonts w:ascii="Times New Roman" w:eastAsia="Times New Roman" w:hAnsi="Times New Roman" w:cs="Times New Roman"/>
          <w:sz w:val="24"/>
          <w:szCs w:val="24"/>
        </w:rPr>
        <w:t>Engell</w:t>
      </w:r>
      <w:proofErr w:type="spellEnd"/>
      <w:r w:rsidRPr="006C646C">
        <w:rPr>
          <w:rFonts w:ascii="Times New Roman" w:eastAsia="Times New Roman" w:hAnsi="Times New Roman" w:cs="Times New Roman"/>
          <w:sz w:val="24"/>
          <w:szCs w:val="24"/>
        </w:rPr>
        <w:t xml:space="preserve">, A. D., </w:t>
      </w:r>
      <w:proofErr w:type="spellStart"/>
      <w:r w:rsidRPr="006C646C">
        <w:rPr>
          <w:rFonts w:ascii="Times New Roman" w:eastAsia="Times New Roman" w:hAnsi="Times New Roman" w:cs="Times New Roman"/>
          <w:sz w:val="24"/>
          <w:szCs w:val="24"/>
        </w:rPr>
        <w:t>Haxby</w:t>
      </w:r>
      <w:proofErr w:type="spellEnd"/>
      <w:r w:rsidRPr="006C646C">
        <w:rPr>
          <w:rFonts w:ascii="Times New Roman" w:eastAsia="Times New Roman" w:hAnsi="Times New Roman" w:cs="Times New Roman"/>
          <w:sz w:val="24"/>
          <w:szCs w:val="24"/>
        </w:rPr>
        <w:t xml:space="preserve">, J. V., &amp; </w:t>
      </w:r>
      <w:proofErr w:type="spellStart"/>
      <w:r w:rsidRPr="006C646C">
        <w:rPr>
          <w:rFonts w:ascii="Times New Roman" w:eastAsia="Times New Roman" w:hAnsi="Times New Roman" w:cs="Times New Roman"/>
          <w:sz w:val="24"/>
          <w:szCs w:val="24"/>
        </w:rPr>
        <w:t>Todorov</w:t>
      </w:r>
      <w:proofErr w:type="spellEnd"/>
      <w:r w:rsidRPr="006C646C">
        <w:rPr>
          <w:rFonts w:ascii="Times New Roman" w:eastAsia="Times New Roman" w:hAnsi="Times New Roman" w:cs="Times New Roman"/>
          <w:sz w:val="24"/>
          <w:szCs w:val="24"/>
        </w:rPr>
        <w:t>, A. (2007).</w:t>
      </w:r>
      <w:proofErr w:type="gramEnd"/>
      <w:r w:rsidRPr="006C646C">
        <w:rPr>
          <w:rFonts w:ascii="Times New Roman" w:eastAsia="Times New Roman" w:hAnsi="Times New Roman" w:cs="Times New Roman"/>
          <w:sz w:val="24"/>
          <w:szCs w:val="24"/>
        </w:rPr>
        <w:t xml:space="preserve"> Implicit trustworthiness decisions: Automatic </w:t>
      </w:r>
    </w:p>
    <w:p w:rsidR="00F02D55" w:rsidRDefault="006C646C" w:rsidP="00F02D55">
      <w:pPr>
        <w:spacing w:before="100" w:beforeAutospacing="1" w:after="100" w:afterAutospacing="1" w:line="480" w:lineRule="auto"/>
        <w:ind w:firstLine="720"/>
        <w:rPr>
          <w:rFonts w:ascii="Times New Roman" w:eastAsia="Times New Roman" w:hAnsi="Times New Roman" w:cs="Times New Roman"/>
          <w:i/>
          <w:iCs/>
          <w:sz w:val="24"/>
          <w:szCs w:val="24"/>
        </w:rPr>
      </w:pPr>
      <w:proofErr w:type="gramStart"/>
      <w:r w:rsidRPr="006C646C">
        <w:rPr>
          <w:rFonts w:ascii="Times New Roman" w:eastAsia="Times New Roman" w:hAnsi="Times New Roman" w:cs="Times New Roman"/>
          <w:sz w:val="24"/>
          <w:szCs w:val="24"/>
        </w:rPr>
        <w:t>coding</w:t>
      </w:r>
      <w:proofErr w:type="gramEnd"/>
      <w:r w:rsidRPr="006C646C">
        <w:rPr>
          <w:rFonts w:ascii="Times New Roman" w:eastAsia="Times New Roman" w:hAnsi="Times New Roman" w:cs="Times New Roman"/>
          <w:sz w:val="24"/>
          <w:szCs w:val="24"/>
        </w:rPr>
        <w:t xml:space="preserve"> of face properties in the human amygdala. </w:t>
      </w:r>
      <w:r w:rsidRPr="00B21B32">
        <w:rPr>
          <w:rFonts w:ascii="Times New Roman" w:eastAsia="Times New Roman" w:hAnsi="Times New Roman" w:cs="Times New Roman"/>
          <w:i/>
          <w:iCs/>
          <w:sz w:val="24"/>
          <w:szCs w:val="24"/>
        </w:rPr>
        <w:t xml:space="preserve">Journal of Cognitive Neuroscience, </w:t>
      </w:r>
    </w:p>
    <w:p w:rsidR="006C646C" w:rsidRPr="006C646C" w:rsidRDefault="006C646C" w:rsidP="00F02D55">
      <w:pPr>
        <w:spacing w:before="100" w:beforeAutospacing="1" w:after="100" w:afterAutospacing="1" w:line="480" w:lineRule="auto"/>
        <w:ind w:firstLine="720"/>
        <w:rPr>
          <w:rFonts w:ascii="Times New Roman" w:eastAsia="Times New Roman" w:hAnsi="Times New Roman" w:cs="Times New Roman"/>
          <w:sz w:val="24"/>
          <w:szCs w:val="24"/>
        </w:rPr>
      </w:pPr>
      <w:r w:rsidRPr="00B21B32">
        <w:rPr>
          <w:rFonts w:ascii="Times New Roman" w:eastAsia="Times New Roman" w:hAnsi="Times New Roman" w:cs="Times New Roman"/>
          <w:i/>
          <w:iCs/>
          <w:sz w:val="24"/>
          <w:szCs w:val="24"/>
        </w:rPr>
        <w:t>19</w:t>
      </w:r>
      <w:r w:rsidRPr="006C646C">
        <w:rPr>
          <w:rFonts w:ascii="Times New Roman" w:eastAsia="Times New Roman" w:hAnsi="Times New Roman" w:cs="Times New Roman"/>
          <w:sz w:val="24"/>
          <w:szCs w:val="24"/>
        </w:rPr>
        <w:t xml:space="preserve">(9), 1508–1519. </w:t>
      </w:r>
      <w:hyperlink r:id="rId10" w:history="1">
        <w:r w:rsidRPr="00B21B32">
          <w:rPr>
            <w:rFonts w:ascii="Times New Roman" w:eastAsia="Times New Roman" w:hAnsi="Times New Roman" w:cs="Times New Roman"/>
            <w:color w:val="0000FF"/>
            <w:sz w:val="24"/>
            <w:szCs w:val="24"/>
            <w:u w:val="single"/>
          </w:rPr>
          <w:t>https://doi.org/10.1162/jocn.2007.19.9.1508</w:t>
        </w:r>
      </w:hyperlink>
    </w:p>
    <w:p w:rsidR="00F02D55" w:rsidRDefault="006C646C" w:rsidP="00F02D55">
      <w:pPr>
        <w:spacing w:before="100" w:beforeAutospacing="1" w:after="100" w:afterAutospacing="1" w:line="480" w:lineRule="auto"/>
        <w:rPr>
          <w:rFonts w:ascii="Times New Roman" w:eastAsia="Times New Roman" w:hAnsi="Times New Roman" w:cs="Times New Roman"/>
          <w:sz w:val="24"/>
          <w:szCs w:val="24"/>
        </w:rPr>
      </w:pPr>
      <w:proofErr w:type="spellStart"/>
      <w:proofErr w:type="gramStart"/>
      <w:r w:rsidRPr="006C646C">
        <w:rPr>
          <w:rFonts w:ascii="Times New Roman" w:eastAsia="Times New Roman" w:hAnsi="Times New Roman" w:cs="Times New Roman"/>
          <w:sz w:val="24"/>
          <w:szCs w:val="24"/>
        </w:rPr>
        <w:t>Gobbini</w:t>
      </w:r>
      <w:proofErr w:type="spellEnd"/>
      <w:r w:rsidRPr="006C646C">
        <w:rPr>
          <w:rFonts w:ascii="Times New Roman" w:eastAsia="Times New Roman" w:hAnsi="Times New Roman" w:cs="Times New Roman"/>
          <w:sz w:val="24"/>
          <w:szCs w:val="24"/>
        </w:rPr>
        <w:t xml:space="preserve">, M. I., &amp; </w:t>
      </w:r>
      <w:proofErr w:type="spellStart"/>
      <w:r w:rsidRPr="006C646C">
        <w:rPr>
          <w:rFonts w:ascii="Times New Roman" w:eastAsia="Times New Roman" w:hAnsi="Times New Roman" w:cs="Times New Roman"/>
          <w:sz w:val="24"/>
          <w:szCs w:val="24"/>
        </w:rPr>
        <w:t>Haxby</w:t>
      </w:r>
      <w:proofErr w:type="spellEnd"/>
      <w:r w:rsidRPr="006C646C">
        <w:rPr>
          <w:rFonts w:ascii="Times New Roman" w:eastAsia="Times New Roman" w:hAnsi="Times New Roman" w:cs="Times New Roman"/>
          <w:sz w:val="24"/>
          <w:szCs w:val="24"/>
        </w:rPr>
        <w:t>, J. V. (2007).</w:t>
      </w:r>
      <w:proofErr w:type="gramEnd"/>
      <w:r w:rsidRPr="006C646C">
        <w:rPr>
          <w:rFonts w:ascii="Times New Roman" w:eastAsia="Times New Roman" w:hAnsi="Times New Roman" w:cs="Times New Roman"/>
          <w:sz w:val="24"/>
          <w:szCs w:val="24"/>
        </w:rPr>
        <w:t xml:space="preserve"> </w:t>
      </w:r>
      <w:proofErr w:type="gramStart"/>
      <w:r w:rsidRPr="006C646C">
        <w:rPr>
          <w:rFonts w:ascii="Times New Roman" w:eastAsia="Times New Roman" w:hAnsi="Times New Roman" w:cs="Times New Roman"/>
          <w:sz w:val="24"/>
          <w:szCs w:val="24"/>
        </w:rPr>
        <w:t>Neural systems for recognition of familiar faces.</w:t>
      </w:r>
      <w:proofErr w:type="gramEnd"/>
      <w:r w:rsidRPr="006C646C">
        <w:rPr>
          <w:rFonts w:ascii="Times New Roman" w:eastAsia="Times New Roman" w:hAnsi="Times New Roman" w:cs="Times New Roman"/>
          <w:sz w:val="24"/>
          <w:szCs w:val="24"/>
        </w:rPr>
        <w:t xml:space="preserve"> </w:t>
      </w:r>
    </w:p>
    <w:p w:rsidR="006C646C" w:rsidRPr="006C646C" w:rsidRDefault="006C646C" w:rsidP="00F02D55">
      <w:pPr>
        <w:spacing w:before="100" w:beforeAutospacing="1" w:after="100" w:afterAutospacing="1" w:line="480" w:lineRule="auto"/>
        <w:ind w:firstLine="720"/>
        <w:rPr>
          <w:rFonts w:ascii="Times New Roman" w:eastAsia="Times New Roman" w:hAnsi="Times New Roman" w:cs="Times New Roman"/>
          <w:sz w:val="24"/>
          <w:szCs w:val="24"/>
        </w:rPr>
      </w:pPr>
      <w:proofErr w:type="spellStart"/>
      <w:r w:rsidRPr="00B21B32">
        <w:rPr>
          <w:rFonts w:ascii="Times New Roman" w:eastAsia="Times New Roman" w:hAnsi="Times New Roman" w:cs="Times New Roman"/>
          <w:i/>
          <w:iCs/>
          <w:sz w:val="24"/>
          <w:szCs w:val="24"/>
        </w:rPr>
        <w:t>Neuropsychologia</w:t>
      </w:r>
      <w:proofErr w:type="spellEnd"/>
      <w:r w:rsidRPr="00B21B32">
        <w:rPr>
          <w:rFonts w:ascii="Times New Roman" w:eastAsia="Times New Roman" w:hAnsi="Times New Roman" w:cs="Times New Roman"/>
          <w:i/>
          <w:iCs/>
          <w:sz w:val="24"/>
          <w:szCs w:val="24"/>
        </w:rPr>
        <w:t>, 45</w:t>
      </w:r>
      <w:r w:rsidRPr="006C646C">
        <w:rPr>
          <w:rFonts w:ascii="Times New Roman" w:eastAsia="Times New Roman" w:hAnsi="Times New Roman" w:cs="Times New Roman"/>
          <w:sz w:val="24"/>
          <w:szCs w:val="24"/>
        </w:rPr>
        <w:t xml:space="preserve">(1), 32–41. </w:t>
      </w:r>
      <w:hyperlink r:id="rId11" w:history="1">
        <w:r w:rsidRPr="00B21B32">
          <w:rPr>
            <w:rFonts w:ascii="Times New Roman" w:eastAsia="Times New Roman" w:hAnsi="Times New Roman" w:cs="Times New Roman"/>
            <w:color w:val="0000FF"/>
            <w:sz w:val="24"/>
            <w:szCs w:val="24"/>
            <w:u w:val="single"/>
          </w:rPr>
          <w:t>https://doi.org/10.1016/j.neuropsychologia.2006.04.015</w:t>
        </w:r>
      </w:hyperlink>
    </w:p>
    <w:p w:rsidR="00F02D55" w:rsidRDefault="00F02D55" w:rsidP="00F02D55">
      <w:pPr>
        <w:spacing w:before="100" w:beforeAutospacing="1" w:after="100" w:afterAutospacing="1" w:line="480" w:lineRule="auto"/>
        <w:rPr>
          <w:rFonts w:ascii="Times New Roman" w:eastAsia="Times New Roman" w:hAnsi="Times New Roman" w:cs="Times New Roman"/>
          <w:sz w:val="24"/>
          <w:szCs w:val="24"/>
        </w:rPr>
      </w:pPr>
    </w:p>
    <w:p w:rsidR="00F02D55" w:rsidRDefault="006C646C" w:rsidP="00F02D55">
      <w:pPr>
        <w:spacing w:before="100" w:beforeAutospacing="1" w:after="100" w:afterAutospacing="1" w:line="480" w:lineRule="auto"/>
        <w:rPr>
          <w:rFonts w:ascii="Times New Roman" w:eastAsia="Times New Roman" w:hAnsi="Times New Roman" w:cs="Times New Roman"/>
          <w:sz w:val="24"/>
          <w:szCs w:val="24"/>
        </w:rPr>
      </w:pPr>
      <w:proofErr w:type="spellStart"/>
      <w:r w:rsidRPr="006C646C">
        <w:rPr>
          <w:rFonts w:ascii="Times New Roman" w:eastAsia="Times New Roman" w:hAnsi="Times New Roman" w:cs="Times New Roman"/>
          <w:sz w:val="24"/>
          <w:szCs w:val="24"/>
        </w:rPr>
        <w:lastRenderedPageBreak/>
        <w:t>Kanwisher</w:t>
      </w:r>
      <w:proofErr w:type="spellEnd"/>
      <w:r w:rsidRPr="006C646C">
        <w:rPr>
          <w:rFonts w:ascii="Times New Roman" w:eastAsia="Times New Roman" w:hAnsi="Times New Roman" w:cs="Times New Roman"/>
          <w:sz w:val="24"/>
          <w:szCs w:val="24"/>
        </w:rPr>
        <w:t xml:space="preserve">, N. (2017). </w:t>
      </w:r>
      <w:proofErr w:type="gramStart"/>
      <w:r w:rsidRPr="006C646C">
        <w:rPr>
          <w:rFonts w:ascii="Times New Roman" w:eastAsia="Times New Roman" w:hAnsi="Times New Roman" w:cs="Times New Roman"/>
          <w:sz w:val="24"/>
          <w:szCs w:val="24"/>
        </w:rPr>
        <w:t>The quest for the FFA and where it led.</w:t>
      </w:r>
      <w:proofErr w:type="gramEnd"/>
      <w:r w:rsidRPr="006C646C">
        <w:rPr>
          <w:rFonts w:ascii="Times New Roman" w:eastAsia="Times New Roman" w:hAnsi="Times New Roman" w:cs="Times New Roman"/>
          <w:sz w:val="24"/>
          <w:szCs w:val="24"/>
        </w:rPr>
        <w:t xml:space="preserve"> </w:t>
      </w:r>
      <w:r w:rsidRPr="00B21B32">
        <w:rPr>
          <w:rFonts w:ascii="Times New Roman" w:eastAsia="Times New Roman" w:hAnsi="Times New Roman" w:cs="Times New Roman"/>
          <w:i/>
          <w:iCs/>
          <w:sz w:val="24"/>
          <w:szCs w:val="24"/>
        </w:rPr>
        <w:t>Journal of Neuroscience, 37</w:t>
      </w:r>
      <w:r w:rsidRPr="006C646C">
        <w:rPr>
          <w:rFonts w:ascii="Times New Roman" w:eastAsia="Times New Roman" w:hAnsi="Times New Roman" w:cs="Times New Roman"/>
          <w:sz w:val="24"/>
          <w:szCs w:val="24"/>
        </w:rPr>
        <w:t xml:space="preserve">(5), </w:t>
      </w:r>
    </w:p>
    <w:p w:rsidR="006C646C" w:rsidRPr="006C646C" w:rsidRDefault="006C646C" w:rsidP="00F02D55">
      <w:pPr>
        <w:spacing w:before="100" w:beforeAutospacing="1" w:after="100" w:afterAutospacing="1" w:line="480" w:lineRule="auto"/>
        <w:ind w:firstLine="720"/>
        <w:rPr>
          <w:rFonts w:ascii="Times New Roman" w:eastAsia="Times New Roman" w:hAnsi="Times New Roman" w:cs="Times New Roman"/>
          <w:sz w:val="24"/>
          <w:szCs w:val="24"/>
        </w:rPr>
      </w:pPr>
      <w:proofErr w:type="gramStart"/>
      <w:r w:rsidRPr="006C646C">
        <w:rPr>
          <w:rFonts w:ascii="Times New Roman" w:eastAsia="Times New Roman" w:hAnsi="Times New Roman" w:cs="Times New Roman"/>
          <w:sz w:val="24"/>
          <w:szCs w:val="24"/>
        </w:rPr>
        <w:t>1056–1061.</w:t>
      </w:r>
      <w:proofErr w:type="gramEnd"/>
      <w:r w:rsidRPr="006C646C">
        <w:rPr>
          <w:rFonts w:ascii="Times New Roman" w:eastAsia="Times New Roman" w:hAnsi="Times New Roman" w:cs="Times New Roman"/>
          <w:sz w:val="24"/>
          <w:szCs w:val="24"/>
        </w:rPr>
        <w:t xml:space="preserve"> </w:t>
      </w:r>
      <w:hyperlink r:id="rId12" w:history="1">
        <w:r w:rsidRPr="00B21B32">
          <w:rPr>
            <w:rFonts w:ascii="Times New Roman" w:eastAsia="Times New Roman" w:hAnsi="Times New Roman" w:cs="Times New Roman"/>
            <w:color w:val="0000FF"/>
            <w:sz w:val="24"/>
            <w:szCs w:val="24"/>
            <w:u w:val="single"/>
          </w:rPr>
          <w:t>https://doi.org/10.1523/JNEUROSCI.1706-16.2016</w:t>
        </w:r>
      </w:hyperlink>
    </w:p>
    <w:p w:rsidR="00F02D55" w:rsidRDefault="006C646C" w:rsidP="00F02D55">
      <w:pPr>
        <w:spacing w:before="100" w:beforeAutospacing="1" w:after="100" w:afterAutospacing="1" w:line="480" w:lineRule="auto"/>
        <w:rPr>
          <w:rFonts w:ascii="Times New Roman" w:eastAsia="Times New Roman" w:hAnsi="Times New Roman" w:cs="Times New Roman"/>
          <w:sz w:val="24"/>
          <w:szCs w:val="24"/>
        </w:rPr>
      </w:pPr>
      <w:r w:rsidRPr="006C646C">
        <w:rPr>
          <w:rFonts w:ascii="Times New Roman" w:eastAsia="Times New Roman" w:hAnsi="Times New Roman" w:cs="Times New Roman"/>
          <w:sz w:val="24"/>
          <w:szCs w:val="24"/>
        </w:rPr>
        <w:t xml:space="preserve">Pitcher, D., Walsh, V., </w:t>
      </w:r>
      <w:proofErr w:type="spellStart"/>
      <w:r w:rsidRPr="006C646C">
        <w:rPr>
          <w:rFonts w:ascii="Times New Roman" w:eastAsia="Times New Roman" w:hAnsi="Times New Roman" w:cs="Times New Roman"/>
          <w:sz w:val="24"/>
          <w:szCs w:val="24"/>
        </w:rPr>
        <w:t>Yovel</w:t>
      </w:r>
      <w:proofErr w:type="spellEnd"/>
      <w:r w:rsidRPr="006C646C">
        <w:rPr>
          <w:rFonts w:ascii="Times New Roman" w:eastAsia="Times New Roman" w:hAnsi="Times New Roman" w:cs="Times New Roman"/>
          <w:sz w:val="24"/>
          <w:szCs w:val="24"/>
        </w:rPr>
        <w:t xml:space="preserve">, G., &amp; </w:t>
      </w:r>
      <w:proofErr w:type="spellStart"/>
      <w:r w:rsidRPr="006C646C">
        <w:rPr>
          <w:rFonts w:ascii="Times New Roman" w:eastAsia="Times New Roman" w:hAnsi="Times New Roman" w:cs="Times New Roman"/>
          <w:sz w:val="24"/>
          <w:szCs w:val="24"/>
        </w:rPr>
        <w:t>Duchaine</w:t>
      </w:r>
      <w:proofErr w:type="spellEnd"/>
      <w:r w:rsidRPr="006C646C">
        <w:rPr>
          <w:rFonts w:ascii="Times New Roman" w:eastAsia="Times New Roman" w:hAnsi="Times New Roman" w:cs="Times New Roman"/>
          <w:sz w:val="24"/>
          <w:szCs w:val="24"/>
        </w:rPr>
        <w:t xml:space="preserve">, B. (2011). TMS evidence for the involvement of </w:t>
      </w:r>
    </w:p>
    <w:p w:rsidR="00F02D55" w:rsidRDefault="006C646C" w:rsidP="00F02D55">
      <w:pPr>
        <w:spacing w:before="100" w:beforeAutospacing="1" w:after="100" w:afterAutospacing="1" w:line="480" w:lineRule="auto"/>
        <w:ind w:firstLine="720"/>
        <w:rPr>
          <w:rFonts w:ascii="Times New Roman" w:eastAsia="Times New Roman" w:hAnsi="Times New Roman" w:cs="Times New Roman"/>
          <w:sz w:val="24"/>
          <w:szCs w:val="24"/>
        </w:rPr>
      </w:pPr>
      <w:proofErr w:type="gramStart"/>
      <w:r w:rsidRPr="006C646C">
        <w:rPr>
          <w:rFonts w:ascii="Times New Roman" w:eastAsia="Times New Roman" w:hAnsi="Times New Roman" w:cs="Times New Roman"/>
          <w:sz w:val="24"/>
          <w:szCs w:val="24"/>
        </w:rPr>
        <w:t>the</w:t>
      </w:r>
      <w:proofErr w:type="gramEnd"/>
      <w:r w:rsidRPr="006C646C">
        <w:rPr>
          <w:rFonts w:ascii="Times New Roman" w:eastAsia="Times New Roman" w:hAnsi="Times New Roman" w:cs="Times New Roman"/>
          <w:sz w:val="24"/>
          <w:szCs w:val="24"/>
        </w:rPr>
        <w:t xml:space="preserve"> right occipital face area in early face processing. </w:t>
      </w:r>
      <w:r w:rsidRPr="00B21B32">
        <w:rPr>
          <w:rFonts w:ascii="Times New Roman" w:eastAsia="Times New Roman" w:hAnsi="Times New Roman" w:cs="Times New Roman"/>
          <w:i/>
          <w:iCs/>
          <w:sz w:val="24"/>
          <w:szCs w:val="24"/>
        </w:rPr>
        <w:t>Experimental Brain Research, 209</w:t>
      </w:r>
      <w:r w:rsidRPr="006C646C">
        <w:rPr>
          <w:rFonts w:ascii="Times New Roman" w:eastAsia="Times New Roman" w:hAnsi="Times New Roman" w:cs="Times New Roman"/>
          <w:sz w:val="24"/>
          <w:szCs w:val="24"/>
        </w:rPr>
        <w:t xml:space="preserve">, </w:t>
      </w:r>
    </w:p>
    <w:p w:rsidR="006C646C" w:rsidRPr="006C646C" w:rsidRDefault="006C646C" w:rsidP="00F02D55">
      <w:pPr>
        <w:spacing w:before="100" w:beforeAutospacing="1" w:after="100" w:afterAutospacing="1" w:line="480" w:lineRule="auto"/>
        <w:ind w:firstLine="720"/>
        <w:rPr>
          <w:rFonts w:ascii="Times New Roman" w:eastAsia="Times New Roman" w:hAnsi="Times New Roman" w:cs="Times New Roman"/>
          <w:sz w:val="24"/>
          <w:szCs w:val="24"/>
        </w:rPr>
      </w:pPr>
      <w:proofErr w:type="gramStart"/>
      <w:r w:rsidRPr="006C646C">
        <w:rPr>
          <w:rFonts w:ascii="Times New Roman" w:eastAsia="Times New Roman" w:hAnsi="Times New Roman" w:cs="Times New Roman"/>
          <w:sz w:val="24"/>
          <w:szCs w:val="24"/>
        </w:rPr>
        <w:t>481–488.</w:t>
      </w:r>
      <w:proofErr w:type="gramEnd"/>
      <w:r w:rsidRPr="006C646C">
        <w:rPr>
          <w:rFonts w:ascii="Times New Roman" w:eastAsia="Times New Roman" w:hAnsi="Times New Roman" w:cs="Times New Roman"/>
          <w:sz w:val="24"/>
          <w:szCs w:val="24"/>
        </w:rPr>
        <w:t xml:space="preserve"> </w:t>
      </w:r>
      <w:hyperlink r:id="rId13" w:history="1">
        <w:r w:rsidRPr="00B21B32">
          <w:rPr>
            <w:rFonts w:ascii="Times New Roman" w:eastAsia="Times New Roman" w:hAnsi="Times New Roman" w:cs="Times New Roman"/>
            <w:color w:val="0000FF"/>
            <w:sz w:val="24"/>
            <w:szCs w:val="24"/>
            <w:u w:val="single"/>
          </w:rPr>
          <w:t>https://doi.org/10.1007/s00221-011-2579-1</w:t>
        </w:r>
      </w:hyperlink>
    </w:p>
    <w:p w:rsidR="00F02D55" w:rsidRDefault="006C646C" w:rsidP="00F02D55">
      <w:pPr>
        <w:spacing w:before="100" w:beforeAutospacing="1" w:after="100" w:afterAutospacing="1" w:line="480" w:lineRule="auto"/>
        <w:rPr>
          <w:rFonts w:ascii="Times New Roman" w:eastAsia="Times New Roman" w:hAnsi="Times New Roman" w:cs="Times New Roman"/>
          <w:sz w:val="24"/>
          <w:szCs w:val="24"/>
        </w:rPr>
      </w:pPr>
      <w:proofErr w:type="spellStart"/>
      <w:r w:rsidRPr="006C646C">
        <w:rPr>
          <w:rFonts w:ascii="Times New Roman" w:eastAsia="Times New Roman" w:hAnsi="Times New Roman" w:cs="Times New Roman"/>
          <w:sz w:val="24"/>
          <w:szCs w:val="24"/>
        </w:rPr>
        <w:t>Rossion</w:t>
      </w:r>
      <w:proofErr w:type="spellEnd"/>
      <w:r w:rsidRPr="006C646C">
        <w:rPr>
          <w:rFonts w:ascii="Times New Roman" w:eastAsia="Times New Roman" w:hAnsi="Times New Roman" w:cs="Times New Roman"/>
          <w:sz w:val="24"/>
          <w:szCs w:val="24"/>
        </w:rPr>
        <w:t xml:space="preserve">, B. (2014). Understanding face perception by means of prosopagnosia and </w:t>
      </w:r>
    </w:p>
    <w:p w:rsidR="006C646C" w:rsidRPr="006C646C" w:rsidRDefault="006C646C" w:rsidP="00F02D55">
      <w:pPr>
        <w:spacing w:before="100" w:beforeAutospacing="1" w:after="100" w:afterAutospacing="1" w:line="480" w:lineRule="auto"/>
        <w:ind w:firstLine="720"/>
        <w:rPr>
          <w:rFonts w:ascii="Times New Roman" w:eastAsia="Times New Roman" w:hAnsi="Times New Roman" w:cs="Times New Roman"/>
          <w:sz w:val="24"/>
          <w:szCs w:val="24"/>
        </w:rPr>
      </w:pPr>
      <w:proofErr w:type="gramStart"/>
      <w:r w:rsidRPr="006C646C">
        <w:rPr>
          <w:rFonts w:ascii="Times New Roman" w:eastAsia="Times New Roman" w:hAnsi="Times New Roman" w:cs="Times New Roman"/>
          <w:sz w:val="24"/>
          <w:szCs w:val="24"/>
        </w:rPr>
        <w:t>neuroimaging</w:t>
      </w:r>
      <w:proofErr w:type="gramEnd"/>
      <w:r w:rsidRPr="006C646C">
        <w:rPr>
          <w:rFonts w:ascii="Times New Roman" w:eastAsia="Times New Roman" w:hAnsi="Times New Roman" w:cs="Times New Roman"/>
          <w:sz w:val="24"/>
          <w:szCs w:val="24"/>
        </w:rPr>
        <w:t xml:space="preserve">. </w:t>
      </w:r>
      <w:r w:rsidRPr="00B21B32">
        <w:rPr>
          <w:rFonts w:ascii="Times New Roman" w:eastAsia="Times New Roman" w:hAnsi="Times New Roman" w:cs="Times New Roman"/>
          <w:i/>
          <w:iCs/>
          <w:sz w:val="24"/>
          <w:szCs w:val="24"/>
        </w:rPr>
        <w:t>SAGE Open, 4</w:t>
      </w:r>
      <w:r w:rsidRPr="006C646C">
        <w:rPr>
          <w:rFonts w:ascii="Times New Roman" w:eastAsia="Times New Roman" w:hAnsi="Times New Roman" w:cs="Times New Roman"/>
          <w:sz w:val="24"/>
          <w:szCs w:val="24"/>
        </w:rPr>
        <w:t xml:space="preserve">(1), 1–15. </w:t>
      </w:r>
      <w:hyperlink r:id="rId14" w:history="1">
        <w:r w:rsidRPr="00B21B32">
          <w:rPr>
            <w:rFonts w:ascii="Times New Roman" w:eastAsia="Times New Roman" w:hAnsi="Times New Roman" w:cs="Times New Roman"/>
            <w:color w:val="0000FF"/>
            <w:sz w:val="24"/>
            <w:szCs w:val="24"/>
            <w:u w:val="single"/>
          </w:rPr>
          <w:t>https://doi.org/10.2741/s415</w:t>
        </w:r>
      </w:hyperlink>
    </w:p>
    <w:p w:rsidR="00F02D55" w:rsidRDefault="006C646C" w:rsidP="00F02D55">
      <w:pPr>
        <w:spacing w:before="100" w:beforeAutospacing="1" w:after="100" w:afterAutospacing="1" w:line="480" w:lineRule="auto"/>
        <w:rPr>
          <w:rFonts w:ascii="Times New Roman" w:eastAsia="Times New Roman" w:hAnsi="Times New Roman" w:cs="Times New Roman"/>
          <w:sz w:val="24"/>
          <w:szCs w:val="24"/>
        </w:rPr>
      </w:pPr>
      <w:proofErr w:type="spellStart"/>
      <w:proofErr w:type="gramStart"/>
      <w:r w:rsidRPr="006C646C">
        <w:rPr>
          <w:rFonts w:ascii="Times New Roman" w:eastAsia="Times New Roman" w:hAnsi="Times New Roman" w:cs="Times New Roman"/>
          <w:sz w:val="24"/>
          <w:szCs w:val="24"/>
        </w:rPr>
        <w:t>Schweinberger</w:t>
      </w:r>
      <w:proofErr w:type="spellEnd"/>
      <w:r w:rsidRPr="006C646C">
        <w:rPr>
          <w:rFonts w:ascii="Times New Roman" w:eastAsia="Times New Roman" w:hAnsi="Times New Roman" w:cs="Times New Roman"/>
          <w:sz w:val="24"/>
          <w:szCs w:val="24"/>
        </w:rPr>
        <w:t>, S. R., &amp; Neumann, M. F. (2016).</w:t>
      </w:r>
      <w:proofErr w:type="gramEnd"/>
      <w:r w:rsidRPr="006C646C">
        <w:rPr>
          <w:rFonts w:ascii="Times New Roman" w:eastAsia="Times New Roman" w:hAnsi="Times New Roman" w:cs="Times New Roman"/>
          <w:sz w:val="24"/>
          <w:szCs w:val="24"/>
        </w:rPr>
        <w:t xml:space="preserve"> Repetition effects in human ERPs to faces. </w:t>
      </w:r>
    </w:p>
    <w:p w:rsidR="006C646C" w:rsidRPr="006C646C" w:rsidRDefault="006C646C" w:rsidP="00F02D55">
      <w:pPr>
        <w:spacing w:before="100" w:beforeAutospacing="1" w:after="100" w:afterAutospacing="1" w:line="480" w:lineRule="auto"/>
        <w:ind w:firstLine="720"/>
        <w:rPr>
          <w:rFonts w:ascii="Times New Roman" w:eastAsia="Times New Roman" w:hAnsi="Times New Roman" w:cs="Times New Roman"/>
          <w:sz w:val="24"/>
          <w:szCs w:val="24"/>
        </w:rPr>
      </w:pPr>
      <w:r w:rsidRPr="00B21B32">
        <w:rPr>
          <w:rFonts w:ascii="Times New Roman" w:eastAsia="Times New Roman" w:hAnsi="Times New Roman" w:cs="Times New Roman"/>
          <w:i/>
          <w:iCs/>
          <w:sz w:val="24"/>
          <w:szCs w:val="24"/>
        </w:rPr>
        <w:t>Cortex, 80</w:t>
      </w:r>
      <w:r w:rsidRPr="006C646C">
        <w:rPr>
          <w:rFonts w:ascii="Times New Roman" w:eastAsia="Times New Roman" w:hAnsi="Times New Roman" w:cs="Times New Roman"/>
          <w:sz w:val="24"/>
          <w:szCs w:val="24"/>
        </w:rPr>
        <w:t xml:space="preserve">, 141–153. </w:t>
      </w:r>
      <w:hyperlink r:id="rId15" w:history="1">
        <w:r w:rsidRPr="00B21B32">
          <w:rPr>
            <w:rFonts w:ascii="Times New Roman" w:eastAsia="Times New Roman" w:hAnsi="Times New Roman" w:cs="Times New Roman"/>
            <w:color w:val="0000FF"/>
            <w:sz w:val="24"/>
            <w:szCs w:val="24"/>
            <w:u w:val="single"/>
          </w:rPr>
          <w:t>https://doi.org/10.1016/j.cortex.2015.11.001</w:t>
        </w:r>
      </w:hyperlink>
    </w:p>
    <w:p w:rsidR="00F02D55" w:rsidRDefault="006C646C" w:rsidP="00F02D55">
      <w:pPr>
        <w:spacing w:before="100" w:beforeAutospacing="1" w:after="100" w:afterAutospacing="1" w:line="480" w:lineRule="auto"/>
        <w:rPr>
          <w:rFonts w:ascii="Times New Roman" w:eastAsia="Times New Roman" w:hAnsi="Times New Roman" w:cs="Times New Roman"/>
          <w:i/>
          <w:iCs/>
          <w:sz w:val="24"/>
          <w:szCs w:val="24"/>
        </w:rPr>
      </w:pPr>
      <w:proofErr w:type="spellStart"/>
      <w:r w:rsidRPr="006C646C">
        <w:rPr>
          <w:rFonts w:ascii="Times New Roman" w:eastAsia="Times New Roman" w:hAnsi="Times New Roman" w:cs="Times New Roman"/>
          <w:sz w:val="24"/>
          <w:szCs w:val="24"/>
        </w:rPr>
        <w:t>Tsao</w:t>
      </w:r>
      <w:proofErr w:type="spellEnd"/>
      <w:r w:rsidRPr="006C646C">
        <w:rPr>
          <w:rFonts w:ascii="Times New Roman" w:eastAsia="Times New Roman" w:hAnsi="Times New Roman" w:cs="Times New Roman"/>
          <w:sz w:val="24"/>
          <w:szCs w:val="24"/>
        </w:rPr>
        <w:t xml:space="preserve">, D. Y., &amp; Livingstone, M. S. (2008). </w:t>
      </w:r>
      <w:proofErr w:type="gramStart"/>
      <w:r w:rsidRPr="006C646C">
        <w:rPr>
          <w:rFonts w:ascii="Times New Roman" w:eastAsia="Times New Roman" w:hAnsi="Times New Roman" w:cs="Times New Roman"/>
          <w:sz w:val="24"/>
          <w:szCs w:val="24"/>
        </w:rPr>
        <w:t>Mechanisms of face perception.</w:t>
      </w:r>
      <w:proofErr w:type="gramEnd"/>
      <w:r w:rsidRPr="006C646C">
        <w:rPr>
          <w:rFonts w:ascii="Times New Roman" w:eastAsia="Times New Roman" w:hAnsi="Times New Roman" w:cs="Times New Roman"/>
          <w:sz w:val="24"/>
          <w:szCs w:val="24"/>
        </w:rPr>
        <w:t xml:space="preserve"> </w:t>
      </w:r>
      <w:r w:rsidRPr="00B21B32">
        <w:rPr>
          <w:rFonts w:ascii="Times New Roman" w:eastAsia="Times New Roman" w:hAnsi="Times New Roman" w:cs="Times New Roman"/>
          <w:i/>
          <w:iCs/>
          <w:sz w:val="24"/>
          <w:szCs w:val="24"/>
        </w:rPr>
        <w:t xml:space="preserve">Annual Review of </w:t>
      </w:r>
    </w:p>
    <w:p w:rsidR="006C646C" w:rsidRPr="006C646C" w:rsidRDefault="006C646C" w:rsidP="00F02D55">
      <w:pPr>
        <w:spacing w:before="100" w:beforeAutospacing="1" w:after="100" w:afterAutospacing="1" w:line="480" w:lineRule="auto"/>
        <w:ind w:firstLine="720"/>
        <w:rPr>
          <w:rFonts w:ascii="Times New Roman" w:eastAsia="Times New Roman" w:hAnsi="Times New Roman" w:cs="Times New Roman"/>
          <w:sz w:val="24"/>
          <w:szCs w:val="24"/>
        </w:rPr>
      </w:pPr>
      <w:r w:rsidRPr="00B21B32">
        <w:rPr>
          <w:rFonts w:ascii="Times New Roman" w:eastAsia="Times New Roman" w:hAnsi="Times New Roman" w:cs="Times New Roman"/>
          <w:i/>
          <w:iCs/>
          <w:sz w:val="24"/>
          <w:szCs w:val="24"/>
        </w:rPr>
        <w:t>Neuroscience, 31</w:t>
      </w:r>
      <w:r w:rsidRPr="006C646C">
        <w:rPr>
          <w:rFonts w:ascii="Times New Roman" w:eastAsia="Times New Roman" w:hAnsi="Times New Roman" w:cs="Times New Roman"/>
          <w:sz w:val="24"/>
          <w:szCs w:val="24"/>
        </w:rPr>
        <w:t xml:space="preserve">, 411–437. </w:t>
      </w:r>
      <w:hyperlink r:id="rId16" w:history="1">
        <w:r w:rsidRPr="00B21B32">
          <w:rPr>
            <w:rFonts w:ascii="Times New Roman" w:eastAsia="Times New Roman" w:hAnsi="Times New Roman" w:cs="Times New Roman"/>
            <w:color w:val="0000FF"/>
            <w:sz w:val="24"/>
            <w:szCs w:val="24"/>
            <w:u w:val="single"/>
          </w:rPr>
          <w:t>https://doi.org/10.1146/annurev.neuro.30.051606.094238</w:t>
        </w:r>
      </w:hyperlink>
    </w:p>
    <w:p w:rsidR="009B3A42" w:rsidRPr="00B21B32" w:rsidRDefault="009B3A42" w:rsidP="00F02D55">
      <w:pPr>
        <w:spacing w:before="100" w:beforeAutospacing="1" w:after="100" w:afterAutospacing="1" w:line="480" w:lineRule="auto"/>
        <w:jc w:val="both"/>
        <w:outlineLvl w:val="2"/>
        <w:rPr>
          <w:rFonts w:ascii="Times New Roman" w:hAnsi="Times New Roman" w:cs="Times New Roman"/>
        </w:rPr>
      </w:pPr>
    </w:p>
    <w:sectPr w:rsidR="009B3A42" w:rsidRPr="00B21B32">
      <w:head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A08DD" w:rsidRDefault="00EA08DD" w:rsidP="004A4486">
      <w:pPr>
        <w:spacing w:after="0" w:line="240" w:lineRule="auto"/>
      </w:pPr>
      <w:r>
        <w:separator/>
      </w:r>
    </w:p>
  </w:endnote>
  <w:endnote w:type="continuationSeparator" w:id="0">
    <w:p w:rsidR="00EA08DD" w:rsidRDefault="00EA08DD" w:rsidP="004A44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A08DD" w:rsidRDefault="00EA08DD" w:rsidP="004A4486">
      <w:pPr>
        <w:spacing w:after="0" w:line="240" w:lineRule="auto"/>
      </w:pPr>
      <w:r>
        <w:separator/>
      </w:r>
    </w:p>
  </w:footnote>
  <w:footnote w:type="continuationSeparator" w:id="0">
    <w:p w:rsidR="00EA08DD" w:rsidRDefault="00EA08DD" w:rsidP="004A448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64135429"/>
      <w:docPartObj>
        <w:docPartGallery w:val="Page Numbers (Top of Page)"/>
        <w:docPartUnique/>
      </w:docPartObj>
    </w:sdtPr>
    <w:sdtEndPr>
      <w:rPr>
        <w:noProof/>
      </w:rPr>
    </w:sdtEndPr>
    <w:sdtContent>
      <w:p w:rsidR="004A4486" w:rsidRDefault="004A4486">
        <w:pPr>
          <w:pStyle w:val="Header"/>
          <w:jc w:val="right"/>
        </w:pPr>
        <w:r>
          <w:fldChar w:fldCharType="begin"/>
        </w:r>
        <w:r>
          <w:instrText xml:space="preserve"> PAGE   \* MERGEFORMAT </w:instrText>
        </w:r>
        <w:r>
          <w:fldChar w:fldCharType="separate"/>
        </w:r>
        <w:r w:rsidR="00C83065">
          <w:rPr>
            <w:noProof/>
          </w:rPr>
          <w:t>9</w:t>
        </w:r>
        <w:r>
          <w:rPr>
            <w:noProof/>
          </w:rPr>
          <w:fldChar w:fldCharType="end"/>
        </w:r>
      </w:p>
    </w:sdtContent>
  </w:sdt>
  <w:p w:rsidR="004A4486" w:rsidRDefault="004A448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7919"/>
    <w:rsid w:val="00067D55"/>
    <w:rsid w:val="004017A4"/>
    <w:rsid w:val="004A4486"/>
    <w:rsid w:val="00523801"/>
    <w:rsid w:val="00597919"/>
    <w:rsid w:val="006C646C"/>
    <w:rsid w:val="009B3A42"/>
    <w:rsid w:val="00B21B32"/>
    <w:rsid w:val="00C83065"/>
    <w:rsid w:val="00DE0B05"/>
    <w:rsid w:val="00EA08DD"/>
    <w:rsid w:val="00F02D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59791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9791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9791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9791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9791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97919"/>
    <w:rPr>
      <w:b/>
      <w:bCs/>
    </w:rPr>
  </w:style>
  <w:style w:type="character" w:styleId="Emphasis">
    <w:name w:val="Emphasis"/>
    <w:basedOn w:val="DefaultParagraphFont"/>
    <w:uiPriority w:val="20"/>
    <w:qFormat/>
    <w:rsid w:val="00597919"/>
    <w:rPr>
      <w:i/>
      <w:iCs/>
    </w:rPr>
  </w:style>
  <w:style w:type="paragraph" w:styleId="Header">
    <w:name w:val="header"/>
    <w:basedOn w:val="Normal"/>
    <w:link w:val="HeaderChar"/>
    <w:uiPriority w:val="99"/>
    <w:unhideWhenUsed/>
    <w:rsid w:val="004A44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4486"/>
  </w:style>
  <w:style w:type="paragraph" w:styleId="Footer">
    <w:name w:val="footer"/>
    <w:basedOn w:val="Normal"/>
    <w:link w:val="FooterChar"/>
    <w:uiPriority w:val="99"/>
    <w:unhideWhenUsed/>
    <w:rsid w:val="004A44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4486"/>
  </w:style>
  <w:style w:type="character" w:styleId="Hyperlink">
    <w:name w:val="Hyperlink"/>
    <w:basedOn w:val="DefaultParagraphFont"/>
    <w:uiPriority w:val="99"/>
    <w:semiHidden/>
    <w:unhideWhenUsed/>
    <w:rsid w:val="006C646C"/>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59791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9791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9791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9791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9791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97919"/>
    <w:rPr>
      <w:b/>
      <w:bCs/>
    </w:rPr>
  </w:style>
  <w:style w:type="character" w:styleId="Emphasis">
    <w:name w:val="Emphasis"/>
    <w:basedOn w:val="DefaultParagraphFont"/>
    <w:uiPriority w:val="20"/>
    <w:qFormat/>
    <w:rsid w:val="00597919"/>
    <w:rPr>
      <w:i/>
      <w:iCs/>
    </w:rPr>
  </w:style>
  <w:style w:type="paragraph" w:styleId="Header">
    <w:name w:val="header"/>
    <w:basedOn w:val="Normal"/>
    <w:link w:val="HeaderChar"/>
    <w:uiPriority w:val="99"/>
    <w:unhideWhenUsed/>
    <w:rsid w:val="004A44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4486"/>
  </w:style>
  <w:style w:type="paragraph" w:styleId="Footer">
    <w:name w:val="footer"/>
    <w:basedOn w:val="Normal"/>
    <w:link w:val="FooterChar"/>
    <w:uiPriority w:val="99"/>
    <w:unhideWhenUsed/>
    <w:rsid w:val="004A44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4486"/>
  </w:style>
  <w:style w:type="character" w:styleId="Hyperlink">
    <w:name w:val="Hyperlink"/>
    <w:basedOn w:val="DefaultParagraphFont"/>
    <w:uiPriority w:val="99"/>
    <w:semiHidden/>
    <w:unhideWhenUsed/>
    <w:rsid w:val="006C646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96326175">
      <w:bodyDiv w:val="1"/>
      <w:marLeft w:val="0"/>
      <w:marRight w:val="0"/>
      <w:marTop w:val="0"/>
      <w:marBottom w:val="0"/>
      <w:divBdr>
        <w:top w:val="none" w:sz="0" w:space="0" w:color="auto"/>
        <w:left w:val="none" w:sz="0" w:space="0" w:color="auto"/>
        <w:bottom w:val="none" w:sz="0" w:space="0" w:color="auto"/>
        <w:right w:val="none" w:sz="0" w:space="0" w:color="auto"/>
      </w:divBdr>
    </w:div>
    <w:div w:id="1361206258">
      <w:bodyDiv w:val="1"/>
      <w:marLeft w:val="0"/>
      <w:marRight w:val="0"/>
      <w:marTop w:val="0"/>
      <w:marBottom w:val="0"/>
      <w:divBdr>
        <w:top w:val="none" w:sz="0" w:space="0" w:color="auto"/>
        <w:left w:val="none" w:sz="0" w:space="0" w:color="auto"/>
        <w:bottom w:val="none" w:sz="0" w:space="0" w:color="auto"/>
        <w:right w:val="none" w:sz="0" w:space="0" w:color="auto"/>
      </w:divBdr>
    </w:div>
    <w:div w:id="1559781141">
      <w:bodyDiv w:val="1"/>
      <w:marLeft w:val="0"/>
      <w:marRight w:val="0"/>
      <w:marTop w:val="0"/>
      <w:marBottom w:val="0"/>
      <w:divBdr>
        <w:top w:val="none" w:sz="0" w:space="0" w:color="auto"/>
        <w:left w:val="none" w:sz="0" w:space="0" w:color="auto"/>
        <w:bottom w:val="none" w:sz="0" w:space="0" w:color="auto"/>
        <w:right w:val="none" w:sz="0" w:space="0" w:color="auto"/>
      </w:divBdr>
    </w:div>
    <w:div w:id="1874534783">
      <w:bodyDiv w:val="1"/>
      <w:marLeft w:val="0"/>
      <w:marRight w:val="0"/>
      <w:marTop w:val="0"/>
      <w:marBottom w:val="0"/>
      <w:divBdr>
        <w:top w:val="none" w:sz="0" w:space="0" w:color="auto"/>
        <w:left w:val="none" w:sz="0" w:space="0" w:color="auto"/>
        <w:bottom w:val="none" w:sz="0" w:space="0" w:color="auto"/>
        <w:right w:val="none" w:sz="0" w:space="0" w:color="auto"/>
      </w:divBdr>
    </w:div>
    <w:div w:id="1912305289">
      <w:bodyDiv w:val="1"/>
      <w:marLeft w:val="0"/>
      <w:marRight w:val="0"/>
      <w:marTop w:val="0"/>
      <w:marBottom w:val="0"/>
      <w:divBdr>
        <w:top w:val="none" w:sz="0" w:space="0" w:color="auto"/>
        <w:left w:val="none" w:sz="0" w:space="0" w:color="auto"/>
        <w:bottom w:val="none" w:sz="0" w:space="0" w:color="auto"/>
        <w:right w:val="none" w:sz="0" w:space="0" w:color="auto"/>
      </w:divBdr>
    </w:div>
    <w:div w:id="1942293906">
      <w:bodyDiv w:val="1"/>
      <w:marLeft w:val="0"/>
      <w:marRight w:val="0"/>
      <w:marTop w:val="0"/>
      <w:marBottom w:val="0"/>
      <w:divBdr>
        <w:top w:val="none" w:sz="0" w:space="0" w:color="auto"/>
        <w:left w:val="none" w:sz="0" w:space="0" w:color="auto"/>
        <w:bottom w:val="none" w:sz="0" w:space="0" w:color="auto"/>
        <w:right w:val="none" w:sz="0" w:space="0" w:color="auto"/>
      </w:divBdr>
    </w:div>
    <w:div w:id="1964533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38/nrn1724" TargetMode="External"/><Relationship Id="rId13" Type="http://schemas.openxmlformats.org/officeDocument/2006/relationships/hyperlink" Target="https://doi.org/10.1007/s00221-011-2579-1"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162/0898929054475154" TargetMode="External"/><Relationship Id="rId12" Type="http://schemas.openxmlformats.org/officeDocument/2006/relationships/hyperlink" Target="https://doi.org/10.1523/JNEUROSCI.1706-16.2016" TargetMode="External"/><Relationship Id="rId17" Type="http://schemas.openxmlformats.org/officeDocument/2006/relationships/header" Target="header1.xml"/><Relationship Id="rId2" Type="http://schemas.microsoft.com/office/2007/relationships/stylesWithEffects" Target="stylesWithEffects.xml"/><Relationship Id="rId16" Type="http://schemas.openxmlformats.org/officeDocument/2006/relationships/hyperlink" Target="https://doi.org/10.1146/annurev.neuro.30.051606.094238" TargetMode="Externa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yperlink" Target="https://doi.org/10.1016/j.neuropsychologia.2006.04.015" TargetMode="External"/><Relationship Id="rId5" Type="http://schemas.openxmlformats.org/officeDocument/2006/relationships/footnotes" Target="footnotes.xml"/><Relationship Id="rId15" Type="http://schemas.openxmlformats.org/officeDocument/2006/relationships/hyperlink" Target="https://doi.org/10.1016/j.cortex.2015.11.001" TargetMode="External"/><Relationship Id="rId10" Type="http://schemas.openxmlformats.org/officeDocument/2006/relationships/hyperlink" Target="https://doi.org/10.1162/jocn.2007.19.9.1508"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i.org/10.1146/annurev-vision-082114-035518" TargetMode="External"/><Relationship Id="rId14" Type="http://schemas.openxmlformats.org/officeDocument/2006/relationships/hyperlink" Target="https://doi.org/10.2741/s4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9</Pages>
  <Words>2180</Words>
  <Characters>12429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ULTIMATE</dc:creator>
  <cp:lastModifiedBy>ULTIMATE</cp:lastModifiedBy>
  <cp:revision>3</cp:revision>
  <dcterms:created xsi:type="dcterms:W3CDTF">2025-10-05T23:09:00Z</dcterms:created>
  <dcterms:modified xsi:type="dcterms:W3CDTF">2025-10-05T23:11:00Z</dcterms:modified>
</cp:coreProperties>
</file>