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Senior Design CS-4910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Computer Science Department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u w:val="single"/>
          <w:rtl w:val="0"/>
        </w:rPr>
        <w:t xml:space="preserve">Western Michigan University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Security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Stephen Betcher, Matt Mazzarella, Sean Hulway, Joe Mangas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ab/>
        <w:tab/>
      </w:r>
      <w:r w:rsidDel="00000000" w:rsidR="00000000" w:rsidRPr="00000000">
        <w:rPr>
          <w:rtl w:val="0"/>
        </w:rPr>
        <w:t xml:space="preserve">Date submitted 20/2/2017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report covers how the C’s Perfect Tie Sales’s website will be maintain security.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1.0 Introduction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2.0 Sessions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2.1 Session id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 Session Hijacking 2.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3.0 Countermeasures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4.0 Conclusions 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5.0 References   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running a Sales Website keeping the sensitive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report will cover how the website is kept secure 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Sessions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session is a hash of values and a session id to identify the hash. Each cookie is sent to the client’s browser and includes the id.  Saving and retrieving values as they come.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Session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session id is a 32 byte long MD5 hash value of the current time,the ruby interpreter is not feasible to brute force. Having no security impact up to date.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Session Hijacking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Stealing a user’s session id let’s the attacker use the web application in the victim’s name. Done by failing to clear cookies and attackings using cross -site scripting to obtain one. If in a hacker can steal information from the users.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Countermeasures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storing of large objects in a session , instead storing them in the database , saving their id in the session.  Modifying the structure of an object and old versions of it that are still in some user’s cookies.  Clearing out sessions with server-side session storages. Critical data never stored in sessions.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Conclusion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report covered some of the security measures and threats for Ruby on rails and our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Ruby on rails security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http://guides.rubyonrails.org/security.html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uides.rubyonrails.org/security.html" TargetMode="External"/></Relationships>
</file>