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1F3864"/>
          <w:sz w:val="40"/>
          <w:szCs w:val="40"/>
        </w:rPr>
        <w:t xml:space="preserve">Electric Propeller Thrust Stand</w:t>
      </w:r>
    </w:p>
    <w:p>
      <w:pPr>
        <w:spacing w:after="60" w:before="0"/>
      </w:pPr>
      <w:r>
        <w:rPr>
          <w:rFonts w:ascii="Arial" w:cs="Arial" w:eastAsia="Arial" w:hAnsi="Arial"/>
          <w:color w:val="808080"/>
          <w:sz w:val="24"/>
          <w:szCs w:val="24"/>
        </w:rPr>
        <w:t xml:space="preserve">Parts Status &amp; Build Reference</w:t>
      </w:r>
    </w:p>
    <w:p>
      <w:pPr>
        <w:spacing w:after="160" w:before="0"/>
      </w:pPr>
      <w:r>
        <w:rPr>
          <w:rFonts w:ascii="Arial" w:cs="Arial" w:eastAsia="Arial" w:hAnsi="Arial"/>
          <w:color w:val="2E75B6"/>
          <w:sz w:val="17"/>
          <w:szCs w:val="17"/>
        </w:rPr>
        <w:t xml:space="preserve">Penn State Aerospace Portfolio Build  |  Updated June 2026</w:t>
      </w:r>
    </w:p>
    <w:p>
      <w:pPr>
        <w:pBdr>
          <w:bottom w:val="single" w:color="2E75B6" w:sz="6" w:space="2"/>
        </w:pBdr>
        <w:spacing w:after="120" w:before="260"/>
      </w:pPr>
      <w:r>
        <w:rPr>
          <w:rFonts w:ascii="Arial" w:cs="Arial" w:eastAsia="Arial" w:hAnsi="Arial"/>
          <w:b/>
          <w:bCs/>
          <w:color w:val="1F3864"/>
          <w:sz w:val="26"/>
          <w:szCs w:val="26"/>
        </w:rPr>
        <w:t xml:space="preserve">Project Overview</w:t>
      </w:r>
    </w:p>
    <w:p>
      <w:pPr>
        <w:spacing w:after="100" w:before="0"/>
      </w:pPr>
      <w:r>
        <w:rPr>
          <w:rFonts w:ascii="Arial" w:cs="Arial" w:eastAsia="Arial" w:hAnsi="Arial"/>
          <w:b w:val="false"/>
          <w:bCs w:val="false"/>
          <w:i w:val="false"/>
          <w:iCs w:val="false"/>
          <w:color w:val="222222"/>
          <w:sz w:val="19"/>
          <w:szCs w:val="19"/>
        </w:rPr>
        <w:t xml:space="preserve">Same engineering exercise as the cold-gas thruster — characterize thrust, log data, compare against analytical predictions — but the propellant is a spinning propeller driven by a brushed DC motor instead of pressurized CO₂. This eliminates every high-pressure hazard (no 830 psi cartridge, no regulator, no burst risk) while reusing nearly all hardware already on hand.</w:t>
      </w:r>
    </w:p>
    <w:p>
      <w:pPr>
        <w:spacing w:after="60" w:before="0"/>
      </w:pPr>
      <w:r>
        <w:rPr>
          <w:rFonts w:ascii="Arial" w:cs="Arial" w:eastAsia="Arial" w:hAnsi="Arial"/>
          <w:b w:val="false"/>
          <w:bCs w:val="false"/>
          <w:i w:val="false"/>
          <w:iCs w:val="false"/>
          <w:color w:val="222222"/>
          <w:sz w:val="19"/>
          <w:szCs w:val="19"/>
        </w:rPr>
        <w:t xml:space="preserve">Key addition over the gas build: closed-loop PID throttle control. Map thrust vs. PWM duty cycle open-loop, then close the loop so the Arduino actively holds a commanded thrust level. Results feed directly into the hybrid lander demonstrator concept (electric lift + cold-gas attitude control).</w:t>
      </w:r>
    </w:p>
    <w:p>
      <w:pPr>
        <w:pBdr>
          <w:bottom w:val="single" w:color="2E75B6" w:sz="6" w:space="2"/>
        </w:pBdr>
        <w:spacing w:after="120" w:before="260"/>
      </w:pPr>
      <w:r>
        <w:rPr>
          <w:rFonts w:ascii="Arial" w:cs="Arial" w:eastAsia="Arial" w:hAnsi="Arial"/>
          <w:b/>
          <w:bCs/>
          <w:color w:val="1F3864"/>
          <w:sz w:val="26"/>
          <w:szCs w:val="26"/>
        </w:rPr>
        <w:t xml:space="preserve">Parts Status at a Glance</w:t>
      </w:r>
    </w:p>
    <w:p>
      <w:pPr>
        <w:spacing w:after="50" w:before="0"/>
      </w:pPr>
      <w:r>
        <w:rPr>
          <w:rFonts w:ascii="Arial" w:cs="Arial" w:eastAsia="Arial" w:hAnsi="Arial"/>
          <w:b/>
          <w:bCs/>
          <w:i w:val="false"/>
          <w:iCs w:val="false"/>
          <w:color w:val="548235"/>
          <w:sz w:val="19"/>
          <w:szCs w:val="19"/>
        </w:rPr>
        <w:t xml:space="preserve">✅  Section 1 (green)  </w:t>
      </w:r>
      <w:r>
        <w:rPr>
          <w:rFonts w:ascii="Arial" w:cs="Arial" w:eastAsia="Arial" w:hAnsi="Arial"/>
          <w:b w:val="false"/>
          <w:bCs w:val="false"/>
          <w:i w:val="false"/>
          <w:iCs w:val="false"/>
          <w:color w:val="222222"/>
          <w:sz w:val="19"/>
          <w:szCs w:val="19"/>
        </w:rPr>
        <w:t xml:space="preserve">Already owned — no action needed.</w:t>
      </w:r>
    </w:p>
    <w:p>
      <w:pPr>
        <w:spacing w:after="50" w:before="0"/>
      </w:pPr>
      <w:r>
        <w:rPr>
          <w:rFonts w:ascii="Arial" w:cs="Arial" w:eastAsia="Arial" w:hAnsi="Arial"/>
          <w:b/>
          <w:bCs/>
          <w:i w:val="false"/>
          <w:iCs w:val="false"/>
          <w:color w:val="217346"/>
          <w:sz w:val="19"/>
          <w:szCs w:val="19"/>
        </w:rPr>
        <w:t xml:space="preserve">📦  Section 2 (teal)    </w:t>
      </w:r>
      <w:r>
        <w:rPr>
          <w:rFonts w:ascii="Arial" w:cs="Arial" w:eastAsia="Arial" w:hAnsi="Arial"/>
          <w:b w:val="false"/>
          <w:bCs w:val="false"/>
          <w:i w:val="false"/>
          <w:iCs w:val="false"/>
          <w:color w:val="222222"/>
          <w:sz w:val="19"/>
          <w:szCs w:val="19"/>
        </w:rPr>
        <w:t xml:space="preserve">Ordered or pending return — track delivery / initiate returns by July 15.</w:t>
      </w:r>
    </w:p>
    <w:p>
      <w:pPr>
        <w:spacing w:after="50" w:before="0"/>
      </w:pPr>
      <w:r>
        <w:rPr>
          <w:rFonts w:ascii="Arial" w:cs="Arial" w:eastAsia="Arial" w:hAnsi="Arial"/>
          <w:b/>
          <w:bCs/>
          <w:i w:val="false"/>
          <w:iCs w:val="false"/>
          <w:color w:val="BF8F00"/>
          <w:sz w:val="19"/>
          <w:szCs w:val="19"/>
        </w:rPr>
        <w:t xml:space="preserve">🛒  Section 3 (amber)  </w:t>
      </w:r>
      <w:r>
        <w:rPr>
          <w:rFonts w:ascii="Arial" w:cs="Arial" w:eastAsia="Arial" w:hAnsi="Arial"/>
          <w:b w:val="false"/>
          <w:bCs w:val="false"/>
          <w:i w:val="false"/>
          <w:iCs w:val="false"/>
          <w:color w:val="222222"/>
          <w:sz w:val="19"/>
          <w:szCs w:val="19"/>
        </w:rPr>
        <w:t xml:space="preserve">Still to buy — frame hardware from Home Depot.</w:t>
      </w:r>
    </w:p>
    <w:p>
      <w:pPr>
        <w:spacing w:after="60" w:before="0"/>
      </w:pPr>
      <w:r>
        <w:rPr>
          <w:rFonts w:ascii="Arial" w:cs="Arial" w:eastAsia="Arial" w:hAnsi="Arial"/>
          <w:b/>
          <w:bCs/>
          <w:i w:val="false"/>
          <w:iCs w:val="false"/>
          <w:color w:val="2E75B6"/>
          <w:sz w:val="19"/>
          <w:szCs w:val="19"/>
        </w:rPr>
        <w:t xml:space="preserve">🖨️  Section 4 (blue)    </w:t>
      </w:r>
      <w:r>
        <w:rPr>
          <w:rFonts w:ascii="Arial" w:cs="Arial" w:eastAsia="Arial" w:hAnsi="Arial"/>
          <w:b w:val="false"/>
          <w:bCs w:val="false"/>
          <w:i w:val="false"/>
          <w:iCs w:val="false"/>
          <w:color w:val="222222"/>
          <w:sz w:val="19"/>
          <w:szCs w:val="19"/>
        </w:rPr>
        <w:t xml:space="preserve">3D-print in Fusion 360, submit to Maker Commons in PLA.</w:t>
      </w:r>
    </w:p>
    <w:p>
      <w:pPr>
        <w:pBdr>
          <w:bottom w:val="single" w:color="548235" w:sz="6" w:space="2"/>
        </w:pBdr>
        <w:spacing w:after="120" w:before="260"/>
      </w:pPr>
      <w:r>
        <w:rPr>
          <w:rFonts w:ascii="Arial" w:cs="Arial" w:eastAsia="Arial" w:hAnsi="Arial"/>
          <w:b/>
          <w:bCs/>
          <w:color w:val="548235"/>
          <w:sz w:val="26"/>
          <w:szCs w:val="26"/>
        </w:rPr>
        <w:t xml:space="preserve">1.  Already Own  ✅</w:t>
      </w:r>
    </w:p>
    <w:p>
      <w:pPr>
        <w:spacing w:after="100" w:before="0"/>
      </w:pPr>
      <w:r>
        <w:rPr>
          <w:rFonts w:ascii="Arial" w:cs="Arial" w:eastAsia="Arial" w:hAnsi="Arial"/>
          <w:b w:val="false"/>
          <w:bCs w:val="false"/>
          <w:i/>
          <w:iCs/>
          <w:color w:val="808080"/>
          <w:sz w:val="17"/>
          <w:szCs w:val="17"/>
        </w:rPr>
        <w:t xml:space="preserve">All arrived in your June 15 Amazon delivery. No re-purchase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900"/>
        <w:gridCol w:w="5560"/>
      </w:tblGrid>
      <w:tr>
        <w:trPr>
          <w:tblHeader/>
        </w:trPr>
        <w:tc>
          <w:tcPr>
            <w:tcW w:type="dxa" w:w="2900"/>
            <w:tcBorders>
              <w:top w:val="single" w:color="CCCCCC" w:sz="2"/>
              <w:left w:val="single" w:color="CCCCCC" w:sz="2"/>
              <w:bottom w:val="single" w:color="CCCCCC" w:sz="2"/>
              <w:right w:val="single" w:color="CCCCCC" w:sz="2"/>
            </w:tcBorders>
            <w:shd w:fill="548235" w:val="clear"/>
            <w:tcMar>
              <w:top w:type="dxa" w:w="70"/>
              <w:left w:type="dxa" w:w="120"/>
              <w:bottom w:type="dxa" w:w="70"/>
              <w:right w:type="dxa" w:w="120"/>
            </w:tcMar>
            <w:vAlign w:val="center"/>
          </w:tcPr>
          <w:p>
            <w:r>
              <w:rPr>
                <w:rFonts w:ascii="Arial" w:cs="Arial" w:eastAsia="Arial" w:hAnsi="Arial"/>
                <w:b/>
                <w:bCs/>
                <w:color w:val="FFFFFF"/>
                <w:sz w:val="18"/>
                <w:szCs w:val="18"/>
              </w:rPr>
              <w:t xml:space="preserve">Component</w:t>
            </w:r>
          </w:p>
        </w:tc>
        <w:tc>
          <w:tcPr>
            <w:tcW w:type="dxa" w:w="900"/>
            <w:tcBorders>
              <w:top w:val="single" w:color="CCCCCC" w:sz="2"/>
              <w:left w:val="single" w:color="CCCCCC" w:sz="2"/>
              <w:bottom w:val="single" w:color="CCCCCC" w:sz="2"/>
              <w:right w:val="single" w:color="CCCCCC" w:sz="2"/>
            </w:tcBorders>
            <w:shd w:fill="548235" w:val="clear"/>
            <w:tcMar>
              <w:top w:type="dxa" w:w="70"/>
              <w:left w:type="dxa" w:w="120"/>
              <w:bottom w:type="dxa" w:w="70"/>
              <w:right w:type="dxa" w:w="120"/>
            </w:tcMar>
            <w:vAlign w:val="center"/>
          </w:tcPr>
          <w:p>
            <w:r>
              <w:rPr>
                <w:rFonts w:ascii="Arial" w:cs="Arial" w:eastAsia="Arial" w:hAnsi="Arial"/>
                <w:b/>
                <w:bCs/>
                <w:color w:val="FFFFFF"/>
                <w:sz w:val="18"/>
                <w:szCs w:val="18"/>
              </w:rPr>
              <w:t xml:space="preserve">Qty</w:t>
            </w:r>
          </w:p>
        </w:tc>
        <w:tc>
          <w:tcPr>
            <w:tcW w:type="dxa" w:w="5560"/>
            <w:tcBorders>
              <w:top w:val="single" w:color="CCCCCC" w:sz="2"/>
              <w:left w:val="single" w:color="CCCCCC" w:sz="2"/>
              <w:bottom w:val="single" w:color="CCCCCC" w:sz="2"/>
              <w:right w:val="single" w:color="CCCCCC" w:sz="2"/>
            </w:tcBorders>
            <w:shd w:fill="548235" w:val="clear"/>
            <w:tcMar>
              <w:top w:type="dxa" w:w="70"/>
              <w:left w:type="dxa" w:w="120"/>
              <w:bottom w:type="dxa" w:w="70"/>
              <w:right w:type="dxa" w:w="120"/>
            </w:tcMar>
            <w:vAlign w:val="center"/>
          </w:tcPr>
          <w:p>
            <w:r>
              <w:rPr>
                <w:rFonts w:ascii="Arial" w:cs="Arial" w:eastAsia="Arial" w:hAnsi="Arial"/>
                <w:b/>
                <w:bCs/>
                <w:color w:val="FFFFFF"/>
                <w:sz w:val="18"/>
                <w:szCs w:val="18"/>
              </w:rPr>
              <w:t xml:space="preserve">Role in the thrust stand</w:t>
            </w:r>
          </w:p>
        </w:tc>
      </w:tr>
      <w:tr>
        <w:tc>
          <w:tcPr>
            <w:tcW w:type="dxa" w:w="2900"/>
            <w:tcBorders>
              <w:top w:val="single" w:color="CCCCCC" w:sz="2"/>
              <w:left w:val="single" w:color="CCCCCC" w:sz="2"/>
              <w:bottom w:val="single" w:color="CCCCCC" w:sz="2"/>
              <w:right w:val="single" w:color="CCCCCC" w:sz="2"/>
            </w:tcBorders>
            <w:shd w:fill="E2EFDA" w:val="clear"/>
            <w:tcMar>
              <w:top w:type="dxa" w:w="70"/>
              <w:left w:type="dxa" w:w="120"/>
              <w:bottom w:type="dxa" w:w="70"/>
              <w:right w:type="dxa" w:w="120"/>
            </w:tcMar>
            <w:vAlign w:val="center"/>
          </w:tcPr>
          <w:p>
            <w:r>
              <w:rPr>
                <w:rFonts w:ascii="Arial" w:cs="Arial" w:eastAsia="Arial" w:hAnsi="Arial"/>
                <w:b/>
                <w:bCs/>
                <w:color w:val="222222"/>
                <w:sz w:val="18"/>
                <w:szCs w:val="18"/>
              </w:rPr>
              <w:t xml:space="preserve">Arduino Uno R3 + USB cable</w:t>
            </w:r>
          </w:p>
        </w:tc>
        <w:tc>
          <w:tcPr>
            <w:tcW w:type="dxa" w:w="900"/>
            <w:tcBorders>
              <w:top w:val="single" w:color="CCCCCC" w:sz="2"/>
              <w:left w:val="single" w:color="CCCCCC" w:sz="2"/>
              <w:bottom w:val="single" w:color="CCCCCC" w:sz="2"/>
              <w:right w:val="single" w:color="CCCCCC" w:sz="2"/>
            </w:tcBorders>
            <w:shd w:fill="E2EFDA"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8"/>
                <w:szCs w:val="18"/>
              </w:rPr>
              <w:t xml:space="preserve">1</w:t>
            </w:r>
          </w:p>
        </w:tc>
        <w:tc>
          <w:tcPr>
            <w:tcW w:type="dxa" w:w="5560"/>
            <w:tcBorders>
              <w:top w:val="single" w:color="CCCCCC" w:sz="2"/>
              <w:left w:val="single" w:color="CCCCCC" w:sz="2"/>
              <w:bottom w:val="single" w:color="CCCCCC" w:sz="2"/>
              <w:right w:val="single" w:color="CCCCCC" w:sz="2"/>
            </w:tcBorders>
            <w:shd w:fill="E2EFDA" w:val="clear"/>
            <w:tcMar>
              <w:top w:type="dxa" w:w="70"/>
              <w:left w:type="dxa" w:w="120"/>
              <w:bottom w:type="dxa" w:w="70"/>
              <w:right w:type="dxa" w:w="120"/>
            </w:tcMar>
            <w:vAlign w:val="center"/>
          </w:tcPr>
          <w:p>
            <w:r>
              <w:rPr>
                <w:rFonts w:ascii="Arial" w:cs="Arial" w:eastAsia="Arial" w:hAnsi="Arial"/>
                <w:b w:val="false"/>
                <w:bCs w:val="false"/>
                <w:color w:val="222222"/>
                <w:sz w:val="18"/>
                <w:szCs w:val="18"/>
              </w:rPr>
              <w:t xml:space="preserve">Controller — generates PWM throttle signal, reads the load cell, and runs the PID loop.</w:t>
            </w:r>
          </w:p>
        </w:tc>
      </w:tr>
      <w:tr>
        <w:tc>
          <w:tcPr>
            <w:tcW w:type="dxa" w:w="29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rFonts w:ascii="Arial" w:cs="Arial" w:eastAsia="Arial" w:hAnsi="Arial"/>
                <w:b/>
                <w:bCs/>
                <w:color w:val="222222"/>
                <w:sz w:val="18"/>
                <w:szCs w:val="18"/>
              </w:rPr>
              <w:t xml:space="preserve">5 kg load cell + HX711 amplifier</w:t>
            </w:r>
          </w:p>
        </w:tc>
        <w:tc>
          <w:tcPr>
            <w:tcW w:type="dxa" w:w="9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8"/>
                <w:szCs w:val="18"/>
              </w:rPr>
              <w:t xml:space="preserve">2 sets</w:t>
            </w:r>
          </w:p>
        </w:tc>
        <w:tc>
          <w:tcPr>
            <w:tcW w:type="dxa" w:w="55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18"/>
                <w:szCs w:val="18"/>
              </w:rPr>
              <w:t xml:space="preserve">Thrust measurement. One set active; second is a spare or can measure reaction torque on a second axis.</w:t>
            </w:r>
          </w:p>
        </w:tc>
      </w:tr>
      <w:tr>
        <w:tc>
          <w:tcPr>
            <w:tcW w:type="dxa" w:w="2900"/>
            <w:tcBorders>
              <w:top w:val="single" w:color="CCCCCC" w:sz="2"/>
              <w:left w:val="single" w:color="CCCCCC" w:sz="2"/>
              <w:bottom w:val="single" w:color="CCCCCC" w:sz="2"/>
              <w:right w:val="single" w:color="CCCCCC" w:sz="2"/>
            </w:tcBorders>
            <w:shd w:fill="E2EFDA" w:val="clear"/>
            <w:tcMar>
              <w:top w:type="dxa" w:w="70"/>
              <w:left w:type="dxa" w:w="120"/>
              <w:bottom w:type="dxa" w:w="70"/>
              <w:right w:type="dxa" w:w="120"/>
            </w:tcMar>
            <w:vAlign w:val="center"/>
          </w:tcPr>
          <w:p>
            <w:r>
              <w:rPr>
                <w:rFonts w:ascii="Arial" w:cs="Arial" w:eastAsia="Arial" w:hAnsi="Arial"/>
                <w:b/>
                <w:bCs/>
                <w:color w:val="222222"/>
                <w:sz w:val="18"/>
                <w:szCs w:val="18"/>
              </w:rPr>
              <w:t xml:space="preserve">IRF520 MOSFET driver module</w:t>
            </w:r>
          </w:p>
        </w:tc>
        <w:tc>
          <w:tcPr>
            <w:tcW w:type="dxa" w:w="900"/>
            <w:tcBorders>
              <w:top w:val="single" w:color="CCCCCC" w:sz="2"/>
              <w:left w:val="single" w:color="CCCCCC" w:sz="2"/>
              <w:bottom w:val="single" w:color="CCCCCC" w:sz="2"/>
              <w:right w:val="single" w:color="CCCCCC" w:sz="2"/>
            </w:tcBorders>
            <w:shd w:fill="E2EFDA"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8"/>
                <w:szCs w:val="18"/>
              </w:rPr>
              <w:t xml:space="preserve">5 pcs</w:t>
            </w:r>
          </w:p>
        </w:tc>
        <w:tc>
          <w:tcPr>
            <w:tcW w:type="dxa" w:w="5560"/>
            <w:tcBorders>
              <w:top w:val="single" w:color="CCCCCC" w:sz="2"/>
              <w:left w:val="single" w:color="CCCCCC" w:sz="2"/>
              <w:bottom w:val="single" w:color="CCCCCC" w:sz="2"/>
              <w:right w:val="single" w:color="CCCCCC" w:sz="2"/>
            </w:tcBorders>
            <w:shd w:fill="E2EFDA" w:val="clear"/>
            <w:tcMar>
              <w:top w:type="dxa" w:w="70"/>
              <w:left w:type="dxa" w:w="120"/>
              <w:bottom w:type="dxa" w:w="70"/>
              <w:right w:type="dxa" w:w="120"/>
            </w:tcMar>
            <w:vAlign w:val="center"/>
          </w:tcPr>
          <w:p>
            <w:r>
              <w:rPr>
                <w:rFonts w:ascii="Arial" w:cs="Arial" w:eastAsia="Arial" w:hAnsi="Arial"/>
                <w:b w:val="false"/>
                <w:bCs w:val="false"/>
                <w:color w:val="222222"/>
                <w:sz w:val="18"/>
                <w:szCs w:val="18"/>
              </w:rPr>
              <w:t xml:space="preserve">PWM speed control of the brushed motor. Only one needed; rest are spares.</w:t>
            </w:r>
          </w:p>
        </w:tc>
      </w:tr>
      <w:tr>
        <w:tc>
          <w:tcPr>
            <w:tcW w:type="dxa" w:w="29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rFonts w:ascii="Arial" w:cs="Arial" w:eastAsia="Arial" w:hAnsi="Arial"/>
                <w:b/>
                <w:bCs/>
                <w:color w:val="222222"/>
                <w:sz w:val="18"/>
                <w:szCs w:val="18"/>
              </w:rPr>
              <w:t xml:space="preserve">1N4007 rectifier diode</w:t>
            </w:r>
          </w:p>
        </w:tc>
        <w:tc>
          <w:tcPr>
            <w:tcW w:type="dxa" w:w="9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8"/>
                <w:szCs w:val="18"/>
              </w:rPr>
              <w:t xml:space="preserve">125 pcs</w:t>
            </w:r>
          </w:p>
        </w:tc>
        <w:tc>
          <w:tcPr>
            <w:tcW w:type="dxa" w:w="55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18"/>
                <w:szCs w:val="18"/>
              </w:rPr>
              <w:t xml:space="preserve">Flyback protection across motor terminals — prevents inductive spike from destroying the MOSFET.</w:t>
            </w:r>
          </w:p>
        </w:tc>
      </w:tr>
      <w:tr>
        <w:tc>
          <w:tcPr>
            <w:tcW w:type="dxa" w:w="2900"/>
            <w:tcBorders>
              <w:top w:val="single" w:color="CCCCCC" w:sz="2"/>
              <w:left w:val="single" w:color="CCCCCC" w:sz="2"/>
              <w:bottom w:val="single" w:color="CCCCCC" w:sz="2"/>
              <w:right w:val="single" w:color="CCCCCC" w:sz="2"/>
            </w:tcBorders>
            <w:shd w:fill="E2EFDA" w:val="clear"/>
            <w:tcMar>
              <w:top w:type="dxa" w:w="70"/>
              <w:left w:type="dxa" w:w="120"/>
              <w:bottom w:type="dxa" w:w="70"/>
              <w:right w:type="dxa" w:w="120"/>
            </w:tcMar>
            <w:vAlign w:val="center"/>
          </w:tcPr>
          <w:p>
            <w:r>
              <w:rPr>
                <w:rFonts w:ascii="Arial" w:cs="Arial" w:eastAsia="Arial" w:hAnsi="Arial"/>
                <w:b/>
                <w:bCs/>
                <w:color w:val="222222"/>
                <w:sz w:val="18"/>
                <w:szCs w:val="18"/>
              </w:rPr>
              <w:t xml:space="preserve">10 kΩ resistor</w:t>
            </w:r>
          </w:p>
        </w:tc>
        <w:tc>
          <w:tcPr>
            <w:tcW w:type="dxa" w:w="900"/>
            <w:tcBorders>
              <w:top w:val="single" w:color="CCCCCC" w:sz="2"/>
              <w:left w:val="single" w:color="CCCCCC" w:sz="2"/>
              <w:bottom w:val="single" w:color="CCCCCC" w:sz="2"/>
              <w:right w:val="single" w:color="CCCCCC" w:sz="2"/>
            </w:tcBorders>
            <w:shd w:fill="E2EFDA"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8"/>
                <w:szCs w:val="18"/>
              </w:rPr>
              <w:t xml:space="preserve">10 pcs</w:t>
            </w:r>
          </w:p>
        </w:tc>
        <w:tc>
          <w:tcPr>
            <w:tcW w:type="dxa" w:w="5560"/>
            <w:tcBorders>
              <w:top w:val="single" w:color="CCCCCC" w:sz="2"/>
              <w:left w:val="single" w:color="CCCCCC" w:sz="2"/>
              <w:bottom w:val="single" w:color="CCCCCC" w:sz="2"/>
              <w:right w:val="single" w:color="CCCCCC" w:sz="2"/>
            </w:tcBorders>
            <w:shd w:fill="E2EFDA" w:val="clear"/>
            <w:tcMar>
              <w:top w:type="dxa" w:w="70"/>
              <w:left w:type="dxa" w:w="120"/>
              <w:bottom w:type="dxa" w:w="70"/>
              <w:right w:type="dxa" w:w="120"/>
            </w:tcMar>
            <w:vAlign w:val="center"/>
          </w:tcPr>
          <w:p>
            <w:r>
              <w:rPr>
                <w:rFonts w:ascii="Arial" w:cs="Arial" w:eastAsia="Arial" w:hAnsi="Arial"/>
                <w:b w:val="false"/>
                <w:bCs w:val="false"/>
                <w:color w:val="222222"/>
                <w:sz w:val="18"/>
                <w:szCs w:val="18"/>
              </w:rPr>
              <w:t xml:space="preserve">Gate pull-down on the MOSFET; optional voltage divider for crude voltage sensing.</w:t>
            </w:r>
          </w:p>
        </w:tc>
      </w:tr>
      <w:tr>
        <w:tc>
          <w:tcPr>
            <w:tcW w:type="dxa" w:w="29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rFonts w:ascii="Arial" w:cs="Arial" w:eastAsia="Arial" w:hAnsi="Arial"/>
                <w:b/>
                <w:bCs/>
                <w:color w:val="222222"/>
                <w:sz w:val="18"/>
                <w:szCs w:val="18"/>
              </w:rPr>
              <w:t xml:space="preserve">Breadboard + jumper wire kit</w:t>
            </w:r>
          </w:p>
        </w:tc>
        <w:tc>
          <w:tcPr>
            <w:tcW w:type="dxa" w:w="9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8"/>
                <w:szCs w:val="18"/>
              </w:rPr>
              <w:t xml:space="preserve">1</w:t>
            </w:r>
          </w:p>
        </w:tc>
        <w:tc>
          <w:tcPr>
            <w:tcW w:type="dxa" w:w="55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18"/>
                <w:szCs w:val="18"/>
              </w:rPr>
              <w:t xml:space="preserve">Solderless prototyping of the driver and sensor circuit.</w:t>
            </w:r>
          </w:p>
        </w:tc>
      </w:tr>
      <w:tr>
        <w:tc>
          <w:tcPr>
            <w:tcW w:type="dxa" w:w="2900"/>
            <w:tcBorders>
              <w:top w:val="single" w:color="CCCCCC" w:sz="2"/>
              <w:left w:val="single" w:color="CCCCCC" w:sz="2"/>
              <w:bottom w:val="single" w:color="CCCCCC" w:sz="2"/>
              <w:right w:val="single" w:color="CCCCCC" w:sz="2"/>
            </w:tcBorders>
            <w:shd w:fill="E2EFDA" w:val="clear"/>
            <w:tcMar>
              <w:top w:type="dxa" w:w="70"/>
              <w:left w:type="dxa" w:w="120"/>
              <w:bottom w:type="dxa" w:w="70"/>
              <w:right w:type="dxa" w:w="120"/>
            </w:tcMar>
            <w:vAlign w:val="center"/>
          </w:tcPr>
          <w:p>
            <w:r>
              <w:rPr>
                <w:rFonts w:ascii="Arial" w:cs="Arial" w:eastAsia="Arial" w:hAnsi="Arial"/>
                <w:b/>
                <w:bCs/>
                <w:color w:val="222222"/>
                <w:sz w:val="18"/>
                <w:szCs w:val="18"/>
              </w:rPr>
              <w:t xml:space="preserve">2020 aluminum extrusion, 300 mm</w:t>
            </w:r>
          </w:p>
        </w:tc>
        <w:tc>
          <w:tcPr>
            <w:tcW w:type="dxa" w:w="900"/>
            <w:tcBorders>
              <w:top w:val="single" w:color="CCCCCC" w:sz="2"/>
              <w:left w:val="single" w:color="CCCCCC" w:sz="2"/>
              <w:bottom w:val="single" w:color="CCCCCC" w:sz="2"/>
              <w:right w:val="single" w:color="CCCCCC" w:sz="2"/>
            </w:tcBorders>
            <w:shd w:fill="E2EFDA"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8"/>
                <w:szCs w:val="18"/>
              </w:rPr>
              <w:t xml:space="preserve">4 pcs</w:t>
            </w:r>
          </w:p>
        </w:tc>
        <w:tc>
          <w:tcPr>
            <w:tcW w:type="dxa" w:w="5560"/>
            <w:tcBorders>
              <w:top w:val="single" w:color="CCCCCC" w:sz="2"/>
              <w:left w:val="single" w:color="CCCCCC" w:sz="2"/>
              <w:bottom w:val="single" w:color="CCCCCC" w:sz="2"/>
              <w:right w:val="single" w:color="CCCCCC" w:sz="2"/>
            </w:tcBorders>
            <w:shd w:fill="E2EFDA" w:val="clear"/>
            <w:tcMar>
              <w:top w:type="dxa" w:w="70"/>
              <w:left w:type="dxa" w:w="120"/>
              <w:bottom w:type="dxa" w:w="70"/>
              <w:right w:type="dxa" w:w="120"/>
            </w:tcMar>
            <w:vAlign w:val="center"/>
          </w:tcPr>
          <w:p>
            <w:r>
              <w:rPr>
                <w:rFonts w:ascii="Arial" w:cs="Arial" w:eastAsia="Arial" w:hAnsi="Arial"/>
                <w:b w:val="false"/>
                <w:bCs w:val="false"/>
                <w:color w:val="222222"/>
                <w:sz w:val="18"/>
                <w:szCs w:val="18"/>
              </w:rPr>
              <w:t xml:space="preserve">Test-stand structural frame — base rails and upright to hold the motor arm and load cell.</w:t>
            </w:r>
          </w:p>
        </w:tc>
      </w:tr>
      <w:tr>
        <w:tc>
          <w:tcPr>
            <w:tcW w:type="dxa" w:w="29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rFonts w:ascii="Arial" w:cs="Arial" w:eastAsia="Arial" w:hAnsi="Arial"/>
                <w:b/>
                <w:bCs/>
                <w:color w:val="222222"/>
                <w:sz w:val="18"/>
                <w:szCs w:val="18"/>
              </w:rPr>
              <w:t xml:space="preserve">12 V 2 A regulated power supply
(with screw-terminal tip)</w:t>
            </w:r>
          </w:p>
        </w:tc>
        <w:tc>
          <w:tcPr>
            <w:tcW w:type="dxa" w:w="9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8"/>
                <w:szCs w:val="18"/>
              </w:rPr>
              <w:t xml:space="preserve">1</w:t>
            </w:r>
          </w:p>
        </w:tc>
        <w:tc>
          <w:tcPr>
            <w:tcW w:type="dxa" w:w="55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18"/>
                <w:szCs w:val="18"/>
              </w:rPr>
              <w:t xml:space="preserve">Motor power. The 2 A ceiling bounds motor current so the IRF520 runs without a heatsink. Use the green screw-terminal tip included with the supply — no barrel-jack adapter needed.</w:t>
            </w:r>
          </w:p>
        </w:tc>
      </w:tr>
    </w:tbl>
    <w:p>
      <w:pPr>
        <w:spacing w:after="80"/>
      </w:pPr>
      <w:r>
        <w:t xml:space="preserve"/>
      </w:r>
    </w:p>
    <w:p>
      <w:pPr>
        <w:pBdr>
          <w:bottom w:val="single" w:color="217346" w:sz="6" w:space="2"/>
        </w:pBdr>
        <w:spacing w:after="120" w:before="260"/>
      </w:pPr>
      <w:r>
        <w:rPr>
          <w:rFonts w:ascii="Arial" w:cs="Arial" w:eastAsia="Arial" w:hAnsi="Arial"/>
          <w:b/>
          <w:bCs/>
          <w:color w:val="217346"/>
          <w:sz w:val="26"/>
          <w:szCs w:val="26"/>
        </w:rPr>
        <w:t xml:space="preserve">2.  Ordered / Pending Return  📦</w:t>
      </w:r>
    </w:p>
    <w:p>
      <w:pPr>
        <w:spacing w:after="100" w:before="0"/>
      </w:pPr>
      <w:r>
        <w:rPr>
          <w:rFonts w:ascii="Arial" w:cs="Arial" w:eastAsia="Arial" w:hAnsi="Arial"/>
          <w:b w:val="false"/>
          <w:bCs w:val="false"/>
          <w:i/>
          <w:iCs/>
          <w:color w:val="808080"/>
          <w:sz w:val="17"/>
          <w:szCs w:val="17"/>
        </w:rPr>
        <w:t xml:space="preserve">Parts you've ordered (arriving shortly) and two returns to initiate before July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400"/>
        <w:gridCol w:w="5060"/>
      </w:tblGrid>
      <w:tr>
        <w:trPr>
          <w:tblHeader/>
        </w:trPr>
        <w:tc>
          <w:tcPr>
            <w:tcW w:type="dxa" w:w="2900"/>
            <w:tcBorders>
              <w:top w:val="single" w:color="CCCCCC" w:sz="2"/>
              <w:left w:val="single" w:color="CCCCCC" w:sz="2"/>
              <w:bottom w:val="single" w:color="CCCCCC" w:sz="2"/>
              <w:right w:val="single" w:color="CCCCCC" w:sz="2"/>
            </w:tcBorders>
            <w:shd w:fill="217346" w:val="clear"/>
            <w:tcMar>
              <w:top w:type="dxa" w:w="70"/>
              <w:left w:type="dxa" w:w="120"/>
              <w:bottom w:type="dxa" w:w="70"/>
              <w:right w:type="dxa" w:w="120"/>
            </w:tcMar>
            <w:vAlign w:val="center"/>
          </w:tcPr>
          <w:p>
            <w:r>
              <w:rPr>
                <w:rFonts w:ascii="Arial" w:cs="Arial" w:eastAsia="Arial" w:hAnsi="Arial"/>
                <w:b/>
                <w:bCs/>
                <w:color w:val="FFFFFF"/>
                <w:sz w:val="18"/>
                <w:szCs w:val="18"/>
              </w:rPr>
              <w:t xml:space="preserve">Part</w:t>
            </w:r>
          </w:p>
        </w:tc>
        <w:tc>
          <w:tcPr>
            <w:tcW w:type="dxa" w:w="1400"/>
            <w:tcBorders>
              <w:top w:val="single" w:color="CCCCCC" w:sz="2"/>
              <w:left w:val="single" w:color="CCCCCC" w:sz="2"/>
              <w:bottom w:val="single" w:color="CCCCCC" w:sz="2"/>
              <w:right w:val="single" w:color="CCCCCC" w:sz="2"/>
            </w:tcBorders>
            <w:shd w:fill="217346" w:val="clear"/>
            <w:tcMar>
              <w:top w:type="dxa" w:w="70"/>
              <w:left w:type="dxa" w:w="120"/>
              <w:bottom w:type="dxa" w:w="70"/>
              <w:right w:type="dxa" w:w="120"/>
            </w:tcMar>
            <w:vAlign w:val="center"/>
          </w:tcPr>
          <w:p>
            <w:r>
              <w:rPr>
                <w:rFonts w:ascii="Arial" w:cs="Arial" w:eastAsia="Arial" w:hAnsi="Arial"/>
                <w:b/>
                <w:bCs/>
                <w:color w:val="FFFFFF"/>
                <w:sz w:val="18"/>
                <w:szCs w:val="18"/>
              </w:rPr>
              <w:t xml:space="preserve">Order status</w:t>
            </w:r>
          </w:p>
        </w:tc>
        <w:tc>
          <w:tcPr>
            <w:tcW w:type="dxa" w:w="5060"/>
            <w:tcBorders>
              <w:top w:val="single" w:color="CCCCCC" w:sz="2"/>
              <w:left w:val="single" w:color="CCCCCC" w:sz="2"/>
              <w:bottom w:val="single" w:color="CCCCCC" w:sz="2"/>
              <w:right w:val="single" w:color="CCCCCC" w:sz="2"/>
            </w:tcBorders>
            <w:shd w:fill="217346" w:val="clear"/>
            <w:tcMar>
              <w:top w:type="dxa" w:w="70"/>
              <w:left w:type="dxa" w:w="120"/>
              <w:bottom w:type="dxa" w:w="70"/>
              <w:right w:type="dxa" w:w="120"/>
            </w:tcMar>
            <w:vAlign w:val="center"/>
          </w:tcPr>
          <w:p>
            <w:r>
              <w:rPr>
                <w:rFonts w:ascii="Arial" w:cs="Arial" w:eastAsia="Arial" w:hAnsi="Arial"/>
                <w:b/>
                <w:bCs/>
                <w:color w:val="FFFFFF"/>
                <w:sz w:val="18"/>
                <w:szCs w:val="18"/>
              </w:rPr>
              <w:t xml:space="preserve">Notes</w:t>
            </w:r>
          </w:p>
        </w:tc>
      </w:tr>
      <w:tr>
        <w:tc>
          <w:tcPr>
            <w:tcW w:type="dxa" w:w="2900"/>
            <w:tcBorders>
              <w:top w:val="single" w:color="CCCCCC" w:sz="2"/>
              <w:left w:val="single" w:color="CCCCCC" w:sz="2"/>
              <w:bottom w:val="single" w:color="CCCCCC" w:sz="2"/>
              <w:right w:val="single" w:color="CCCCCC" w:sz="2"/>
            </w:tcBorders>
            <w:shd w:fill="D9EAD3" w:val="clear"/>
            <w:tcMar>
              <w:top w:type="dxa" w:w="70"/>
              <w:left w:type="dxa" w:w="120"/>
              <w:bottom w:type="dxa" w:w="70"/>
              <w:right w:type="dxa" w:w="120"/>
            </w:tcMar>
            <w:vAlign w:val="center"/>
          </w:tcPr>
          <w:p>
            <w:r>
              <w:rPr>
                <w:rFonts w:ascii="Arial" w:cs="Arial" w:eastAsia="Arial" w:hAnsi="Arial"/>
                <w:b/>
                <w:bCs/>
                <w:color w:val="222222"/>
                <w:sz w:val="18"/>
                <w:szCs w:val="18"/>
              </w:rPr>
              <w:t xml:space="preserve">JING RS-380 DC Motor, 12 V 10,000 RPM
2.3 mm round shaft (2-pack)</w:t>
            </w:r>
          </w:p>
        </w:tc>
        <w:tc>
          <w:tcPr>
            <w:tcW w:type="dxa" w:w="1400"/>
            <w:tcBorders>
              <w:top w:val="single" w:color="CCCCCC" w:sz="2"/>
              <w:left w:val="single" w:color="CCCCCC" w:sz="2"/>
              <w:bottom w:val="single" w:color="CCCCCC" w:sz="2"/>
              <w:right w:val="single" w:color="CCCCCC" w:sz="2"/>
            </w:tcBorders>
            <w:shd w:fill="D9EAD3"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8"/>
                <w:szCs w:val="18"/>
              </w:rPr>
              <w:t xml:space="preserve">Ordered — arrives tomorrow</w:t>
            </w:r>
          </w:p>
        </w:tc>
        <w:tc>
          <w:tcPr>
            <w:tcW w:type="dxa" w:w="5060"/>
            <w:tcBorders>
              <w:top w:val="single" w:color="CCCCCC" w:sz="2"/>
              <w:left w:val="single" w:color="CCCCCC" w:sz="2"/>
              <w:bottom w:val="single" w:color="CCCCCC" w:sz="2"/>
              <w:right w:val="single" w:color="CCCCCC" w:sz="2"/>
            </w:tcBorders>
            <w:shd w:fill="D9EAD3" w:val="clear"/>
            <w:tcMar>
              <w:top w:type="dxa" w:w="70"/>
              <w:left w:type="dxa" w:w="120"/>
              <w:bottom w:type="dxa" w:w="70"/>
              <w:right w:type="dxa" w:w="120"/>
            </w:tcMar>
            <w:vAlign w:val="center"/>
          </w:tcPr>
          <w:p>
            <w:r>
              <w:rPr>
                <w:rFonts w:ascii="Arial" w:cs="Arial" w:eastAsia="Arial" w:hAnsi="Arial"/>
                <w:b w:val="false"/>
                <w:bCs w:val="false"/>
                <w:color w:val="222222"/>
                <w:sz w:val="18"/>
                <w:szCs w:val="18"/>
              </w:rPr>
              <w:t xml:space="preserve">Plain bare shaft, no pinion gear. Run at 12 V for ~10,000 RPM. Second motor is a spare. Keep duty cycle low until you confirm current stays under 2 A with the prop loaded.</w:t>
            </w:r>
          </w:p>
        </w:tc>
      </w:tr>
      <w:tr>
        <w:tc>
          <w:tcPr>
            <w:tcW w:type="dxa" w:w="29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rFonts w:ascii="Arial" w:cs="Arial" w:eastAsia="Arial" w:hAnsi="Arial"/>
                <w:b/>
                <w:bCs/>
                <w:color w:val="222222"/>
                <w:sz w:val="18"/>
                <w:szCs w:val="18"/>
              </w:rPr>
              <w:t xml:space="preserve">2.3 mm bullet / collet prop adapter
(B09G3H2QXQ, 5-pack, 2.3 mm variant)</w:t>
            </w:r>
          </w:p>
        </w:tc>
        <w:tc>
          <w:tcPr>
            <w:tcW w:type="dxa" w:w="1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8"/>
                <w:szCs w:val="18"/>
              </w:rPr>
              <w:t xml:space="preserve">Ordered</w:t>
            </w:r>
          </w:p>
        </w:tc>
        <w:tc>
          <w:tcPr>
            <w:tcW w:type="dxa" w:w="50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18"/>
                <w:szCs w:val="18"/>
              </w:rPr>
              <w:t xml:space="preserve">Clamps the motor shaft rigidly; threaded stud holds the prop. Rigid mount gives cleaner thrust data than an O-ring prop saver. Select 2.3 mm at checkout — confirmed match to the JING motor shaft.</w:t>
            </w:r>
          </w:p>
        </w:tc>
      </w:tr>
      <w:tr>
        <w:tc>
          <w:tcPr>
            <w:tcW w:type="dxa" w:w="2900"/>
            <w:tcBorders>
              <w:top w:val="single" w:color="CCCCCC" w:sz="2"/>
              <w:left w:val="single" w:color="CCCCCC" w:sz="2"/>
              <w:bottom w:val="single" w:color="CCCCCC" w:sz="2"/>
              <w:right w:val="single" w:color="CCCCCC" w:sz="2"/>
            </w:tcBorders>
            <w:shd w:fill="D9EAD3" w:val="clear"/>
            <w:tcMar>
              <w:top w:type="dxa" w:w="70"/>
              <w:left w:type="dxa" w:w="120"/>
              <w:bottom w:type="dxa" w:w="70"/>
              <w:right w:type="dxa" w:w="120"/>
            </w:tcMar>
            <w:vAlign w:val="center"/>
          </w:tcPr>
          <w:p>
            <w:r>
              <w:rPr>
                <w:rFonts w:ascii="Arial" w:cs="Arial" w:eastAsia="Arial" w:hAnsi="Arial"/>
                <w:b/>
                <w:bCs/>
                <w:color w:val="222222"/>
                <w:sz w:val="18"/>
                <w:szCs w:val="18"/>
              </w:rPr>
              <w:t xml:space="preserve">MECCANIXITY 6×4 propeller
(4-pack with adapter rings)</w:t>
            </w:r>
          </w:p>
        </w:tc>
        <w:tc>
          <w:tcPr>
            <w:tcW w:type="dxa" w:w="1400"/>
            <w:tcBorders>
              <w:top w:val="single" w:color="CCCCCC" w:sz="2"/>
              <w:left w:val="single" w:color="CCCCCC" w:sz="2"/>
              <w:bottom w:val="single" w:color="CCCCCC" w:sz="2"/>
              <w:right w:val="single" w:color="CCCCCC" w:sz="2"/>
            </w:tcBorders>
            <w:shd w:fill="D9EAD3"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8"/>
                <w:szCs w:val="18"/>
              </w:rPr>
              <w:t xml:space="preserve">Ordered</w:t>
            </w:r>
          </w:p>
        </w:tc>
        <w:tc>
          <w:tcPr>
            <w:tcW w:type="dxa" w:w="5060"/>
            <w:tcBorders>
              <w:top w:val="single" w:color="CCCCCC" w:sz="2"/>
              <w:left w:val="single" w:color="CCCCCC" w:sz="2"/>
              <w:bottom w:val="single" w:color="CCCCCC" w:sz="2"/>
              <w:right w:val="single" w:color="CCCCCC" w:sz="2"/>
            </w:tcBorders>
            <w:shd w:fill="D9EAD3" w:val="clear"/>
            <w:tcMar>
              <w:top w:type="dxa" w:w="70"/>
              <w:left w:type="dxa" w:w="120"/>
              <w:bottom w:type="dxa" w:w="70"/>
              <w:right w:type="dxa" w:w="120"/>
            </w:tcMar>
            <w:vAlign w:val="center"/>
          </w:tcPr>
          <w:p>
            <w:r>
              <w:rPr>
                <w:rFonts w:ascii="Arial" w:cs="Arial" w:eastAsia="Arial" w:hAnsi="Arial"/>
                <w:b w:val="false"/>
                <w:bCs w:val="false"/>
                <w:color w:val="222222"/>
                <w:sz w:val="18"/>
                <w:szCs w:val="18"/>
              </w:rPr>
              <w:t xml:space="preserve">2-blade nylon prop, 6-inch diameter. Adapter rings size the center hole to the bullet adapter stud. Pack of 4 gives spares for balancing experiments. Start at low throttle — drop to a 5-inch prop if the motor bogs or supply sags near 2 A.</w:t>
            </w:r>
          </w:p>
        </w:tc>
      </w:tr>
      <w:tr>
        <w:tc>
          <w:tcPr>
            <w:tcW w:type="dxa" w:w="29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rFonts w:ascii="Arial" w:cs="Arial" w:eastAsia="Arial" w:hAnsi="Arial"/>
                <w:b/>
                <w:bCs/>
                <w:color w:val="222222"/>
                <w:sz w:val="18"/>
                <w:szCs w:val="18"/>
              </w:rPr>
              <w:t xml:space="preserve">CO₂ cartridges (CXWXC 88 g, 2-pack)</w:t>
            </w:r>
          </w:p>
        </w:tc>
        <w:tc>
          <w:tcPr>
            <w:tcW w:type="dxa" w:w="1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8"/>
                <w:szCs w:val="18"/>
              </w:rPr>
              <w:t xml:space="preserve">Return pending
(eligible through July 15)</w:t>
            </w:r>
          </w:p>
        </w:tc>
        <w:tc>
          <w:tcPr>
            <w:tcW w:type="dxa" w:w="50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18"/>
                <w:szCs w:val="18"/>
              </w:rPr>
              <w:t xml:space="preserve">No longer needed — original cold-gas project pivoted to electric. Return for ~$19 refund.</w:t>
            </w:r>
          </w:p>
        </w:tc>
      </w:tr>
      <w:tr>
        <w:tc>
          <w:tcPr>
            <w:tcW w:type="dxa" w:w="2900"/>
            <w:tcBorders>
              <w:top w:val="single" w:color="CCCCCC" w:sz="2"/>
              <w:left w:val="single" w:color="CCCCCC" w:sz="2"/>
              <w:bottom w:val="single" w:color="CCCCCC" w:sz="2"/>
              <w:right w:val="single" w:color="CCCCCC" w:sz="2"/>
            </w:tcBorders>
            <w:shd w:fill="D9EAD3" w:val="clear"/>
            <w:tcMar>
              <w:top w:type="dxa" w:w="70"/>
              <w:left w:type="dxa" w:w="120"/>
              <w:bottom w:type="dxa" w:w="70"/>
              <w:right w:type="dxa" w:w="120"/>
            </w:tcMar>
            <w:vAlign w:val="center"/>
          </w:tcPr>
          <w:p>
            <w:r>
              <w:rPr>
                <w:rFonts w:ascii="Arial" w:cs="Arial" w:eastAsia="Arial" w:hAnsi="Arial"/>
                <w:b/>
                <w:bCs/>
                <w:color w:val="222222"/>
                <w:sz w:val="18"/>
                <w:szCs w:val="18"/>
              </w:rPr>
              <w:t xml:space="preserve">AOMAG solenoid valve
(2V025-06T, normally open)</w:t>
            </w:r>
          </w:p>
        </w:tc>
        <w:tc>
          <w:tcPr>
            <w:tcW w:type="dxa" w:w="1400"/>
            <w:tcBorders>
              <w:top w:val="single" w:color="CCCCCC" w:sz="2"/>
              <w:left w:val="single" w:color="CCCCCC" w:sz="2"/>
              <w:bottom w:val="single" w:color="CCCCCC" w:sz="2"/>
              <w:right w:val="single" w:color="CCCCCC" w:sz="2"/>
            </w:tcBorders>
            <w:shd w:fill="D9EAD3"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8"/>
                <w:szCs w:val="18"/>
              </w:rPr>
              <w:t xml:space="preserve">Return pending
(eligible through July 15)</w:t>
            </w:r>
          </w:p>
        </w:tc>
        <w:tc>
          <w:tcPr>
            <w:tcW w:type="dxa" w:w="5060"/>
            <w:tcBorders>
              <w:top w:val="single" w:color="CCCCCC" w:sz="2"/>
              <w:left w:val="single" w:color="CCCCCC" w:sz="2"/>
              <w:bottom w:val="single" w:color="CCCCCC" w:sz="2"/>
              <w:right w:val="single" w:color="CCCCCC" w:sz="2"/>
            </w:tcBorders>
            <w:shd w:fill="D9EAD3" w:val="clear"/>
            <w:tcMar>
              <w:top w:type="dxa" w:w="70"/>
              <w:left w:type="dxa" w:w="120"/>
              <w:bottom w:type="dxa" w:w="70"/>
              <w:right w:type="dxa" w:w="120"/>
            </w:tcMar>
            <w:vAlign w:val="center"/>
          </w:tcPr>
          <w:p>
            <w:r>
              <w:rPr>
                <w:rFonts w:ascii="Arial" w:cs="Arial" w:eastAsia="Arial" w:hAnsi="Arial"/>
                <w:b w:val="false"/>
                <w:bCs w:val="false"/>
                <w:color w:val="222222"/>
                <w:sz w:val="18"/>
                <w:szCs w:val="18"/>
              </w:rPr>
              <w:t xml:space="preserve">Not used in the electric build — motor speed is controlled by the IRF520 MOSFET via PWM, no valve needed. Return for ~$13 refund, or set aside for a future pneumatics project.</w:t>
            </w:r>
          </w:p>
        </w:tc>
      </w:tr>
    </w:tbl>
    <w:p>
      <w:pPr>
        <w:spacing w:after="80"/>
      </w:pPr>
      <w:r>
        <w:t xml:space="preserve"/>
      </w:r>
    </w:p>
    <w:p>
      <w:pPr>
        <w:pBdr>
          <w:bottom w:val="single" w:color="BF8F00" w:sz="6" w:space="2"/>
        </w:pBdr>
        <w:spacing w:after="120" w:before="260"/>
      </w:pPr>
      <w:r>
        <w:rPr>
          <w:rFonts w:ascii="Arial" w:cs="Arial" w:eastAsia="Arial" w:hAnsi="Arial"/>
          <w:b/>
          <w:bCs/>
          <w:color w:val="BF8F00"/>
          <w:sz w:val="26"/>
          <w:szCs w:val="26"/>
        </w:rPr>
        <w:t xml:space="preserve">3.  Still to Buy  🛒</w:t>
      </w:r>
    </w:p>
    <w:p>
      <w:pPr>
        <w:spacing w:after="100" w:before="0"/>
      </w:pPr>
      <w:r>
        <w:rPr>
          <w:rFonts w:ascii="Arial" w:cs="Arial" w:eastAsia="Arial" w:hAnsi="Arial"/>
          <w:b w:val="false"/>
          <w:bCs w:val="false"/>
          <w:i/>
          <w:iCs/>
          <w:color w:val="808080"/>
          <w:sz w:val="17"/>
          <w:szCs w:val="17"/>
        </w:rPr>
        <w:t xml:space="preserve">Only two remaining gaps — one essential, one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4460"/>
        <w:gridCol w:w="2000"/>
      </w:tblGrid>
      <w:tr>
        <w:trPr>
          <w:tblHeader/>
        </w:trPr>
        <w:tc>
          <w:tcPr>
            <w:tcW w:type="dxa" w:w="2900"/>
            <w:tcBorders>
              <w:top w:val="single" w:color="CCCCCC" w:sz="2"/>
              <w:left w:val="single" w:color="CCCCCC" w:sz="2"/>
              <w:bottom w:val="single" w:color="CCCCCC" w:sz="2"/>
              <w:right w:val="single" w:color="CCCCCC" w:sz="2"/>
            </w:tcBorders>
            <w:shd w:fill="BF8F00" w:val="clear"/>
            <w:tcMar>
              <w:top w:type="dxa" w:w="70"/>
              <w:left w:type="dxa" w:w="120"/>
              <w:bottom w:type="dxa" w:w="70"/>
              <w:right w:type="dxa" w:w="120"/>
            </w:tcMar>
            <w:vAlign w:val="center"/>
          </w:tcPr>
          <w:p>
            <w:r>
              <w:rPr>
                <w:rFonts w:ascii="Arial" w:cs="Arial" w:eastAsia="Arial" w:hAnsi="Arial"/>
                <w:b/>
                <w:bCs/>
                <w:color w:val="FFFFFF"/>
                <w:sz w:val="18"/>
                <w:szCs w:val="18"/>
              </w:rPr>
              <w:t xml:space="preserve">Part still needed</w:t>
            </w:r>
          </w:p>
        </w:tc>
        <w:tc>
          <w:tcPr>
            <w:tcW w:type="dxa" w:w="4460"/>
            <w:tcBorders>
              <w:top w:val="single" w:color="CCCCCC" w:sz="2"/>
              <w:left w:val="single" w:color="CCCCCC" w:sz="2"/>
              <w:bottom w:val="single" w:color="CCCCCC" w:sz="2"/>
              <w:right w:val="single" w:color="CCCCCC" w:sz="2"/>
            </w:tcBorders>
            <w:shd w:fill="BF8F00" w:val="clear"/>
            <w:tcMar>
              <w:top w:type="dxa" w:w="70"/>
              <w:left w:type="dxa" w:w="120"/>
              <w:bottom w:type="dxa" w:w="70"/>
              <w:right w:type="dxa" w:w="120"/>
            </w:tcMar>
            <w:vAlign w:val="center"/>
          </w:tcPr>
          <w:p>
            <w:r>
              <w:rPr>
                <w:rFonts w:ascii="Arial" w:cs="Arial" w:eastAsia="Arial" w:hAnsi="Arial"/>
                <w:b/>
                <w:bCs/>
                <w:color w:val="FFFFFF"/>
                <w:sz w:val="18"/>
                <w:szCs w:val="18"/>
              </w:rPr>
              <w:t xml:space="preserve">Spec / why you need it</w:t>
            </w:r>
          </w:p>
        </w:tc>
        <w:tc>
          <w:tcPr>
            <w:tcW w:type="dxa" w:w="2000"/>
            <w:tcBorders>
              <w:top w:val="single" w:color="CCCCCC" w:sz="2"/>
              <w:left w:val="single" w:color="CCCCCC" w:sz="2"/>
              <w:bottom w:val="single" w:color="CCCCCC" w:sz="2"/>
              <w:right w:val="single" w:color="CCCCCC" w:sz="2"/>
            </w:tcBorders>
            <w:shd w:fill="BF8F00" w:val="clear"/>
            <w:tcMar>
              <w:top w:type="dxa" w:w="70"/>
              <w:left w:type="dxa" w:w="120"/>
              <w:bottom w:type="dxa" w:w="70"/>
              <w:right w:type="dxa" w:w="120"/>
            </w:tcMar>
            <w:vAlign w:val="center"/>
          </w:tcPr>
          <w:p>
            <w:r>
              <w:rPr>
                <w:rFonts w:ascii="Arial" w:cs="Arial" w:eastAsia="Arial" w:hAnsi="Arial"/>
                <w:b/>
                <w:bCs/>
                <w:color w:val="FFFFFF"/>
                <w:sz w:val="18"/>
                <w:szCs w:val="18"/>
              </w:rPr>
              <w:t xml:space="preserve">Est. cost</w:t>
            </w:r>
          </w:p>
        </w:tc>
      </w:tr>
      <w:tr>
        <w:tc>
          <w:tcPr>
            <w:tcW w:type="dxa" w:w="2900"/>
            <w:tcBorders>
              <w:top w:val="single" w:color="CCCCCC" w:sz="2"/>
              <w:left w:val="single" w:color="CCCCCC" w:sz="2"/>
              <w:bottom w:val="single" w:color="CCCCCC" w:sz="2"/>
              <w:right w:val="single" w:color="CCCCCC" w:sz="2"/>
            </w:tcBorders>
            <w:shd w:fill="FFF2CC" w:val="clear"/>
            <w:tcMar>
              <w:top w:type="dxa" w:w="70"/>
              <w:left w:type="dxa" w:w="120"/>
              <w:bottom w:type="dxa" w:w="70"/>
              <w:right w:type="dxa" w:w="120"/>
            </w:tcMar>
            <w:vAlign w:val="center"/>
          </w:tcPr>
          <w:p>
            <w:r>
              <w:rPr>
                <w:rFonts w:ascii="Arial" w:cs="Arial" w:eastAsia="Arial" w:hAnsi="Arial"/>
                <w:b/>
                <w:bCs/>
                <w:color w:val="222222"/>
                <w:sz w:val="18"/>
                <w:szCs w:val="18"/>
              </w:rPr>
              <w:t xml:space="preserve">2020 frame hardware
(corner brackets, T-nuts, M5 bolts)</w:t>
            </w:r>
          </w:p>
        </w:tc>
        <w:tc>
          <w:tcPr>
            <w:tcW w:type="dxa" w:w="4460"/>
            <w:tcBorders>
              <w:top w:val="single" w:color="CCCCCC" w:sz="2"/>
              <w:left w:val="single" w:color="CCCCCC" w:sz="2"/>
              <w:bottom w:val="single" w:color="CCCCCC" w:sz="2"/>
              <w:right w:val="single" w:color="CCCCCC" w:sz="2"/>
            </w:tcBorders>
            <w:shd w:fill="FFF2CC" w:val="clear"/>
            <w:tcMar>
              <w:top w:type="dxa" w:w="70"/>
              <w:left w:type="dxa" w:w="120"/>
              <w:bottom w:type="dxa" w:w="70"/>
              <w:right w:type="dxa" w:w="120"/>
            </w:tcMar>
            <w:vAlign w:val="center"/>
          </w:tcPr>
          <w:p>
            <w:r>
              <w:rPr>
                <w:rFonts w:ascii="Arial" w:cs="Arial" w:eastAsia="Arial" w:hAnsi="Arial"/>
                <w:b w:val="false"/>
                <w:bCs w:val="false"/>
                <w:color w:val="222222"/>
                <w:sz w:val="18"/>
                <w:szCs w:val="18"/>
              </w:rPr>
              <w:t xml:space="preserve">Corner brackets join the extrusion rails at 90° — without them the frame can't hold shape under load. M5 bolts + T-nuts from Home Depot metric kit is fine. Verify brackets fit a 20 mm slot width (standard for 2020 extrusion). Corner brackets also available at Home Depot in the structural hardware aisle.</w:t>
            </w:r>
          </w:p>
        </w:tc>
        <w:tc>
          <w:tcPr>
            <w:tcW w:type="dxa" w:w="2000"/>
            <w:tcBorders>
              <w:top w:val="single" w:color="CCCCCC" w:sz="2"/>
              <w:left w:val="single" w:color="CCCCCC" w:sz="2"/>
              <w:bottom w:val="single" w:color="CCCCCC" w:sz="2"/>
              <w:right w:val="single" w:color="CCCCCC" w:sz="2"/>
            </w:tcBorders>
            <w:shd w:fill="FFF2CC"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8"/>
                <w:szCs w:val="18"/>
              </w:rPr>
              <w:t xml:space="preserve">$8–15</w:t>
            </w:r>
          </w:p>
        </w:tc>
      </w:tr>
      <w:tr>
        <w:tc>
          <w:tcPr>
            <w:tcW w:type="dxa" w:w="29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rFonts w:ascii="Arial" w:cs="Arial" w:eastAsia="Arial" w:hAnsi="Arial"/>
                <w:b/>
                <w:bCs/>
                <w:color w:val="222222"/>
                <w:sz w:val="18"/>
                <w:szCs w:val="18"/>
              </w:rPr>
              <w:t xml:space="preserve">Calibration weight (optional)</w:t>
            </w:r>
          </w:p>
        </w:tc>
        <w:tc>
          <w:tcPr>
            <w:tcW w:type="dxa" w:w="44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18"/>
                <w:szCs w:val="18"/>
              </w:rPr>
              <w:t xml:space="preserve">A known mass (100–500 g) to zero and scale the load cell. A stack of coins of known weight also works at no cost.</w:t>
            </w:r>
          </w:p>
        </w:tc>
        <w:tc>
          <w:tcPr>
            <w:tcW w:type="dxa" w:w="2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8"/>
                <w:szCs w:val="18"/>
              </w:rPr>
              <w:t xml:space="preserve">$0–8</w:t>
            </w:r>
          </w:p>
        </w:tc>
      </w:tr>
    </w:tbl>
    <w:p>
      <w:pPr>
        <w:spacing w:after="60"/>
      </w:pPr>
      <w:r>
        <w:t xml:space="preserve"/>
      </w:r>
    </w:p>
    <w:p>
      <w:pPr>
        <w:spacing w:after="60" w:before="0"/>
      </w:pPr>
      <w:r>
        <w:rPr>
          <w:rFonts w:ascii="Arial" w:cs="Arial" w:eastAsia="Arial" w:hAnsi="Arial"/>
          <w:b/>
          <w:bCs/>
          <w:i w:val="false"/>
          <w:iCs w:val="false"/>
          <w:color w:val="1F3864"/>
          <w:sz w:val="19"/>
          <w:szCs w:val="19"/>
        </w:rPr>
        <w:t xml:space="preserve">Home Depot tip:  </w:t>
      </w:r>
      <w:r>
        <w:rPr>
          <w:rFonts w:ascii="Arial" w:cs="Arial" w:eastAsia="Arial" w:hAnsi="Arial"/>
          <w:b w:val="false"/>
          <w:bCs w:val="false"/>
          <w:i w:val="false"/>
          <w:iCs w:val="false"/>
          <w:color w:val="222222"/>
          <w:sz w:val="19"/>
          <w:szCs w:val="19"/>
        </w:rPr>
        <w:t xml:space="preserve">Look in the metric bolt aisle for M5 hex-head bolts (10–16 mm length) and matching M5 hex nuts. For corner brackets, check the structural / project hardware aisle and confirm the bracket slot opening is 6 mm wide (standard 2020 T-slot width) before buying.</w:t>
      </w:r>
    </w:p>
    <w:p>
      <w:pPr>
        <w:spacing w:after="80"/>
      </w:pPr>
      <w:r>
        <w:t xml:space="preserve"/>
      </w:r>
    </w:p>
    <w:p>
      <w:pPr>
        <w:pBdr>
          <w:bottom w:val="single" w:color="2E75B6" w:sz="6" w:space="2"/>
        </w:pBdr>
        <w:spacing w:after="120" w:before="260"/>
      </w:pPr>
      <w:r>
        <w:rPr>
          <w:rFonts w:ascii="Arial" w:cs="Arial" w:eastAsia="Arial" w:hAnsi="Arial"/>
          <w:b/>
          <w:bCs/>
          <w:color w:val="2E75B6"/>
          <w:sz w:val="26"/>
          <w:szCs w:val="26"/>
        </w:rPr>
        <w:t xml:space="preserve">4.  3D-Printed Parts — Model in Fusion 360, Print at Maker Commons (PLA)  🖨️</w:t>
      </w:r>
    </w:p>
    <w:p>
      <w:pPr>
        <w:spacing w:after="100" w:before="0"/>
      </w:pPr>
      <w:r>
        <w:rPr>
          <w:rFonts w:ascii="Arial" w:cs="Arial" w:eastAsia="Arial" w:hAnsi="Arial"/>
          <w:b w:val="false"/>
          <w:bCs w:val="false"/>
          <w:i/>
          <w:iCs/>
          <w:color w:val="808080"/>
          <w:sz w:val="17"/>
          <w:szCs w:val="17"/>
        </w:rPr>
        <w:t xml:space="preserve">Design and print these after the motor and load cell arrive so you can measure and verify dimensions before modeling.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060"/>
        <w:gridCol w:w="1800"/>
      </w:tblGrid>
      <w:tr>
        <w:trPr>
          <w:tblHeader/>
        </w:trPr>
        <w:tc>
          <w:tcPr>
            <w:tcW w:type="dxa" w:w="2500"/>
            <w:tcBorders>
              <w:top w:val="single" w:color="CCCCCC" w:sz="2"/>
              <w:left w:val="single" w:color="CCCCCC" w:sz="2"/>
              <w:bottom w:val="single" w:color="CCCCCC" w:sz="2"/>
              <w:right w:val="single" w:color="CCCCCC" w:sz="2"/>
            </w:tcBorders>
            <w:shd w:fill="2E75B6" w:val="clear"/>
            <w:tcMar>
              <w:top w:type="dxa" w:w="70"/>
              <w:left w:type="dxa" w:w="120"/>
              <w:bottom w:type="dxa" w:w="70"/>
              <w:right w:type="dxa" w:w="120"/>
            </w:tcMar>
            <w:vAlign w:val="center"/>
          </w:tcPr>
          <w:p>
            <w:r>
              <w:rPr>
                <w:rFonts w:ascii="Arial" w:cs="Arial" w:eastAsia="Arial" w:hAnsi="Arial"/>
                <w:b/>
                <w:bCs/>
                <w:color w:val="FFFFFF"/>
                <w:sz w:val="18"/>
                <w:szCs w:val="18"/>
              </w:rPr>
              <w:t xml:space="preserve">Part to model &amp; print</w:t>
            </w:r>
          </w:p>
        </w:tc>
        <w:tc>
          <w:tcPr>
            <w:tcW w:type="dxa" w:w="5060"/>
            <w:tcBorders>
              <w:top w:val="single" w:color="CCCCCC" w:sz="2"/>
              <w:left w:val="single" w:color="CCCCCC" w:sz="2"/>
              <w:bottom w:val="single" w:color="CCCCCC" w:sz="2"/>
              <w:right w:val="single" w:color="CCCCCC" w:sz="2"/>
            </w:tcBorders>
            <w:shd w:fill="2E75B6" w:val="clear"/>
            <w:tcMar>
              <w:top w:type="dxa" w:w="70"/>
              <w:left w:type="dxa" w:w="120"/>
              <w:bottom w:type="dxa" w:w="70"/>
              <w:right w:type="dxa" w:w="120"/>
            </w:tcMar>
            <w:vAlign w:val="center"/>
          </w:tcPr>
          <w:p>
            <w:r>
              <w:rPr>
                <w:rFonts w:ascii="Arial" w:cs="Arial" w:eastAsia="Arial" w:hAnsi="Arial"/>
                <w:b/>
                <w:bCs/>
                <w:color w:val="FFFFFF"/>
                <w:sz w:val="18"/>
                <w:szCs w:val="18"/>
              </w:rPr>
              <w:t xml:space="preserve">Purpose / design notes</w:t>
            </w:r>
          </w:p>
        </w:tc>
        <w:tc>
          <w:tcPr>
            <w:tcW w:type="dxa" w:w="1800"/>
            <w:tcBorders>
              <w:top w:val="single" w:color="CCCCCC" w:sz="2"/>
              <w:left w:val="single" w:color="CCCCCC" w:sz="2"/>
              <w:bottom w:val="single" w:color="CCCCCC" w:sz="2"/>
              <w:right w:val="single" w:color="CCCCCC" w:sz="2"/>
            </w:tcBorders>
            <w:shd w:fill="2E75B6" w:val="clear"/>
            <w:tcMar>
              <w:top w:type="dxa" w:w="70"/>
              <w:left w:type="dxa" w:w="120"/>
              <w:bottom w:type="dxa" w:w="70"/>
              <w:right w:type="dxa" w:w="120"/>
            </w:tcMar>
            <w:vAlign w:val="center"/>
          </w:tcPr>
          <w:p>
            <w:r>
              <w:rPr>
                <w:rFonts w:ascii="Arial" w:cs="Arial" w:eastAsia="Arial" w:hAnsi="Arial"/>
                <w:b/>
                <w:bCs/>
                <w:color w:val="FFFFFF"/>
                <w:sz w:val="18"/>
                <w:szCs w:val="18"/>
              </w:rPr>
              <w:t xml:space="preserve">Material</w:t>
            </w:r>
          </w:p>
        </w:tc>
      </w:tr>
      <w:tr>
        <w:tc>
          <w:tcPr>
            <w:tcW w:type="dxa" w:w="2500"/>
            <w:tcBorders>
              <w:top w:val="single" w:color="CCCCCC" w:sz="2"/>
              <w:left w:val="single" w:color="CCCCCC" w:sz="2"/>
              <w:bottom w:val="single" w:color="CCCCCC" w:sz="2"/>
              <w:right w:val="single" w:color="CCCCCC" w:sz="2"/>
            </w:tcBorders>
            <w:shd w:fill="DEEAF6" w:val="clear"/>
            <w:tcMar>
              <w:top w:type="dxa" w:w="70"/>
              <w:left w:type="dxa" w:w="120"/>
              <w:bottom w:type="dxa" w:w="70"/>
              <w:right w:type="dxa" w:w="120"/>
            </w:tcMar>
            <w:vAlign w:val="center"/>
          </w:tcPr>
          <w:p>
            <w:r>
              <w:rPr>
                <w:rFonts w:ascii="Arial" w:cs="Arial" w:eastAsia="Arial" w:hAnsi="Arial"/>
                <w:b/>
                <w:bCs/>
                <w:color w:val="222222"/>
                <w:sz w:val="18"/>
                <w:szCs w:val="18"/>
              </w:rPr>
              <w:t xml:space="preserve">Motor mount</w:t>
            </w:r>
          </w:p>
        </w:tc>
        <w:tc>
          <w:tcPr>
            <w:tcW w:type="dxa" w:w="5060"/>
            <w:tcBorders>
              <w:top w:val="single" w:color="CCCCCC" w:sz="2"/>
              <w:left w:val="single" w:color="CCCCCC" w:sz="2"/>
              <w:bottom w:val="single" w:color="CCCCCC" w:sz="2"/>
              <w:right w:val="single" w:color="CCCCCC" w:sz="2"/>
            </w:tcBorders>
            <w:shd w:fill="DEEAF6" w:val="clear"/>
            <w:tcMar>
              <w:top w:type="dxa" w:w="70"/>
              <w:left w:type="dxa" w:w="120"/>
              <w:bottom w:type="dxa" w:w="70"/>
              <w:right w:type="dxa" w:w="120"/>
            </w:tcMar>
            <w:vAlign w:val="center"/>
          </w:tcPr>
          <w:p>
            <w:r>
              <w:rPr>
                <w:rFonts w:ascii="Arial" w:cs="Arial" w:eastAsia="Arial" w:hAnsi="Arial"/>
                <w:b w:val="false"/>
                <w:bCs w:val="false"/>
                <w:color w:val="222222"/>
                <w:sz w:val="18"/>
                <w:szCs w:val="18"/>
              </w:rPr>
              <w:t xml:space="preserve">Holds the motor body at the free (moving) end of the load cell so thrust transfers cleanly into the sensor. Design around the JING motor body diameter (28 mm). Include bolt holes to match the motor's M2.5 end-plate holes, and a few-mm air gap or standoff between the motor face and the PLA to limit heat soak.</w:t>
            </w:r>
          </w:p>
        </w:tc>
        <w:tc>
          <w:tcPr>
            <w:tcW w:type="dxa" w:w="1800"/>
            <w:tcBorders>
              <w:top w:val="single" w:color="CCCCCC" w:sz="2"/>
              <w:left w:val="single" w:color="CCCCCC" w:sz="2"/>
              <w:bottom w:val="single" w:color="CCCCCC" w:sz="2"/>
              <w:right w:val="single" w:color="CCCCCC" w:sz="2"/>
            </w:tcBorders>
            <w:shd w:fill="DEEAF6"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8"/>
                <w:szCs w:val="18"/>
              </w:rPr>
              <w:t xml:space="preserve">PLA
Maker Commons
40–50% infill</w:t>
            </w:r>
          </w:p>
        </w:tc>
      </w:tr>
      <w:tr>
        <w:tc>
          <w:tcPr>
            <w:tcW w:type="dxa" w:w="25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rFonts w:ascii="Arial" w:cs="Arial" w:eastAsia="Arial" w:hAnsi="Arial"/>
                <w:b/>
                <w:bCs/>
                <w:color w:val="222222"/>
                <w:sz w:val="18"/>
                <w:szCs w:val="18"/>
              </w:rPr>
              <w:t xml:space="preserve">Load-cell mounting plates (×2)</w:t>
            </w:r>
          </w:p>
        </w:tc>
        <w:tc>
          <w:tcPr>
            <w:tcW w:type="dxa" w:w="50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18"/>
                <w:szCs w:val="18"/>
              </w:rPr>
              <w:t xml:space="preserve">A fixed base plate (bolts to the 2020 frame) and a moving plate (bolts to the motor mount). The bar load cell sandwiches between them and bends under the thrust force. Keep the plate geometry symmetric so the cell bends cleanly in one axis only.</w:t>
            </w:r>
          </w:p>
        </w:tc>
        <w:tc>
          <w:tcPr>
            <w:tcW w:type="dxa" w:w="18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8"/>
                <w:szCs w:val="18"/>
              </w:rPr>
              <w:t xml:space="preserve">PLA
Maker Commons
25–30% infill</w:t>
            </w:r>
          </w:p>
        </w:tc>
      </w:tr>
      <w:tr>
        <w:tc>
          <w:tcPr>
            <w:tcW w:type="dxa" w:w="2500"/>
            <w:tcBorders>
              <w:top w:val="single" w:color="CCCCCC" w:sz="2"/>
              <w:left w:val="single" w:color="CCCCCC" w:sz="2"/>
              <w:bottom w:val="single" w:color="CCCCCC" w:sz="2"/>
              <w:right w:val="single" w:color="CCCCCC" w:sz="2"/>
            </w:tcBorders>
            <w:shd w:fill="DEEAF6" w:val="clear"/>
            <w:tcMar>
              <w:top w:type="dxa" w:w="70"/>
              <w:left w:type="dxa" w:w="120"/>
              <w:bottom w:type="dxa" w:w="70"/>
              <w:right w:type="dxa" w:w="120"/>
            </w:tcMar>
            <w:vAlign w:val="center"/>
          </w:tcPr>
          <w:p>
            <w:r>
              <w:rPr>
                <w:rFonts w:ascii="Arial" w:cs="Arial" w:eastAsia="Arial" w:hAnsi="Arial"/>
                <w:b/>
                <w:bCs/>
                <w:color w:val="222222"/>
                <w:sz w:val="18"/>
                <w:szCs w:val="18"/>
              </w:rPr>
              <w:t xml:space="preserve">Prop guard (recommended)</w:t>
            </w:r>
          </w:p>
        </w:tc>
        <w:tc>
          <w:tcPr>
            <w:tcW w:type="dxa" w:w="5060"/>
            <w:tcBorders>
              <w:top w:val="single" w:color="CCCCCC" w:sz="2"/>
              <w:left w:val="single" w:color="CCCCCC" w:sz="2"/>
              <w:bottom w:val="single" w:color="CCCCCC" w:sz="2"/>
              <w:right w:val="single" w:color="CCCCCC" w:sz="2"/>
            </w:tcBorders>
            <w:shd w:fill="DEEAF6" w:val="clear"/>
            <w:tcMar>
              <w:top w:type="dxa" w:w="70"/>
              <w:left w:type="dxa" w:w="120"/>
              <w:bottom w:type="dxa" w:w="70"/>
              <w:right w:type="dxa" w:w="120"/>
            </w:tcMar>
            <w:vAlign w:val="center"/>
          </w:tcPr>
          <w:p>
            <w:r>
              <w:rPr>
                <w:rFonts w:ascii="Arial" w:cs="Arial" w:eastAsia="Arial" w:hAnsi="Arial"/>
                <w:b w:val="false"/>
                <w:bCs w:val="false"/>
                <w:color w:val="222222"/>
                <w:sz w:val="18"/>
                <w:szCs w:val="18"/>
              </w:rPr>
              <w:t xml:space="preserve">A simple open-sided fence around the prop arc. Keeps fingers and loose wires out of the spinning prop. Can be as simple as four vertical posts with a ring; does not need to be airtight.</w:t>
            </w:r>
          </w:p>
        </w:tc>
        <w:tc>
          <w:tcPr>
            <w:tcW w:type="dxa" w:w="1800"/>
            <w:tcBorders>
              <w:top w:val="single" w:color="CCCCCC" w:sz="2"/>
              <w:left w:val="single" w:color="CCCCCC" w:sz="2"/>
              <w:bottom w:val="single" w:color="CCCCCC" w:sz="2"/>
              <w:right w:val="single" w:color="CCCCCC" w:sz="2"/>
            </w:tcBorders>
            <w:shd w:fill="DEEAF6"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8"/>
                <w:szCs w:val="18"/>
              </w:rPr>
              <w:t xml:space="preserve">PLA
Maker Commons
20% infill</w:t>
            </w:r>
          </w:p>
        </w:tc>
      </w:tr>
      <w:tr>
        <w:tc>
          <w:tcPr>
            <w:tcW w:type="dxa" w:w="25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rFonts w:ascii="Arial" w:cs="Arial" w:eastAsia="Arial" w:hAnsi="Arial"/>
                <w:b/>
                <w:bCs/>
                <w:color w:val="222222"/>
                <w:sz w:val="18"/>
                <w:szCs w:val="18"/>
              </w:rPr>
              <w:t xml:space="preserve">Electronics tray (optional)</w:t>
            </w:r>
          </w:p>
        </w:tc>
        <w:tc>
          <w:tcPr>
            <w:tcW w:type="dxa" w:w="50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18"/>
                <w:szCs w:val="18"/>
              </w:rPr>
              <w:t xml:space="preserve">Mounts the Arduino, breadboard, and MOSFET module neatly onto the 2020 frame rail.</w:t>
            </w:r>
          </w:p>
        </w:tc>
        <w:tc>
          <w:tcPr>
            <w:tcW w:type="dxa" w:w="18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8"/>
                <w:szCs w:val="18"/>
              </w:rPr>
              <w:t xml:space="preserve">PLA
Maker Commons
20% infill</w:t>
            </w:r>
          </w:p>
        </w:tc>
      </w:tr>
    </w:tbl>
    <w:p>
      <w:pPr>
        <w:spacing w:after="60"/>
      </w:pPr>
      <w:r>
        <w:t xml:space="preserve"/>
      </w:r>
    </w:p>
    <w:p>
      <w:pPr>
        <w:spacing w:after="60" w:before="0"/>
      </w:pPr>
      <w:r>
        <w:rPr>
          <w:rFonts w:ascii="Arial" w:cs="Arial" w:eastAsia="Arial" w:hAnsi="Arial"/>
          <w:b/>
          <w:bCs/>
          <w:i w:val="false"/>
          <w:iCs w:val="false"/>
          <w:color w:val="1F3864"/>
          <w:sz w:val="19"/>
          <w:szCs w:val="19"/>
        </w:rPr>
        <w:t xml:space="preserve">PLA print settings for the motor mount (most critical part):  </w:t>
      </w:r>
      <w:r>
        <w:rPr>
          <w:rFonts w:ascii="Arial" w:cs="Arial" w:eastAsia="Arial" w:hAnsi="Arial"/>
          <w:b w:val="false"/>
          <w:bCs w:val="false"/>
          <w:i w:val="false"/>
          <w:iCs w:val="false"/>
          <w:color w:val="222222"/>
          <w:sz w:val="19"/>
          <w:szCs w:val="19"/>
        </w:rPr>
        <w:t xml:space="preserve">40–50% infill, generous fillets at all bolt bosses, and a small air-gap or spacer between the motor body and the mount face to limit heat soak from the motor. Keep test runs to 1–2 minute bursts. Store all printed parts indoors — PLA softens near 55–60 °C and a warped mount drifts your thrust zero.</w:t>
      </w:r>
    </w:p>
    <w:p>
      <w:pPr>
        <w:spacing w:after="60" w:before="0"/>
      </w:pPr>
      <w:r>
        <w:rPr>
          <w:rFonts w:ascii="Arial" w:cs="Arial" w:eastAsia="Arial" w:hAnsi="Arial"/>
          <w:b/>
          <w:bCs/>
          <w:i w:val="false"/>
          <w:iCs w:val="false"/>
          <w:color w:val="1F3864"/>
          <w:sz w:val="19"/>
          <w:szCs w:val="19"/>
        </w:rPr>
        <w:t xml:space="preserve">Prop guard — strongly recommended:  </w:t>
      </w:r>
      <w:r>
        <w:rPr>
          <w:rFonts w:ascii="Arial" w:cs="Arial" w:eastAsia="Arial" w:hAnsi="Arial"/>
          <w:b w:val="false"/>
          <w:bCs w:val="false"/>
          <w:i w:val="false"/>
          <w:iCs w:val="false"/>
          <w:color w:val="222222"/>
          <w:sz w:val="19"/>
          <w:szCs w:val="19"/>
        </w:rPr>
        <w:t xml:space="preserve">Model a simple open-sided ring or cage around the prop arc before your first powered test. A 6-inch prop at 10,000 RPM is the primary safety hazard on this build.</w:t>
      </w:r>
    </w:p>
    <w:p>
      <w:pPr>
        <w:spacing w:after="80"/>
      </w:pPr>
      <w:r>
        <w:t xml:space="preserve"/>
      </w:r>
    </w:p>
    <w:p>
      <w:pPr>
        <w:pBdr>
          <w:bottom w:val="single" w:color="2E75B6" w:sz="6" w:space="2"/>
        </w:pBdr>
        <w:spacing w:after="120" w:before="260"/>
      </w:pPr>
      <w:r>
        <w:rPr>
          <w:rFonts w:ascii="Arial" w:cs="Arial" w:eastAsia="Arial" w:hAnsi="Arial"/>
          <w:b/>
          <w:bCs/>
          <w:color w:val="1F3864"/>
          <w:sz w:val="26"/>
          <w:szCs w:val="26"/>
        </w:rPr>
        <w:t xml:space="preserve">5.  Budget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CCCCCC" w:sz="2"/>
              <w:left w:val="single" w:color="CCCCCC" w:sz="2"/>
              <w:bottom w:val="single" w:color="CCCCCC" w:sz="2"/>
              <w:right w:val="single" w:color="CCCCCC" w:sz="2"/>
            </w:tcBorders>
            <w:shd w:fill="1F3864" w:val="clear"/>
            <w:tcMar>
              <w:top w:type="dxa" w:w="70"/>
              <w:left w:type="dxa" w:w="120"/>
              <w:bottom w:type="dxa" w:w="70"/>
              <w:right w:type="dxa" w:w="120"/>
            </w:tcMar>
            <w:vAlign w:val="center"/>
          </w:tcPr>
          <w:p>
            <w:r>
              <w:rPr>
                <w:rFonts w:ascii="Arial" w:cs="Arial" w:eastAsia="Arial" w:hAnsi="Arial"/>
                <w:b/>
                <w:bCs/>
                <w:color w:val="FFFFFF"/>
                <w:sz w:val="18"/>
                <w:szCs w:val="18"/>
              </w:rPr>
              <w:t xml:space="preserve">Line</w:t>
            </w:r>
          </w:p>
        </w:tc>
        <w:tc>
          <w:tcPr>
            <w:tcW w:type="dxa" w:w="3000"/>
            <w:tcBorders>
              <w:top w:val="single" w:color="CCCCCC" w:sz="2"/>
              <w:left w:val="single" w:color="CCCCCC" w:sz="2"/>
              <w:bottom w:val="single" w:color="CCCCCC" w:sz="2"/>
              <w:right w:val="single" w:color="CCCCCC" w:sz="2"/>
            </w:tcBorders>
            <w:shd w:fill="1F3864" w:val="clear"/>
            <w:tcMar>
              <w:top w:type="dxa" w:w="70"/>
              <w:left w:type="dxa" w:w="120"/>
              <w:bottom w:type="dxa" w:w="70"/>
              <w:right w:type="dxa" w:w="120"/>
            </w:tcMar>
            <w:vAlign w:val="center"/>
          </w:tcPr>
          <w:p>
            <w:r>
              <w:rPr>
                <w:rFonts w:ascii="Arial" w:cs="Arial" w:eastAsia="Arial" w:hAnsi="Arial"/>
                <w:b/>
                <w:bCs/>
                <w:color w:val="FFFFFF"/>
                <w:sz w:val="18"/>
                <w:szCs w:val="18"/>
              </w:rPr>
              <w:t xml:space="preserve">Amount</w:t>
            </w:r>
          </w:p>
        </w:tc>
      </w:tr>
      <w:tr>
        <w:tc>
          <w:tcPr>
            <w:tcW w:type="dxa" w:w="636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18"/>
                <w:szCs w:val="18"/>
              </w:rPr>
              <w:t xml:space="preserve">Components already owned (June 15 delivery)</w:t>
            </w:r>
          </w:p>
        </w:tc>
        <w:tc>
          <w:tcPr>
            <w:tcW w:type="dxa" w:w="3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8"/>
                <w:szCs w:val="18"/>
              </w:rPr>
              <w:t xml:space="preserve">$0</w:t>
            </w:r>
          </w:p>
        </w:tc>
      </w:tr>
      <w:tr>
        <w:tc>
          <w:tcPr>
            <w:tcW w:type="dxa" w:w="63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18"/>
                <w:szCs w:val="18"/>
              </w:rPr>
              <w:t xml:space="preserve">Motor + adapter + prop (ordered)</w:t>
            </w:r>
          </w:p>
        </w:tc>
        <w:tc>
          <w:tcPr>
            <w:tcW w:type="dxa" w:w="3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8"/>
                <w:szCs w:val="18"/>
              </w:rPr>
              <w:t xml:space="preserve">~$30</w:t>
            </w:r>
          </w:p>
        </w:tc>
      </w:tr>
      <w:tr>
        <w:tc>
          <w:tcPr>
            <w:tcW w:type="dxa" w:w="636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18"/>
                <w:szCs w:val="18"/>
              </w:rPr>
              <w:t xml:space="preserve">Frame hardware (Home Depot)</w:t>
            </w:r>
          </w:p>
        </w:tc>
        <w:tc>
          <w:tcPr>
            <w:tcW w:type="dxa" w:w="3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8"/>
                <w:szCs w:val="18"/>
              </w:rPr>
              <w:t xml:space="preserve">$8–15</w:t>
            </w:r>
          </w:p>
        </w:tc>
      </w:tr>
      <w:tr>
        <w:tc>
          <w:tcPr>
            <w:tcW w:type="dxa" w:w="63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18"/>
                <w:szCs w:val="18"/>
              </w:rPr>
              <w:t xml:space="preserve">3D-printed parts — PLA at Maker Commons</w:t>
            </w:r>
          </w:p>
        </w:tc>
        <w:tc>
          <w:tcPr>
            <w:tcW w:type="dxa" w:w="3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8"/>
                <w:szCs w:val="18"/>
              </w:rPr>
              <w:t xml:space="preserve">~$2</w:t>
            </w:r>
          </w:p>
        </w:tc>
      </w:tr>
      <w:tr>
        <w:tc>
          <w:tcPr>
            <w:tcW w:type="dxa" w:w="636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120"/>
            </w:tcMar>
            <w:vAlign w:val="center"/>
          </w:tcPr>
          <w:p>
            <w:r>
              <w:rPr>
                <w:rFonts w:ascii="Arial" w:cs="Arial" w:eastAsia="Arial" w:hAnsi="Arial"/>
                <w:b w:val="false"/>
                <w:bCs w:val="false"/>
                <w:color w:val="222222"/>
                <w:sz w:val="18"/>
                <w:szCs w:val="18"/>
              </w:rPr>
              <w:t xml:space="preserve">CO₂ cartridge refund (return by July 15)</w:t>
            </w:r>
          </w:p>
        </w:tc>
        <w:tc>
          <w:tcPr>
            <w:tcW w:type="dxa" w:w="3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8"/>
                <w:szCs w:val="18"/>
              </w:rPr>
              <w:t xml:space="preserve">–$19</w:t>
            </w:r>
          </w:p>
        </w:tc>
      </w:tr>
      <w:tr>
        <w:tc>
          <w:tcPr>
            <w:tcW w:type="dxa" w:w="63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rFonts w:ascii="Arial" w:cs="Arial" w:eastAsia="Arial" w:hAnsi="Arial"/>
                <w:b w:val="false"/>
                <w:bCs w:val="false"/>
                <w:color w:val="222222"/>
                <w:sz w:val="18"/>
                <w:szCs w:val="18"/>
              </w:rPr>
              <w:t xml:space="preserve">Solenoid valve refund (return by July 15)</w:t>
            </w:r>
          </w:p>
        </w:tc>
        <w:tc>
          <w:tcPr>
            <w:tcW w:type="dxa" w:w="3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8"/>
                <w:szCs w:val="18"/>
              </w:rPr>
              <w:t xml:space="preserve">–$13</w:t>
            </w:r>
          </w:p>
        </w:tc>
      </w:tr>
      <w:tr>
        <w:tc>
          <w:tcPr>
            <w:tcW w:type="dxa" w:w="636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120"/>
            </w:tcMar>
            <w:vAlign w:val="center"/>
          </w:tcPr>
          <w:p>
            <w:r>
              <w:rPr>
                <w:rFonts w:ascii="Arial" w:cs="Arial" w:eastAsia="Arial" w:hAnsi="Arial"/>
                <w:b/>
                <w:bCs/>
                <w:color w:val="222222"/>
                <w:sz w:val="18"/>
                <w:szCs w:val="18"/>
              </w:rPr>
              <w:t xml:space="preserve">Net out-of-pocket (after returns)</w:t>
            </w:r>
          </w:p>
        </w:tc>
        <w:tc>
          <w:tcPr>
            <w:tcW w:type="dxa" w:w="3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8"/>
                <w:szCs w:val="18"/>
              </w:rPr>
              <w:t xml:space="preserve">≈ $8–15</w:t>
            </w:r>
          </w:p>
        </w:tc>
      </w:tr>
    </w:tbl>
    <w:p>
      <w:pPr>
        <w:spacing w:after="80"/>
      </w:pPr>
      <w:r>
        <w:t xml:space="preserve"/>
      </w:r>
    </w:p>
    <w:p>
      <w:pPr>
        <w:pBdr>
          <w:bottom w:val="single" w:color="2E75B6" w:sz="6" w:space="2"/>
        </w:pBdr>
        <w:spacing w:after="120" w:before="260"/>
      </w:pPr>
      <w:r>
        <w:rPr>
          <w:rFonts w:ascii="Arial" w:cs="Arial" w:eastAsia="Arial" w:hAnsi="Arial"/>
          <w:b/>
          <w:bCs/>
          <w:color w:val="1F3864"/>
          <w:sz w:val="26"/>
          <w:szCs w:val="26"/>
        </w:rPr>
        <w:t xml:space="preserve">6.  How It Wires Together</w:t>
      </w:r>
    </w:p>
    <w:p>
      <w:pPr>
        <w:spacing w:after="70" w:before="0"/>
      </w:pPr>
      <w:r>
        <w:rPr>
          <w:rFonts w:ascii="Arial" w:cs="Arial" w:eastAsia="Arial" w:hAnsi="Arial"/>
          <w:b/>
          <w:bCs/>
          <w:i w:val="false"/>
          <w:iCs w:val="false"/>
          <w:color w:val="1F3864"/>
          <w:sz w:val="19"/>
          <w:szCs w:val="19"/>
        </w:rPr>
        <w:t xml:space="preserve">Sensing:  </w:t>
      </w:r>
      <w:r>
        <w:rPr>
          <w:rFonts w:ascii="Arial" w:cs="Arial" w:eastAsia="Arial" w:hAnsi="Arial"/>
          <w:b w:val="false"/>
          <w:bCs w:val="false"/>
          <w:i w:val="false"/>
          <w:iCs w:val="false"/>
          <w:color w:val="222222"/>
          <w:sz w:val="19"/>
          <w:szCs w:val="19"/>
        </w:rPr>
        <w:t xml:space="preserve">Load cell → HX711 → Arduino. HX711 DT and SCK connect to two Arduino digital pins; power from Arduino 5 V / GND.</w:t>
      </w:r>
    </w:p>
    <w:p>
      <w:pPr>
        <w:spacing w:after="70" w:before="0"/>
      </w:pPr>
      <w:r>
        <w:rPr>
          <w:rFonts w:ascii="Arial" w:cs="Arial" w:eastAsia="Arial" w:hAnsi="Arial"/>
          <w:b/>
          <w:bCs/>
          <w:i w:val="false"/>
          <w:iCs w:val="false"/>
          <w:color w:val="1F3864"/>
          <w:sz w:val="19"/>
          <w:szCs w:val="19"/>
        </w:rPr>
        <w:t xml:space="preserve">Actuation:  </w:t>
      </w:r>
      <w:r>
        <w:rPr>
          <w:rFonts w:ascii="Arial" w:cs="Arial" w:eastAsia="Arial" w:hAnsi="Arial"/>
          <w:b w:val="false"/>
          <w:bCs w:val="false"/>
          <w:i w:val="false"/>
          <w:iCs w:val="false"/>
          <w:color w:val="222222"/>
          <w:sz w:val="19"/>
          <w:szCs w:val="19"/>
        </w:rPr>
        <w:t xml:space="preserve">Arduino PWM pin → IRF520 module SIG input. 12 V supply feeds the motor through the MOSFET drain/source. Place one 1N4007 across the motor terminals, cathode (banded end) toward +12 V.</w:t>
      </w:r>
    </w:p>
    <w:p>
      <w:pPr>
        <w:spacing w:after="70" w:before="0"/>
      </w:pPr>
      <w:r>
        <w:rPr>
          <w:rFonts w:ascii="Arial" w:cs="Arial" w:eastAsia="Arial" w:hAnsi="Arial"/>
          <w:b/>
          <w:bCs/>
          <w:i w:val="false"/>
          <w:iCs w:val="false"/>
          <w:color w:val="1F3864"/>
          <w:sz w:val="19"/>
          <w:szCs w:val="19"/>
        </w:rPr>
        <w:t xml:space="preserve">Grounding:  </w:t>
      </w:r>
      <w:r>
        <w:rPr>
          <w:rFonts w:ascii="Arial" w:cs="Arial" w:eastAsia="Arial" w:hAnsi="Arial"/>
          <w:b w:val="false"/>
          <w:bCs w:val="false"/>
          <w:i w:val="false"/>
          <w:iCs w:val="false"/>
          <w:color w:val="222222"/>
          <w:sz w:val="19"/>
          <w:szCs w:val="19"/>
        </w:rPr>
        <w:t xml:space="preserve">Tie Arduino GND, IRF520 GND, and 12 V supply negative together. A shared common ground is required — without it the MOSFET won't switch reliably.</w:t>
      </w:r>
    </w:p>
    <w:p>
      <w:pPr>
        <w:spacing w:after="70" w:before="0"/>
      </w:pPr>
      <w:r>
        <w:rPr>
          <w:rFonts w:ascii="Arial" w:cs="Arial" w:eastAsia="Arial" w:hAnsi="Arial"/>
          <w:b/>
          <w:bCs/>
          <w:i w:val="false"/>
          <w:iCs w:val="false"/>
          <w:color w:val="1F3864"/>
          <w:sz w:val="19"/>
          <w:szCs w:val="19"/>
        </w:rPr>
        <w:t xml:space="preserve">Power connection:  </w:t>
      </w:r>
      <w:r>
        <w:rPr>
          <w:rFonts w:ascii="Arial" w:cs="Arial" w:eastAsia="Arial" w:hAnsi="Arial"/>
          <w:b w:val="false"/>
          <w:bCs w:val="false"/>
          <w:i w:val="false"/>
          <w:iCs w:val="false"/>
          <w:color w:val="222222"/>
          <w:sz w:val="19"/>
          <w:szCs w:val="19"/>
        </w:rPr>
        <w:t xml:space="preserve">Use the green screw-terminal tip included with your 12 V supply. Confirm output is 12 V and match the +/– polarity marked on the tip before wiring.</w:t>
      </w:r>
    </w:p>
    <w:p>
      <w:pPr>
        <w:spacing w:after="60" w:before="0"/>
      </w:pPr>
      <w:r>
        <w:rPr>
          <w:rFonts w:ascii="Arial" w:cs="Arial" w:eastAsia="Arial" w:hAnsi="Arial"/>
          <w:b/>
          <w:bCs/>
          <w:i w:val="false"/>
          <w:iCs w:val="false"/>
          <w:color w:val="1F3864"/>
          <w:sz w:val="19"/>
          <w:szCs w:val="19"/>
        </w:rPr>
        <w:t xml:space="preserve">Control sequence:  </w:t>
      </w:r>
      <w:r>
        <w:rPr>
          <w:rFonts w:ascii="Arial" w:cs="Arial" w:eastAsia="Arial" w:hAnsi="Arial"/>
          <w:b w:val="false"/>
          <w:bCs w:val="false"/>
          <w:i w:val="false"/>
          <w:iCs w:val="false"/>
          <w:color w:val="222222"/>
          <w:sz w:val="19"/>
          <w:szCs w:val="19"/>
        </w:rPr>
        <w:t xml:space="preserve">(1) Open-loop sweep: step PWM from 0–255, record thrust at each step in MATLAB, plot the thrust-vs-throttle curve. (2) Closed-loop PID: tune Kp/Ki/Kd so the Arduino holds a commanded thrust setpoint against disturbances.</w:t>
      </w:r>
    </w:p>
    <w:p>
      <w:pPr>
        <w:pBdr>
          <w:bottom w:val="single" w:color="2E75B6" w:sz="6" w:space="2"/>
        </w:pBdr>
        <w:spacing w:after="120" w:before="260"/>
      </w:pPr>
      <w:r>
        <w:rPr>
          <w:rFonts w:ascii="Arial" w:cs="Arial" w:eastAsia="Arial" w:hAnsi="Arial"/>
          <w:b/>
          <w:bCs/>
          <w:color w:val="1F3864"/>
          <w:sz w:val="26"/>
          <w:szCs w:val="26"/>
        </w:rPr>
        <w:t xml:space="preserve">7.  Safety Notes</w:t>
      </w:r>
    </w:p>
    <w:p>
      <w:pPr>
        <w:spacing w:after="70" w:before="0"/>
      </w:pPr>
      <w:r>
        <w:rPr>
          <w:rFonts w:ascii="Arial" w:cs="Arial" w:eastAsia="Arial" w:hAnsi="Arial"/>
          <w:b/>
          <w:bCs/>
          <w:i w:val="false"/>
          <w:iCs w:val="false"/>
          <w:color w:val="1F3864"/>
          <w:sz w:val="19"/>
          <w:szCs w:val="19"/>
        </w:rPr>
        <w:t xml:space="preserve">Primary hazard:  </w:t>
      </w:r>
      <w:r>
        <w:rPr>
          <w:rFonts w:ascii="Arial" w:cs="Arial" w:eastAsia="Arial" w:hAnsi="Arial"/>
          <w:b w:val="false"/>
          <w:bCs w:val="false"/>
          <w:i w:val="false"/>
          <w:iCs w:val="false"/>
          <w:color w:val="222222"/>
          <w:sz w:val="19"/>
          <w:szCs w:val="19"/>
        </w:rPr>
        <w:t xml:space="preserve">A 6-inch prop at 10,000 RPM. Always print and install the prop guard before powered tests. Secure the stand to the bench, clear the prop arc, and wear eye protection.</w:t>
      </w:r>
    </w:p>
    <w:p>
      <w:pPr>
        <w:spacing w:after="70" w:before="0"/>
      </w:pPr>
      <w:r>
        <w:rPr>
          <w:rFonts w:ascii="Arial" w:cs="Arial" w:eastAsia="Arial" w:hAnsi="Arial"/>
          <w:b/>
          <w:bCs/>
          <w:i w:val="false"/>
          <w:iCs w:val="false"/>
          <w:color w:val="1F3864"/>
          <w:sz w:val="19"/>
          <w:szCs w:val="19"/>
        </w:rPr>
        <w:t xml:space="preserve">Current monitoring:  </w:t>
      </w:r>
      <w:r>
        <w:rPr>
          <w:rFonts w:ascii="Arial" w:cs="Arial" w:eastAsia="Arial" w:hAnsi="Arial"/>
          <w:b w:val="false"/>
          <w:bCs w:val="false"/>
          <w:i w:val="false"/>
          <w:iCs w:val="false"/>
          <w:color w:val="222222"/>
          <w:sz w:val="19"/>
          <w:szCs w:val="19"/>
        </w:rPr>
        <w:t xml:space="preserve">Ramp throttle slowly on first runs. If the 12 V supply sags or the motor bogs, you've hit the 2 A wall — reduce duty cycle or switch to a smaller prop.</w:t>
      </w:r>
    </w:p>
    <w:p>
      <w:pPr>
        <w:spacing w:after="40" w:before="0"/>
      </w:pPr>
      <w:r>
        <w:rPr>
          <w:rFonts w:ascii="Arial" w:cs="Arial" w:eastAsia="Arial" w:hAnsi="Arial"/>
          <w:b/>
          <w:bCs/>
          <w:i w:val="false"/>
          <w:iCs w:val="false"/>
          <w:color w:val="1F3864"/>
          <w:sz w:val="19"/>
          <w:szCs w:val="19"/>
        </w:rPr>
        <w:t xml:space="preserve">Returns deadline:  </w:t>
      </w:r>
      <w:r>
        <w:rPr>
          <w:rFonts w:ascii="Arial" w:cs="Arial" w:eastAsia="Arial" w:hAnsi="Arial"/>
          <w:b w:val="false"/>
          <w:bCs w:val="false"/>
          <w:i w:val="false"/>
          <w:iCs w:val="false"/>
          <w:color w:val="222222"/>
          <w:sz w:val="19"/>
          <w:szCs w:val="19"/>
        </w:rPr>
        <w:t xml:space="preserve">Both the CO₂ cartridges and the solenoid valve are eligible for return through July 15, 2026. Initiate the returns soon to avoid missing the window.</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pPr>
    <w:r>
      <w:rPr>
        <w:rFonts w:ascii="Arial" w:cs="Arial" w:eastAsia="Arial" w:hAnsi="Arial"/>
        <w:color w:val="808080"/>
        <w:sz w:val="15"/>
        <w:szCs w:val="15"/>
      </w:rPr>
      <w:t xml:space="preserve">Penn State Aerospace Project  |  Joe  |  Page </w:t>
    </w:r>
    <w:r>
      <w:rPr>
        <w:rFonts w:ascii="Arial" w:cs="Arial" w:eastAsia="Arial" w:hAnsi="Arial"/>
        <w:color w:val="8080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2026-06-17T14:24:15.406Z</dcterms:created>
  <dcterms:modified xsi:type="dcterms:W3CDTF">2026-06-17T14:24:15.419Z</dcterms:modified>
</cp:coreProperties>
</file>

<file path=docProps/custom.xml><?xml version="1.0" encoding="utf-8"?>
<Properties xmlns="http://schemas.openxmlformats.org/officeDocument/2006/custom-properties" xmlns:vt="http://schemas.openxmlformats.org/officeDocument/2006/docPropsVTypes"/>
</file>