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snapToGrid w:val="0"/>
        <w:spacing w:before="0" w:after="156" w:afterLines="50" w:line="240" w:lineRule="atLeast"/>
        <w:jc w:val="center"/>
        <w:rPr>
          <w:rFonts w:ascii="黑体" w:hAnsi="黑体" w:eastAsia="黑体"/>
          <w:b w:val="0"/>
          <w:sz w:val="36"/>
          <w:szCs w:val="36"/>
        </w:rPr>
      </w:pPr>
      <w:bookmarkStart w:id="1" w:name="_GoBack"/>
      <w:bookmarkEnd w:id="1"/>
      <w:r>
        <w:rPr>
          <w:rFonts w:hint="eastAsia" w:ascii="黑体" w:hAnsi="黑体" w:eastAsia="黑体"/>
          <w:b w:val="0"/>
          <w:sz w:val="36"/>
          <w:szCs w:val="36"/>
        </w:rPr>
        <w:t>上海市规上制造业企业数字化</w:t>
      </w:r>
      <w:r>
        <w:rPr>
          <w:rFonts w:hint="eastAsia" w:ascii="黑体" w:hAnsi="黑体" w:eastAsia="黑体"/>
          <w:b w:val="0"/>
          <w:sz w:val="36"/>
          <w:szCs w:val="36"/>
          <w:lang w:eastAsia="zh-Hans"/>
        </w:rPr>
        <w:t>线下</w:t>
      </w:r>
      <w:r>
        <w:rPr>
          <w:rFonts w:hint="eastAsia" w:ascii="黑体" w:hAnsi="黑体" w:eastAsia="黑体"/>
          <w:b w:val="0"/>
          <w:sz w:val="36"/>
          <w:szCs w:val="36"/>
        </w:rPr>
        <w:t>诊断</w:t>
      </w:r>
    </w:p>
    <w:p>
      <w:pPr>
        <w:pStyle w:val="4"/>
        <w:widowControl/>
        <w:snapToGrid w:val="0"/>
        <w:spacing w:before="0" w:after="156" w:afterLines="50" w:line="240" w:lineRule="atLeast"/>
        <w:jc w:val="center"/>
        <w:rPr>
          <w:rFonts w:ascii="黑体" w:hAnsi="黑体" w:eastAsia="黑体"/>
          <w:b w:val="0"/>
          <w:sz w:val="36"/>
          <w:szCs w:val="36"/>
          <w:lang w:eastAsia="zh-Hans"/>
        </w:rPr>
      </w:pPr>
      <w:r>
        <w:rPr>
          <w:rFonts w:hint="eastAsia" w:ascii="黑体" w:hAnsi="黑体" w:eastAsia="黑体"/>
          <w:b w:val="0"/>
          <w:sz w:val="36"/>
          <w:szCs w:val="36"/>
          <w:lang w:eastAsia="zh-Hans"/>
        </w:rPr>
        <w:t>现场记录</w:t>
      </w:r>
    </w:p>
    <w:tbl>
      <w:tblPr>
        <w:tblStyle w:val="10"/>
        <w:tblW w:w="521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28" w:type="dxa"/>
          <w:bottom w:w="0" w:type="dxa"/>
          <w:right w:w="28" w:type="dxa"/>
        </w:tblCellMar>
      </w:tblPr>
      <w:tblGrid>
        <w:gridCol w:w="1869"/>
        <w:gridCol w:w="5658"/>
        <w:gridCol w:w="3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97" w:hRule="atLeast"/>
        </w:trPr>
        <w:tc>
          <w:tcPr>
            <w:tcW w:w="873" w:type="pct"/>
            <w:vAlign w:val="center"/>
          </w:tcPr>
          <w:p>
            <w:pPr>
              <w:widowControl/>
              <w:autoSpaceDE w:val="0"/>
              <w:autoSpaceDN w:val="0"/>
              <w:spacing w:line="276" w:lineRule="auto"/>
              <w:jc w:val="center"/>
              <w:textAlignment w:val="bottom"/>
              <w:rPr>
                <w:rFonts w:ascii="楷体" w:hAnsi="楷体" w:eastAsia="楷体"/>
                <w:b/>
                <w:sz w:val="28"/>
                <w:szCs w:val="28"/>
              </w:rPr>
            </w:pPr>
            <w:r>
              <w:rPr>
                <w:rFonts w:hint="eastAsia" w:ascii="楷体" w:hAnsi="楷体" w:eastAsia="楷体"/>
                <w:b/>
                <w:sz w:val="28"/>
                <w:szCs w:val="28"/>
                <w:lang w:eastAsia="zh-Hans"/>
              </w:rPr>
              <w:t>企业</w:t>
            </w:r>
            <w:r>
              <w:rPr>
                <w:rFonts w:hint="eastAsia" w:ascii="楷体" w:hAnsi="楷体" w:eastAsia="楷体"/>
                <w:b/>
                <w:sz w:val="28"/>
                <w:szCs w:val="28"/>
              </w:rPr>
              <w:t>名称</w:t>
            </w:r>
          </w:p>
        </w:tc>
        <w:tc>
          <w:tcPr>
            <w:tcW w:w="4126" w:type="pct"/>
            <w:gridSpan w:val="2"/>
            <w:vAlign w:val="center"/>
          </w:tcPr>
          <w:p>
            <w:pPr>
              <w:widowControl/>
              <w:autoSpaceDE w:val="0"/>
              <w:autoSpaceDN w:val="0"/>
              <w:textAlignment w:val="bottom"/>
              <w:rPr>
                <w:rFonts w:ascii="楷体" w:hAnsi="楷体" w:eastAsia="楷体"/>
                <w:sz w:val="28"/>
                <w:szCs w:val="28"/>
              </w:rPr>
            </w:pPr>
            <w:r>
              <w:rPr>
                <w:rFonts w:hint="eastAsia" w:ascii="楷体" w:hAnsi="楷体" w:eastAsia="楷体" w:cs="Times New Roman"/>
                <w:b/>
                <w:kern w:val="2"/>
                <w:sz w:val="24"/>
                <w:szCs w:val="24"/>
                <w:lang w:val="en-US" w:eastAsia="zh-CN" w:bidi="ar-SA"/>
              </w:rPr>
              <w:t xml:space="preserve">上海化学工业区中法水务发展有限公司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97" w:hRule="atLeast"/>
        </w:trPr>
        <w:tc>
          <w:tcPr>
            <w:tcW w:w="873" w:type="pct"/>
            <w:vAlign w:val="center"/>
          </w:tcPr>
          <w:p>
            <w:pPr>
              <w:widowControl/>
              <w:autoSpaceDE w:val="0"/>
              <w:autoSpaceDN w:val="0"/>
              <w:spacing w:line="276" w:lineRule="auto"/>
              <w:jc w:val="center"/>
              <w:textAlignment w:val="bottom"/>
              <w:rPr>
                <w:rFonts w:ascii="楷体" w:hAnsi="楷体" w:eastAsia="楷体"/>
                <w:b/>
                <w:sz w:val="28"/>
                <w:szCs w:val="28"/>
              </w:rPr>
            </w:pPr>
            <w:r>
              <w:rPr>
                <w:rFonts w:hint="eastAsia" w:ascii="楷体" w:hAnsi="楷体" w:eastAsia="楷体"/>
                <w:b/>
                <w:sz w:val="28"/>
                <w:szCs w:val="28"/>
              </w:rPr>
              <w:t>诊断服务人员</w:t>
            </w:r>
          </w:p>
        </w:tc>
        <w:tc>
          <w:tcPr>
            <w:tcW w:w="4126" w:type="pct"/>
            <w:gridSpan w:val="2"/>
            <w:vAlign w:val="center"/>
          </w:tcPr>
          <w:p>
            <w:pPr>
              <w:widowControl/>
              <w:autoSpaceDE w:val="0"/>
              <w:autoSpaceDN w:val="0"/>
              <w:jc w:val="left"/>
              <w:textAlignment w:val="bottom"/>
              <w:rPr>
                <w:rFonts w:hint="default" w:ascii="楷体" w:hAnsi="楷体" w:eastAsia="楷体"/>
                <w:sz w:val="28"/>
                <w:szCs w:val="28"/>
                <w:lang w:val="en-US" w:eastAsia="zh-CN"/>
              </w:rPr>
            </w:pPr>
            <w:r>
              <w:rPr>
                <w:rFonts w:hint="eastAsia" w:ascii="楷体" w:hAnsi="楷体" w:eastAsia="楷体"/>
                <w:sz w:val="28"/>
                <w:szCs w:val="28"/>
                <w:lang w:val="en-US" w:eastAsia="zh-CN"/>
              </w:rPr>
              <w:t>姚竝、王丽萍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97" w:hRule="atLeast"/>
        </w:trPr>
        <w:tc>
          <w:tcPr>
            <w:tcW w:w="873" w:type="pct"/>
            <w:vAlign w:val="center"/>
          </w:tcPr>
          <w:p>
            <w:pPr>
              <w:widowControl/>
              <w:autoSpaceDE w:val="0"/>
              <w:autoSpaceDN w:val="0"/>
              <w:spacing w:line="276" w:lineRule="auto"/>
              <w:jc w:val="center"/>
              <w:textAlignment w:val="bottom"/>
              <w:rPr>
                <w:rFonts w:ascii="楷体" w:hAnsi="楷体" w:eastAsia="楷体"/>
                <w:b/>
                <w:sz w:val="28"/>
                <w:szCs w:val="28"/>
                <w:lang w:eastAsia="zh-Hans"/>
              </w:rPr>
            </w:pPr>
            <w:r>
              <w:rPr>
                <w:rFonts w:hint="eastAsia" w:ascii="楷体" w:hAnsi="楷体" w:eastAsia="楷体"/>
                <w:b/>
                <w:sz w:val="28"/>
                <w:szCs w:val="28"/>
              </w:rPr>
              <w:t>诊断日期</w:t>
            </w:r>
          </w:p>
        </w:tc>
        <w:tc>
          <w:tcPr>
            <w:tcW w:w="4126" w:type="pct"/>
            <w:gridSpan w:val="2"/>
            <w:vAlign w:val="center"/>
          </w:tcPr>
          <w:p>
            <w:pPr>
              <w:widowControl/>
              <w:autoSpaceDE w:val="0"/>
              <w:autoSpaceDN w:val="0"/>
              <w:jc w:val="left"/>
              <w:textAlignment w:val="bottom"/>
              <w:rPr>
                <w:rFonts w:ascii="楷体" w:hAnsi="楷体" w:eastAsia="楷体"/>
                <w:sz w:val="28"/>
                <w:szCs w:val="28"/>
              </w:rPr>
            </w:pPr>
            <w:r>
              <w:rPr>
                <w:rFonts w:hint="eastAsia" w:ascii="楷体" w:hAnsi="楷体" w:eastAsia="楷体"/>
                <w:sz w:val="28"/>
                <w:szCs w:val="28"/>
              </w:rPr>
              <w:t>2</w:t>
            </w:r>
            <w:r>
              <w:rPr>
                <w:rFonts w:ascii="楷体" w:hAnsi="楷体" w:eastAsia="楷体"/>
                <w:sz w:val="28"/>
                <w:szCs w:val="28"/>
              </w:rPr>
              <w:t>023</w:t>
            </w:r>
            <w:r>
              <w:rPr>
                <w:rFonts w:hint="eastAsia" w:ascii="楷体" w:hAnsi="楷体" w:eastAsia="楷体"/>
                <w:sz w:val="28"/>
                <w:szCs w:val="28"/>
              </w:rPr>
              <w:t>年0</w:t>
            </w:r>
            <w:r>
              <w:rPr>
                <w:rFonts w:ascii="楷体" w:hAnsi="楷体" w:eastAsia="楷体"/>
                <w:sz w:val="28"/>
                <w:szCs w:val="28"/>
              </w:rPr>
              <w:t>9</w:t>
            </w:r>
            <w:r>
              <w:rPr>
                <w:rFonts w:hint="eastAsia" w:ascii="楷体" w:hAnsi="楷体" w:eastAsia="楷体"/>
                <w:sz w:val="28"/>
                <w:szCs w:val="28"/>
              </w:rPr>
              <w:t>月</w:t>
            </w:r>
            <w:r>
              <w:rPr>
                <w:rFonts w:hint="eastAsia" w:ascii="楷体" w:hAnsi="楷体" w:eastAsia="楷体"/>
                <w:sz w:val="28"/>
                <w:szCs w:val="28"/>
                <w:lang w:val="en-US" w:eastAsia="zh-CN"/>
              </w:rPr>
              <w:t>20</w:t>
            </w:r>
            <w:r>
              <w:rPr>
                <w:rFonts w:hint="eastAsia" w:ascii="楷体" w:hAnsi="楷体" w:eastAsia="楷体"/>
                <w:sz w:val="28"/>
                <w:szCs w:val="28"/>
              </w:rPr>
              <w:t>日上午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297" w:hRule="atLeast"/>
        </w:trPr>
        <w:tc>
          <w:tcPr>
            <w:tcW w:w="873" w:type="pct"/>
            <w:vAlign w:val="center"/>
          </w:tcPr>
          <w:p>
            <w:pPr>
              <w:widowControl/>
              <w:autoSpaceDE w:val="0"/>
              <w:autoSpaceDN w:val="0"/>
              <w:adjustRightInd w:val="0"/>
              <w:snapToGrid w:val="0"/>
              <w:jc w:val="center"/>
              <w:textAlignment w:val="bottom"/>
              <w:rPr>
                <w:rFonts w:ascii="楷体" w:hAnsi="楷体" w:eastAsia="楷体"/>
                <w:b/>
                <w:sz w:val="24"/>
                <w:szCs w:val="24"/>
              </w:rPr>
            </w:pPr>
            <w:r>
              <w:rPr>
                <w:rFonts w:hint="eastAsia" w:ascii="楷体" w:hAnsi="楷体" w:eastAsia="楷体"/>
                <w:b/>
                <w:sz w:val="24"/>
                <w:szCs w:val="24"/>
              </w:rPr>
              <w:t>接受诊断的部门、人员、职务</w:t>
            </w:r>
            <w:r>
              <w:rPr>
                <w:rFonts w:ascii="楷体" w:hAnsi="楷体" w:eastAsia="楷体"/>
                <w:b/>
                <w:sz w:val="24"/>
                <w:szCs w:val="24"/>
              </w:rPr>
              <w:t>(有多个部门时请分别填写)</w:t>
            </w:r>
          </w:p>
        </w:tc>
        <w:tc>
          <w:tcPr>
            <w:tcW w:w="4126" w:type="pct"/>
            <w:gridSpan w:val="2"/>
            <w:vAlign w:val="center"/>
          </w:tcPr>
          <w:p>
            <w:pPr>
              <w:widowControl/>
              <w:autoSpaceDE w:val="0"/>
              <w:autoSpaceDN w:val="0"/>
              <w:jc w:val="left"/>
              <w:textAlignment w:val="bottom"/>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97" w:hRule="atLeast"/>
        </w:trPr>
        <w:tc>
          <w:tcPr>
            <w:tcW w:w="5000" w:type="pct"/>
            <w:gridSpan w:val="3"/>
            <w:vAlign w:val="center"/>
          </w:tcPr>
          <w:p>
            <w:pPr>
              <w:widowControl/>
              <w:autoSpaceDE w:val="0"/>
              <w:autoSpaceDN w:val="0"/>
              <w:jc w:val="left"/>
              <w:textAlignment w:val="bottom"/>
              <w:rPr>
                <w:rFonts w:ascii="宋体" w:hAnsi="宋体"/>
                <w:szCs w:val="21"/>
              </w:rPr>
            </w:pPr>
            <w:r>
              <w:rPr>
                <w:rFonts w:hint="eastAsia" w:ascii="黑体" w:hAnsi="黑体" w:eastAsia="黑体" w:cs="黑体"/>
                <w:bCs/>
                <w:sz w:val="28"/>
                <w:szCs w:val="28"/>
                <w:lang w:eastAsia="zh-Hans"/>
              </w:rPr>
              <w:t>一、高层访谈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90" w:hRule="atLeast"/>
        </w:trPr>
        <w:tc>
          <w:tcPr>
            <w:tcW w:w="873" w:type="pct"/>
            <w:vAlign w:val="center"/>
          </w:tcPr>
          <w:p>
            <w:pPr>
              <w:widowControl/>
              <w:autoSpaceDE w:val="0"/>
              <w:autoSpaceDN w:val="0"/>
              <w:adjustRightInd w:val="0"/>
              <w:snapToGrid w:val="0"/>
              <w:jc w:val="center"/>
              <w:textAlignment w:val="bottom"/>
              <w:rPr>
                <w:rFonts w:ascii="楷体" w:hAnsi="楷体" w:eastAsia="楷体"/>
                <w:b/>
                <w:sz w:val="28"/>
                <w:szCs w:val="28"/>
              </w:rPr>
            </w:pPr>
            <w:r>
              <w:rPr>
                <w:rFonts w:hint="eastAsia" w:ascii="楷体" w:hAnsi="楷体" w:eastAsia="楷体"/>
                <w:b/>
                <w:sz w:val="28"/>
                <w:szCs w:val="28"/>
              </w:rPr>
              <w:t>诊断主要内容</w:t>
            </w:r>
          </w:p>
        </w:tc>
        <w:tc>
          <w:tcPr>
            <w:tcW w:w="2642" w:type="pct"/>
            <w:vAlign w:val="center"/>
          </w:tcPr>
          <w:p>
            <w:pPr>
              <w:widowControl/>
              <w:autoSpaceDE w:val="0"/>
              <w:autoSpaceDN w:val="0"/>
              <w:jc w:val="center"/>
              <w:textAlignment w:val="bottom"/>
              <w:rPr>
                <w:rFonts w:ascii="宋体" w:hAnsi="宋体"/>
                <w:szCs w:val="21"/>
              </w:rPr>
            </w:pPr>
            <w:r>
              <w:rPr>
                <w:rFonts w:hint="eastAsia" w:ascii="楷体" w:hAnsi="楷体" w:eastAsia="楷体"/>
                <w:b/>
                <w:sz w:val="28"/>
                <w:szCs w:val="28"/>
                <w:lang w:eastAsia="zh-Hans"/>
              </w:rPr>
              <w:t>现场记录</w:t>
            </w:r>
          </w:p>
        </w:tc>
        <w:tc>
          <w:tcPr>
            <w:tcW w:w="1484" w:type="pct"/>
            <w:vAlign w:val="center"/>
          </w:tcPr>
          <w:p>
            <w:pPr>
              <w:widowControl/>
              <w:autoSpaceDE w:val="0"/>
              <w:autoSpaceDN w:val="0"/>
              <w:jc w:val="center"/>
              <w:textAlignment w:val="bottom"/>
              <w:rPr>
                <w:rFonts w:ascii="宋体" w:hAnsi="宋体"/>
                <w:szCs w:val="21"/>
              </w:rPr>
            </w:pPr>
            <w:r>
              <w:rPr>
                <w:rFonts w:hint="eastAsia" w:ascii="楷体" w:hAnsi="楷体" w:eastAsia="楷体"/>
                <w:b/>
                <w:sz w:val="28"/>
                <w:szCs w:val="28"/>
              </w:rPr>
              <w:t>诊断发现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90" w:hRule="atLeast"/>
        </w:trPr>
        <w:tc>
          <w:tcPr>
            <w:tcW w:w="873" w:type="pct"/>
            <w:vAlign w:val="center"/>
          </w:tcPr>
          <w:p>
            <w:pPr>
              <w:widowControl/>
              <w:autoSpaceDE w:val="0"/>
              <w:autoSpaceDN w:val="0"/>
              <w:adjustRightInd w:val="0"/>
              <w:snapToGrid w:val="0"/>
              <w:spacing w:line="312" w:lineRule="auto"/>
              <w:textAlignment w:val="bottom"/>
              <w:rPr>
                <w:rFonts w:ascii="楷体" w:hAnsi="楷体" w:eastAsia="楷体"/>
                <w:b/>
                <w:sz w:val="28"/>
                <w:szCs w:val="28"/>
              </w:rPr>
            </w:pPr>
            <w:r>
              <w:rPr>
                <w:rFonts w:hint="eastAsia" w:ascii="楷体" w:hAnsi="楷体" w:eastAsia="楷体"/>
                <w:bCs/>
                <w:sz w:val="24"/>
                <w:szCs w:val="24"/>
              </w:rPr>
              <w:t>通过与企业高层进行访谈交流，了解企业数字化转型战略、业务模式等情况</w:t>
            </w:r>
            <w:r>
              <w:rPr>
                <w:rFonts w:ascii="楷体" w:hAnsi="楷体" w:eastAsia="楷体"/>
                <w:bCs/>
                <w:sz w:val="24"/>
                <w:szCs w:val="24"/>
              </w:rPr>
              <w:t>。</w:t>
            </w:r>
          </w:p>
        </w:tc>
        <w:tc>
          <w:tcPr>
            <w:tcW w:w="2642" w:type="pct"/>
            <w:vAlign w:val="center"/>
          </w:tcPr>
          <w:p>
            <w:pPr>
              <w:widowControl/>
              <w:autoSpaceDE w:val="0"/>
              <w:autoSpaceDN w:val="0"/>
              <w:ind w:firstLine="420" w:firstLineChars="200"/>
              <w:jc w:val="left"/>
              <w:textAlignment w:val="bottom"/>
              <w:rPr>
                <w:rFonts w:ascii="楷体" w:hAnsi="楷体" w:eastAsia="楷体"/>
                <w:szCs w:val="21"/>
              </w:rPr>
            </w:pPr>
            <w:r>
              <w:rPr>
                <w:rFonts w:hint="eastAsia" w:ascii="楷体" w:hAnsi="楷体" w:eastAsia="楷体"/>
                <w:szCs w:val="21"/>
              </w:rPr>
              <w:t>数字化诊断小组经与公司信息化建设</w:t>
            </w:r>
            <w:r>
              <w:rPr>
                <w:rFonts w:hint="eastAsia" w:ascii="楷体" w:hAnsi="楷体" w:eastAsia="楷体"/>
                <w:szCs w:val="21"/>
                <w:lang w:val="en-US" w:eastAsia="zh-CN"/>
              </w:rPr>
              <w:t>团队</w:t>
            </w:r>
            <w:r>
              <w:rPr>
                <w:rFonts w:hint="eastAsia" w:ascii="楷体" w:hAnsi="楷体" w:eastAsia="楷体"/>
                <w:szCs w:val="21"/>
              </w:rPr>
              <w:t>现场沟通交流，了解到公司数字化转型战略、业务模式等基本情况：</w:t>
            </w:r>
          </w:p>
          <w:p>
            <w:pPr>
              <w:widowControl/>
              <w:autoSpaceDE w:val="0"/>
              <w:autoSpaceDN w:val="0"/>
              <w:ind w:firstLine="420" w:firstLineChars="200"/>
              <w:jc w:val="left"/>
              <w:textAlignment w:val="bottom"/>
              <w:rPr>
                <w:rFonts w:hint="eastAsia" w:ascii="楷体" w:hAnsi="楷体" w:eastAsia="楷体" w:cs="Times New Roman"/>
                <w:szCs w:val="21"/>
              </w:rPr>
            </w:pPr>
            <w:r>
              <w:rPr>
                <w:rFonts w:hint="eastAsia" w:ascii="楷体" w:hAnsi="楷体" w:eastAsia="楷体" w:cs="Times New Roman"/>
                <w:szCs w:val="21"/>
              </w:rPr>
              <w:t>中法水务成立于2002年3月，是上海化工区内负责供水和污水处理的企业，业务范围囊括了从供水到污水处理完整的水循环管理，为区内企业独家提供包括生活水和工业水供应、脱盐水供给、管网运行以及世界领先的污水收集和处理等在内的多项服务。在科技研发方面，中法水务于2006年与化工区、同济大学及华东理工大学合作，创建了全国第一家专门从事工业水与污水处理的研究中心——上海化学工业区水研究中心，这也是国内第一家中外合作、产学研联动的致力于工业供水及污水处理研究的研发机构。在环境一体化监测监管方面，中法水务于2017年成立了全资子公司——上海凯米锐环境科技有限公司，致力于为园区提供第三方环境一体化解决方案服务，包括水、气、声、土壤/固废等全位的检测服务以及污染防治解决方案服务等。</w:t>
            </w:r>
          </w:p>
          <w:p>
            <w:pPr>
              <w:widowControl/>
              <w:autoSpaceDE w:val="0"/>
              <w:autoSpaceDN w:val="0"/>
              <w:ind w:firstLine="420" w:firstLineChars="200"/>
              <w:jc w:val="left"/>
              <w:textAlignment w:val="bottom"/>
            </w:pPr>
            <w:r>
              <w:rPr>
                <w:rFonts w:hint="eastAsia" w:ascii="楷体" w:hAnsi="楷体" w:eastAsia="楷体" w:cs="Times New Roman"/>
                <w:szCs w:val="21"/>
              </w:rPr>
              <w:t>公司以“智慧工厂、智慧管网、智慧环境中心”为主线，一是结合园区智慧化建设要求及企业发展自身实际情况，创新建立了水务行业集中式管理模式和生产运行指挥中心，将生产、运行、安全等关键数据集中展示于环境中心；二是建设NOSE气体监测平台，通过对污水厂VOC的排放进行实时动态监控和对周边地区的VOC污染进行预警，实现了污染物溯源分析并具备可视化预警功能；三是采用商务智能报表平台，利用POWER BI工具进行商务智能报表的制作，在实现电脑端和手机端新型的数据检索和自动报表制作，使数据的呈现方式更加全面直观的同时，有效减少了报表填写过程中重复性工作，提高了污水厂的管理水平和工作效率。</w:t>
            </w:r>
          </w:p>
        </w:tc>
        <w:tc>
          <w:tcPr>
            <w:tcW w:w="1484" w:type="pct"/>
            <w:vAlign w:val="center"/>
          </w:tcPr>
          <w:p>
            <w:pPr>
              <w:widowControl/>
              <w:autoSpaceDE w:val="0"/>
              <w:autoSpaceDN w:val="0"/>
              <w:ind w:firstLine="420" w:firstLineChars="200"/>
              <w:jc w:val="left"/>
              <w:textAlignment w:val="bottom"/>
              <w:rPr>
                <w:rFonts w:ascii="宋体" w:hAnsi="宋体"/>
                <w:szCs w:val="21"/>
              </w:rPr>
            </w:pPr>
            <w:r>
              <w:rPr>
                <w:rFonts w:hint="eastAsia" w:ascii="楷体" w:hAnsi="楷体" w:eastAsia="楷体"/>
                <w:bCs/>
                <w:kern w:val="0"/>
                <w:szCs w:val="21"/>
              </w:rPr>
              <w:t>数字化诊断小组通过现场走访调研，发现公司在数字化转型组织战略方面，</w:t>
            </w:r>
            <w:r>
              <w:rPr>
                <w:rFonts w:hint="eastAsia" w:ascii="楷体" w:hAnsi="楷体" w:eastAsia="楷体"/>
                <w:bCs/>
                <w:kern w:val="0"/>
                <w:szCs w:val="21"/>
                <w:lang w:val="en-US" w:eastAsia="zh-CN"/>
              </w:rPr>
              <w:t>很早就进行了布局，在</w:t>
            </w:r>
            <w:r>
              <w:rPr>
                <w:rFonts w:hint="eastAsia" w:ascii="楷体" w:hAnsi="楷体" w:eastAsia="楷体"/>
                <w:bCs/>
                <w:kern w:val="0"/>
                <w:szCs w:val="21"/>
              </w:rPr>
              <w:t>建设过程</w:t>
            </w:r>
            <w:r>
              <w:rPr>
                <w:rFonts w:hint="eastAsia" w:ascii="楷体" w:hAnsi="楷体" w:eastAsia="楷体"/>
                <w:bCs/>
                <w:kern w:val="0"/>
                <w:szCs w:val="21"/>
                <w:lang w:val="en-US" w:eastAsia="zh-CN"/>
              </w:rPr>
              <w:t>投入了大量资源，实现了全要素、全过程信息化系统</w:t>
            </w:r>
            <w:r>
              <w:rPr>
                <w:rFonts w:hint="eastAsia" w:ascii="楷体" w:hAnsi="楷体" w:eastAsia="楷体"/>
                <w:bCs/>
                <w:kern w:val="0"/>
                <w:szCs w:val="21"/>
              </w:rPr>
              <w:t>。在数字化战略规划中对公司数字化治理的组织结构、技术架构、资源投入、人员配备</w:t>
            </w:r>
            <w:r>
              <w:rPr>
                <w:rFonts w:hint="eastAsia" w:ascii="楷体" w:hAnsi="楷体" w:eastAsia="楷体"/>
                <w:bCs/>
                <w:kern w:val="0"/>
                <w:szCs w:val="21"/>
                <w:lang w:val="en-US" w:eastAsia="zh-CN"/>
              </w:rPr>
              <w:t>不仅有</w:t>
            </w:r>
            <w:r>
              <w:rPr>
                <w:rFonts w:hint="eastAsia" w:ascii="楷体" w:hAnsi="楷体" w:eastAsia="楷体"/>
                <w:bCs/>
                <w:kern w:val="0"/>
                <w:szCs w:val="21"/>
              </w:rPr>
              <w:t>规划，</w:t>
            </w:r>
            <w:r>
              <w:rPr>
                <w:rFonts w:hint="eastAsia" w:ascii="楷体" w:hAnsi="楷体" w:eastAsia="楷体"/>
                <w:bCs/>
                <w:kern w:val="0"/>
                <w:szCs w:val="21"/>
                <w:lang w:val="en-US" w:eastAsia="zh-CN"/>
              </w:rPr>
              <w:t>还</w:t>
            </w:r>
            <w:r>
              <w:rPr>
                <w:rFonts w:hint="eastAsia" w:ascii="楷体" w:hAnsi="楷体" w:eastAsia="楷体"/>
                <w:bCs/>
                <w:kern w:val="0"/>
                <w:szCs w:val="21"/>
              </w:rPr>
              <w:t>形成具体的实施计划</w:t>
            </w:r>
            <w:r>
              <w:rPr>
                <w:rFonts w:hint="eastAsia" w:ascii="楷体" w:hAnsi="楷体" w:eastAsia="楷体"/>
                <w:bCs/>
                <w:kern w:val="0"/>
                <w:szCs w:val="21"/>
                <w:lang w:eastAsia="zh-CN"/>
              </w:rPr>
              <w:t>，</w:t>
            </w:r>
            <w:r>
              <w:rPr>
                <w:rFonts w:hint="eastAsia" w:ascii="楷体" w:hAnsi="楷体" w:eastAsia="楷体"/>
                <w:bCs/>
                <w:kern w:val="0"/>
                <w:szCs w:val="21"/>
                <w:lang w:val="en-US" w:eastAsia="zh-CN"/>
              </w:rPr>
              <w:t>在</w:t>
            </w:r>
            <w:r>
              <w:rPr>
                <w:rFonts w:hint="eastAsia" w:ascii="楷体" w:hAnsi="楷体" w:eastAsia="楷体"/>
                <w:bCs/>
                <w:kern w:val="0"/>
                <w:szCs w:val="21"/>
              </w:rPr>
              <w:t>执行</w:t>
            </w:r>
            <w:r>
              <w:rPr>
                <w:rFonts w:hint="eastAsia" w:ascii="楷体" w:hAnsi="楷体" w:eastAsia="楷体"/>
                <w:bCs/>
                <w:kern w:val="0"/>
                <w:szCs w:val="21"/>
                <w:lang w:val="en-US" w:eastAsia="zh-CN"/>
              </w:rPr>
              <w:t>的过程中，对信息化系统进行</w:t>
            </w:r>
            <w:r>
              <w:rPr>
                <w:rFonts w:hint="eastAsia" w:ascii="楷体" w:hAnsi="楷体" w:eastAsia="楷体"/>
                <w:bCs/>
                <w:kern w:val="0"/>
                <w:szCs w:val="21"/>
              </w:rPr>
              <w:t>监控与评测机制，动态评审、优化和调整，持续优化战略的反馈机制。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97" w:hRule="atLeast"/>
        </w:trPr>
        <w:tc>
          <w:tcPr>
            <w:tcW w:w="5000" w:type="pct"/>
            <w:gridSpan w:val="3"/>
            <w:vAlign w:val="center"/>
          </w:tcPr>
          <w:p>
            <w:pPr>
              <w:rPr>
                <w:rFonts w:ascii="宋体" w:hAnsi="宋体"/>
                <w:szCs w:val="21"/>
              </w:rPr>
            </w:pPr>
            <w:r>
              <w:rPr>
                <w:rFonts w:hint="eastAsia" w:ascii="黑体" w:hAnsi="宋体" w:eastAsia="黑体" w:cs="黑体"/>
                <w:bCs/>
                <w:sz w:val="28"/>
                <w:szCs w:val="28"/>
                <w:lang w:bidi="ar"/>
              </w:rPr>
              <w:t>（二）数字化转型发展战略现场诊断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90" w:hRule="atLeast"/>
        </w:trPr>
        <w:tc>
          <w:tcPr>
            <w:tcW w:w="873" w:type="pct"/>
            <w:vAlign w:val="center"/>
          </w:tcPr>
          <w:p>
            <w:pPr>
              <w:widowControl/>
              <w:autoSpaceDE w:val="0"/>
              <w:autoSpaceDN w:val="0"/>
              <w:adjustRightInd w:val="0"/>
              <w:snapToGrid w:val="0"/>
              <w:jc w:val="center"/>
              <w:textAlignment w:val="bottom"/>
              <w:rPr>
                <w:rFonts w:ascii="楷体" w:hAnsi="楷体" w:eastAsia="楷体"/>
                <w:b/>
                <w:sz w:val="28"/>
                <w:szCs w:val="28"/>
              </w:rPr>
            </w:pPr>
            <w:r>
              <w:rPr>
                <w:rFonts w:hint="eastAsia" w:ascii="楷体" w:hAnsi="楷体" w:eastAsia="楷体"/>
                <w:b/>
                <w:sz w:val="28"/>
                <w:szCs w:val="28"/>
              </w:rPr>
              <w:t>诊断主要内容</w:t>
            </w:r>
          </w:p>
        </w:tc>
        <w:tc>
          <w:tcPr>
            <w:tcW w:w="2642" w:type="pct"/>
            <w:vAlign w:val="center"/>
          </w:tcPr>
          <w:p>
            <w:pPr>
              <w:widowControl/>
              <w:autoSpaceDE w:val="0"/>
              <w:autoSpaceDN w:val="0"/>
              <w:jc w:val="center"/>
              <w:textAlignment w:val="bottom"/>
              <w:rPr>
                <w:rFonts w:ascii="宋体" w:hAnsi="宋体"/>
                <w:szCs w:val="21"/>
              </w:rPr>
            </w:pPr>
            <w:r>
              <w:rPr>
                <w:rFonts w:hint="eastAsia" w:ascii="楷体" w:hAnsi="楷体" w:eastAsia="楷体"/>
                <w:b/>
                <w:sz w:val="28"/>
                <w:szCs w:val="28"/>
                <w:lang w:eastAsia="zh-Hans"/>
              </w:rPr>
              <w:t>现场记录</w:t>
            </w:r>
          </w:p>
        </w:tc>
        <w:tc>
          <w:tcPr>
            <w:tcW w:w="1484" w:type="pct"/>
            <w:vAlign w:val="center"/>
          </w:tcPr>
          <w:p>
            <w:pPr>
              <w:widowControl/>
              <w:autoSpaceDE w:val="0"/>
              <w:autoSpaceDN w:val="0"/>
              <w:jc w:val="center"/>
              <w:textAlignment w:val="bottom"/>
              <w:rPr>
                <w:rFonts w:ascii="宋体" w:hAnsi="宋体"/>
                <w:szCs w:val="21"/>
              </w:rPr>
            </w:pPr>
            <w:r>
              <w:rPr>
                <w:rFonts w:hint="eastAsia" w:ascii="楷体" w:hAnsi="楷体" w:eastAsia="楷体"/>
                <w:b/>
                <w:sz w:val="28"/>
                <w:szCs w:val="28"/>
              </w:rPr>
              <w:t>诊断发现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7220" w:hRule="atLeast"/>
        </w:trPr>
        <w:tc>
          <w:tcPr>
            <w:tcW w:w="873" w:type="pct"/>
            <w:vAlign w:val="center"/>
          </w:tcPr>
          <w:p>
            <w:pPr>
              <w:widowControl/>
              <w:autoSpaceDE w:val="0"/>
              <w:autoSpaceDN w:val="0"/>
              <w:adjustRightInd w:val="0"/>
              <w:snapToGrid w:val="0"/>
              <w:spacing w:line="360" w:lineRule="auto"/>
              <w:jc w:val="center"/>
              <w:textAlignment w:val="bottom"/>
              <w:rPr>
                <w:rFonts w:ascii="楷体" w:hAnsi="楷体" w:eastAsia="楷体"/>
                <w:b/>
                <w:sz w:val="28"/>
                <w:szCs w:val="28"/>
              </w:rPr>
            </w:pPr>
            <w:r>
              <w:rPr>
                <w:rFonts w:ascii="楷体" w:hAnsi="楷体" w:eastAsia="楷体" w:cs="楷体"/>
                <w:b/>
                <w:sz w:val="28"/>
                <w:szCs w:val="28"/>
                <w:lang w:bidi="ar"/>
              </w:rPr>
              <w:t>1.</w:t>
            </w:r>
            <w:r>
              <w:rPr>
                <w:rFonts w:hint="eastAsia" w:ascii="楷体" w:hAnsi="楷体" w:eastAsia="楷体" w:cs="楷体"/>
                <w:b/>
                <w:sz w:val="28"/>
                <w:szCs w:val="28"/>
                <w:lang w:bidi="ar"/>
              </w:rPr>
              <w:t>竞争合作优势</w:t>
            </w:r>
          </w:p>
        </w:tc>
        <w:tc>
          <w:tcPr>
            <w:tcW w:w="2642" w:type="pct"/>
            <w:vAlign w:val="center"/>
          </w:tcPr>
          <w:p>
            <w:pPr>
              <w:adjustRightInd w:val="0"/>
              <w:snapToGrid w:val="0"/>
              <w:spacing w:line="360" w:lineRule="auto"/>
              <w:ind w:firstLine="420" w:firstLineChars="200"/>
              <w:rPr>
                <w:rFonts w:ascii="楷体" w:hAnsi="楷体" w:eastAsia="楷体" w:cs="楷体"/>
              </w:rPr>
            </w:pPr>
            <w:r>
              <w:rPr>
                <w:rFonts w:hint="eastAsia" w:ascii="楷体" w:hAnsi="楷体" w:eastAsia="楷体"/>
                <w:szCs w:val="21"/>
              </w:rPr>
              <w:t>数字化诊断小组现场了解到，</w:t>
            </w:r>
            <w:r>
              <w:rPr>
                <w:rFonts w:hint="eastAsia" w:ascii="楷体" w:hAnsi="楷体" w:eastAsia="楷体" w:cs="Times New Roman"/>
                <w:szCs w:val="21"/>
              </w:rPr>
              <w:t>公司通过采用先进在线监测系统和实验室取样分析，对污水厂的接收进水、工艺段水样、排放尾水，进行24小时全过程实时监控。其中，对园区污水实施分类收集，对客户污水实施专管专送，对各类污水进行分线处理，同时设置了约3.5万吨事故应急池，确保在应急状况下各种污水处理作业有序开展。此外，公司还多次参与行业标准《化工园区混合废水处理技术规范》（HG/T 5821-2020）的技术讨论，对园区废水的收集、应急处置方案、预处理出水指标、协商排放等提出了合理建议，进一步强化了其在技术上的专业性和可操作性。在该技术规范未发布之前，化工园区混合废水的集中处理技术与规范标准在国内外尚属空白。</w:t>
            </w:r>
          </w:p>
          <w:p>
            <w:pPr>
              <w:adjustRightInd w:val="0"/>
              <w:snapToGrid w:val="0"/>
              <w:spacing w:line="360" w:lineRule="auto"/>
              <w:ind w:firstLine="420" w:firstLineChars="200"/>
              <w:rPr>
                <w:rFonts w:ascii="楷体" w:hAnsi="楷体" w:eastAsia="楷体" w:cs="楷体"/>
                <w:b/>
                <w:bCs/>
              </w:rPr>
            </w:pPr>
            <w:r>
              <w:rPr>
                <w:rFonts w:hint="eastAsia" w:ascii="楷体" w:hAnsi="楷体" w:eastAsia="楷体" w:cs="Times New Roman"/>
                <w:szCs w:val="21"/>
              </w:rPr>
              <w:t>一是打造市场化的公司运营模式。在项目招商阶段与客户进行前期接洽，提前掌握意向项目的生产排污情况，组织技术力量，为其预先设计最佳处理方案。在项目落户之际全面展开商务洽谈，尊重结合客户的实际情况和需求，注重突出服务协议的经济性和技术条件的灵活性；二是探索为客户量身定制污水处理方案的服务模式。在客户项目选址和可行研究阶段，配合客户对其拟建项目中上下水的需求进行相关的评估，并对其污染污水进行取样分析和污水可处理研究。在客户取得环评后进入项目建设阶段，对客户在建设阶段的用水和排水以临时用水和临时污水处理的服务合同进行约定，最后在客户项目建设完工前完成双方长期服务合同的签订</w:t>
            </w:r>
            <w:r>
              <w:rPr>
                <w:rFonts w:hint="eastAsia" w:ascii="仿宋" w:hAnsi="仿宋" w:eastAsia="仿宋" w:cs="仿宋"/>
                <w:color w:val="231F20"/>
                <w:kern w:val="0"/>
                <w:sz w:val="32"/>
                <w:szCs w:val="32"/>
              </w:rPr>
              <w:t>。</w:t>
            </w:r>
          </w:p>
        </w:tc>
        <w:tc>
          <w:tcPr>
            <w:tcW w:w="1484" w:type="pct"/>
            <w:vAlign w:val="center"/>
          </w:tcPr>
          <w:p>
            <w:pPr>
              <w:spacing w:line="360" w:lineRule="auto"/>
              <w:ind w:firstLine="420" w:firstLineChars="200"/>
              <w:rPr>
                <w:rFonts w:hint="default" w:ascii="楷体" w:hAnsi="楷体" w:eastAsia="楷体"/>
                <w:bCs/>
                <w:color w:val="000000"/>
                <w:szCs w:val="21"/>
                <w:lang w:val="en-US" w:eastAsia="zh-CN"/>
              </w:rPr>
            </w:pPr>
            <w:r>
              <w:rPr>
                <w:rFonts w:hint="eastAsia" w:ascii="楷体" w:hAnsi="楷体" w:eastAsia="楷体"/>
                <w:bCs/>
                <w:color w:val="000000"/>
                <w:szCs w:val="21"/>
              </w:rPr>
              <w:t>数字化诊断小组通过现场走访调研，发现公司</w:t>
            </w:r>
            <w:r>
              <w:rPr>
                <w:rFonts w:hint="eastAsia" w:ascii="楷体" w:hAnsi="楷体" w:eastAsia="楷体"/>
                <w:bCs/>
                <w:color w:val="000000"/>
                <w:szCs w:val="21"/>
                <w:lang w:val="en-US" w:eastAsia="zh-CN"/>
              </w:rPr>
              <w:t>使用了先进科学技术作为自己的竞争优势，并依托自身的技术优势制定了行业标准，牢牢抓住了客户的需求，通过对采集到的数据进行分析，给客户定制化的服务，体现出数字化转型的成效。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968" w:hRule="atLeast"/>
        </w:trPr>
        <w:tc>
          <w:tcPr>
            <w:tcW w:w="873" w:type="pct"/>
            <w:vAlign w:val="center"/>
          </w:tcPr>
          <w:p>
            <w:pPr>
              <w:widowControl/>
              <w:autoSpaceDE w:val="0"/>
              <w:autoSpaceDN w:val="0"/>
              <w:adjustRightInd w:val="0"/>
              <w:snapToGrid w:val="0"/>
              <w:spacing w:line="360" w:lineRule="auto"/>
              <w:jc w:val="center"/>
              <w:textAlignment w:val="bottom"/>
            </w:pPr>
            <w:r>
              <w:rPr>
                <w:rFonts w:ascii="楷体" w:hAnsi="楷体" w:eastAsia="楷体"/>
                <w:b/>
                <w:sz w:val="28"/>
                <w:szCs w:val="28"/>
              </w:rPr>
              <w:t>2.</w:t>
            </w:r>
            <w:r>
              <w:rPr>
                <w:rFonts w:hint="eastAsia" w:ascii="楷体" w:hAnsi="楷体" w:eastAsia="楷体"/>
                <w:b/>
                <w:sz w:val="28"/>
                <w:szCs w:val="28"/>
              </w:rPr>
              <w:t>业务场景</w:t>
            </w:r>
          </w:p>
        </w:tc>
        <w:tc>
          <w:tcPr>
            <w:tcW w:w="2642" w:type="pct"/>
            <w:vAlign w:val="center"/>
          </w:tcPr>
          <w:p>
            <w:pPr>
              <w:spacing w:line="360" w:lineRule="auto"/>
              <w:ind w:firstLine="640"/>
              <w:rPr>
                <w:rFonts w:hint="eastAsia" w:ascii="楷体" w:hAnsi="楷体" w:eastAsia="楷体" w:cs="Times New Roman"/>
                <w:szCs w:val="21"/>
              </w:rPr>
            </w:pPr>
            <w:r>
              <w:rPr>
                <w:rFonts w:hint="eastAsia" w:ascii="楷体" w:hAnsi="楷体" w:eastAsia="楷体"/>
                <w:szCs w:val="21"/>
              </w:rPr>
              <w:t>数字化诊断小组现场走访了解到，</w:t>
            </w:r>
            <w:r>
              <w:rPr>
                <w:rFonts w:hint="eastAsia" w:ascii="楷体" w:hAnsi="楷体" w:eastAsia="楷体" w:cs="Times New Roman"/>
                <w:szCs w:val="21"/>
              </w:rPr>
              <w:t>公司随着现代信息科技的发展，在化工园区污水处理的管理中，融入先进的科学与技术，建设园区环境管理的综合信息平台至关重要。通过计算机技术实时记录园区污水处理的动态情况，并通过建立数据库、大数据整合与分析园区内污水废水的各项指数等途径得出最优处理措施，从而对水处理的全流程和数据进行有效监控。</w:t>
            </w:r>
          </w:p>
          <w:p>
            <w:pPr>
              <w:spacing w:line="360" w:lineRule="auto"/>
              <w:ind w:firstLine="420" w:firstLineChars="200"/>
              <w:rPr>
                <w:rFonts w:ascii="宋体" w:hAnsi="宋体"/>
                <w:szCs w:val="21"/>
              </w:rPr>
            </w:pPr>
          </w:p>
        </w:tc>
        <w:tc>
          <w:tcPr>
            <w:tcW w:w="1484" w:type="pct"/>
            <w:vAlign w:val="center"/>
          </w:tcPr>
          <w:p>
            <w:pPr>
              <w:widowControl/>
              <w:spacing w:line="360" w:lineRule="auto"/>
              <w:ind w:firstLine="420" w:firstLineChars="200"/>
              <w:jc w:val="left"/>
              <w:rPr>
                <w:rFonts w:hint="eastAsia" w:ascii="宋体" w:hAnsi="宋体" w:eastAsia="宋体"/>
                <w:szCs w:val="21"/>
                <w:lang w:val="en-US" w:eastAsia="zh-CN"/>
              </w:rPr>
            </w:pPr>
            <w:r>
              <w:rPr>
                <w:rFonts w:hint="eastAsia" w:ascii="楷体" w:hAnsi="楷体" w:eastAsia="楷体"/>
                <w:bCs/>
                <w:kern w:val="0"/>
                <w:szCs w:val="21"/>
              </w:rPr>
              <w:t>数字化诊断小组通过现场走访调研，发现公司</w:t>
            </w:r>
            <w:r>
              <w:rPr>
                <w:rFonts w:hint="eastAsia" w:ascii="楷体" w:hAnsi="楷体" w:eastAsia="楷体"/>
                <w:bCs/>
                <w:kern w:val="0"/>
                <w:szCs w:val="21"/>
                <w:lang w:val="en-US" w:eastAsia="zh-CN"/>
              </w:rPr>
              <w:t>所有产线已经实现自动化，可以远程控制各个节点的阀门。</w:t>
            </w:r>
            <w:r>
              <w:rPr>
                <w:rFonts w:hint="eastAsia" w:ascii="楷体" w:hAnsi="楷体" w:eastAsia="楷体" w:cs="Times New Roman"/>
                <w:bCs/>
                <w:kern w:val="0"/>
                <w:szCs w:val="21"/>
              </w:rPr>
              <w:t>将公司对外服务的相关内容集成于公司微信公众号</w:t>
            </w:r>
            <w:r>
              <w:rPr>
                <w:rFonts w:hint="eastAsia" w:ascii="楷体" w:hAnsi="楷体" w:eastAsia="楷体" w:cs="Times New Roman"/>
                <w:bCs/>
                <w:kern w:val="0"/>
                <w:szCs w:val="21"/>
                <w:lang w:val="en-US" w:eastAsia="zh-CN"/>
              </w:rPr>
              <w:t>上，</w:t>
            </w:r>
            <w:r>
              <w:rPr>
                <w:rFonts w:hint="eastAsia" w:ascii="楷体" w:hAnsi="楷体" w:eastAsia="楷体" w:cs="Times New Roman"/>
                <w:bCs/>
                <w:kern w:val="0"/>
                <w:szCs w:val="21"/>
              </w:rPr>
              <w:t>实现用户一站式自助服务，提高用户服务满意度。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968" w:hRule="atLeast"/>
        </w:trPr>
        <w:tc>
          <w:tcPr>
            <w:tcW w:w="873" w:type="pct"/>
            <w:vAlign w:val="center"/>
          </w:tcPr>
          <w:p>
            <w:pPr>
              <w:widowControl/>
              <w:autoSpaceDE w:val="0"/>
              <w:autoSpaceDN w:val="0"/>
              <w:adjustRightInd w:val="0"/>
              <w:snapToGrid w:val="0"/>
              <w:spacing w:line="312" w:lineRule="auto"/>
              <w:jc w:val="center"/>
              <w:textAlignment w:val="bottom"/>
              <w:rPr>
                <w:rFonts w:ascii="楷体" w:hAnsi="楷体" w:eastAsia="楷体"/>
                <w:bCs/>
                <w:sz w:val="24"/>
                <w:szCs w:val="24"/>
              </w:rPr>
            </w:pPr>
            <w:r>
              <w:rPr>
                <w:rFonts w:ascii="楷体" w:hAnsi="楷体" w:eastAsia="楷体"/>
                <w:b/>
                <w:sz w:val="28"/>
                <w:szCs w:val="28"/>
              </w:rPr>
              <w:t>3.</w:t>
            </w:r>
            <w:r>
              <w:rPr>
                <w:rFonts w:hint="eastAsia" w:ascii="楷体" w:hAnsi="楷体" w:eastAsia="楷体"/>
                <w:b/>
                <w:sz w:val="28"/>
                <w:szCs w:val="28"/>
              </w:rPr>
              <w:t>价值模式</w:t>
            </w:r>
          </w:p>
        </w:tc>
        <w:tc>
          <w:tcPr>
            <w:tcW w:w="2642" w:type="pct"/>
            <w:vAlign w:val="center"/>
          </w:tcPr>
          <w:p>
            <w:pPr>
              <w:pStyle w:val="17"/>
              <w:spacing w:line="360" w:lineRule="auto"/>
              <w:ind w:left="0" w:leftChars="0" w:firstLine="420" w:firstLineChars="200"/>
              <w:rPr>
                <w:rFonts w:ascii="宋体" w:hAnsi="宋体"/>
                <w:szCs w:val="21"/>
              </w:rPr>
            </w:pPr>
            <w:r>
              <w:rPr>
                <w:rFonts w:hint="eastAsia" w:ascii="楷体" w:hAnsi="楷体" w:eastAsia="楷体" w:cs="Times New Roman"/>
                <w:bCs/>
                <w:kern w:val="2"/>
                <w:sz w:val="21"/>
                <w:szCs w:val="21"/>
                <w:lang w:val="en-US" w:eastAsia="zh-CN" w:bidi="ar-SA"/>
              </w:rPr>
              <w:t>公司将目前工业水、生活水计量站中尚未数据远传的机械水表（共计217块）实现数据远传，与原有系统数据整合，构建一个自动读表AMR（Automatic Meter Reading）系统；为管网SCADA系统、GIS系统、水力模型、远程抄表系统、计费系统提供提全覆盖、全天候的可靠数据源；有效监控管网漏失，提升可收益水量；减少抄表、巡检等人力成本，降低人为出错概率；掌握用户用水习惯数据、优化客户服务；为新业务拓展提供数据支撑。此外，本项目中所采用的远传技术根据不同表径选择窄带物联网技术或传统4G传输技术，确保水表相关数据传输的准确性和稳定性。</w:t>
            </w:r>
          </w:p>
        </w:tc>
        <w:tc>
          <w:tcPr>
            <w:tcW w:w="1484" w:type="pct"/>
            <w:vAlign w:val="center"/>
          </w:tcPr>
          <w:p>
            <w:pPr>
              <w:spacing w:line="360" w:lineRule="auto"/>
              <w:ind w:firstLine="420"/>
              <w:rPr>
                <w:rFonts w:ascii="宋体" w:hAnsi="宋体"/>
                <w:szCs w:val="21"/>
              </w:rPr>
            </w:pPr>
            <w:r>
              <w:rPr>
                <w:rFonts w:hint="eastAsia" w:ascii="楷体" w:hAnsi="楷体" w:eastAsia="楷体"/>
                <w:bCs/>
                <w:kern w:val="0"/>
                <w:szCs w:val="21"/>
              </w:rPr>
              <w:t>数字化诊断小组通过现场走访调研，</w:t>
            </w:r>
            <w:r>
              <w:rPr>
                <w:rFonts w:hint="eastAsia" w:ascii="楷体" w:hAnsi="楷体" w:eastAsia="楷体" w:cs="Times New Roman"/>
                <w:bCs/>
                <w:kern w:val="0"/>
                <w:szCs w:val="21"/>
              </w:rPr>
              <w:t>发现公司成为水务行业的智慧化建设标杆企业</w:t>
            </w:r>
            <w:r>
              <w:rPr>
                <w:rFonts w:hint="eastAsia" w:ascii="楷体" w:hAnsi="楷体" w:eastAsia="楷体" w:cs="Times New Roman"/>
                <w:bCs/>
                <w:kern w:val="0"/>
                <w:szCs w:val="21"/>
                <w:lang w:val="en-US" w:eastAsia="zh-CN"/>
              </w:rPr>
              <w:t>为远景，不断采用新的信息化系统，不但对自己生产数据的采集，还通过自动读表系统实现对客户数据全覆盖，并通过信息化系统让客户实时了解自身业务的情况，实现了上下企业的供应链。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97" w:hRule="atLeast"/>
        </w:trPr>
        <w:tc>
          <w:tcPr>
            <w:tcW w:w="5000" w:type="pct"/>
            <w:gridSpan w:val="3"/>
            <w:vAlign w:val="center"/>
          </w:tcPr>
          <w:p>
            <w:pPr>
              <w:widowControl/>
              <w:autoSpaceDE w:val="0"/>
              <w:autoSpaceDN w:val="0"/>
              <w:jc w:val="left"/>
              <w:textAlignment w:val="bottom"/>
              <w:rPr>
                <w:rFonts w:ascii="宋体" w:hAnsi="宋体"/>
                <w:szCs w:val="21"/>
              </w:rPr>
            </w:pPr>
            <w:r>
              <w:rPr>
                <w:rFonts w:hint="eastAsia" w:ascii="黑体" w:hAnsi="黑体" w:eastAsia="黑体" w:cs="黑体"/>
                <w:bCs/>
                <w:sz w:val="28"/>
                <w:szCs w:val="28"/>
                <w:lang w:eastAsia="zh-Hans"/>
              </w:rPr>
              <w:t>（三）系统性解决方案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90" w:hRule="atLeast"/>
        </w:trPr>
        <w:tc>
          <w:tcPr>
            <w:tcW w:w="873" w:type="pct"/>
            <w:vAlign w:val="center"/>
          </w:tcPr>
          <w:p>
            <w:pPr>
              <w:widowControl/>
              <w:autoSpaceDE w:val="0"/>
              <w:autoSpaceDN w:val="0"/>
              <w:adjustRightInd w:val="0"/>
              <w:snapToGrid w:val="0"/>
              <w:jc w:val="center"/>
              <w:textAlignment w:val="bottom"/>
              <w:rPr>
                <w:rFonts w:ascii="楷体" w:hAnsi="楷体" w:eastAsia="楷体"/>
                <w:b/>
                <w:sz w:val="28"/>
                <w:szCs w:val="28"/>
              </w:rPr>
            </w:pPr>
            <w:r>
              <w:rPr>
                <w:rFonts w:hint="eastAsia" w:ascii="楷体" w:hAnsi="楷体" w:eastAsia="楷体"/>
                <w:b/>
                <w:sz w:val="28"/>
                <w:szCs w:val="28"/>
              </w:rPr>
              <w:t>诊断主要内容</w:t>
            </w:r>
          </w:p>
        </w:tc>
        <w:tc>
          <w:tcPr>
            <w:tcW w:w="2642" w:type="pct"/>
            <w:vAlign w:val="center"/>
          </w:tcPr>
          <w:p>
            <w:pPr>
              <w:widowControl/>
              <w:autoSpaceDE w:val="0"/>
              <w:autoSpaceDN w:val="0"/>
              <w:jc w:val="center"/>
              <w:textAlignment w:val="bottom"/>
              <w:rPr>
                <w:rFonts w:ascii="宋体" w:hAnsi="宋体"/>
                <w:szCs w:val="21"/>
              </w:rPr>
            </w:pPr>
            <w:r>
              <w:rPr>
                <w:rFonts w:hint="eastAsia" w:ascii="楷体" w:hAnsi="楷体" w:eastAsia="楷体"/>
                <w:b/>
                <w:sz w:val="28"/>
                <w:szCs w:val="28"/>
                <w:lang w:eastAsia="zh-Hans"/>
              </w:rPr>
              <w:t>现场记录</w:t>
            </w:r>
          </w:p>
        </w:tc>
        <w:tc>
          <w:tcPr>
            <w:tcW w:w="1484" w:type="pct"/>
            <w:vAlign w:val="center"/>
          </w:tcPr>
          <w:p>
            <w:pPr>
              <w:widowControl/>
              <w:autoSpaceDE w:val="0"/>
              <w:autoSpaceDN w:val="0"/>
              <w:jc w:val="center"/>
              <w:textAlignment w:val="bottom"/>
              <w:rPr>
                <w:rFonts w:ascii="宋体" w:hAnsi="宋体"/>
                <w:szCs w:val="21"/>
              </w:rPr>
            </w:pPr>
            <w:r>
              <w:rPr>
                <w:rFonts w:hint="eastAsia" w:ascii="楷体" w:hAnsi="楷体" w:eastAsia="楷体"/>
                <w:b/>
                <w:sz w:val="28"/>
                <w:szCs w:val="28"/>
              </w:rPr>
              <w:t>诊断发现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948" w:hRule="atLeast"/>
        </w:trPr>
        <w:tc>
          <w:tcPr>
            <w:tcW w:w="873" w:type="pct"/>
            <w:vAlign w:val="center"/>
          </w:tcPr>
          <w:p>
            <w:pPr>
              <w:widowControl/>
              <w:autoSpaceDE w:val="0"/>
              <w:autoSpaceDN w:val="0"/>
              <w:adjustRightInd w:val="0"/>
              <w:snapToGrid w:val="0"/>
              <w:spacing w:line="360" w:lineRule="auto"/>
              <w:jc w:val="center"/>
              <w:textAlignment w:val="bottom"/>
              <w:rPr>
                <w:rFonts w:ascii="楷体" w:hAnsi="楷体" w:eastAsia="楷体"/>
                <w:bCs/>
                <w:sz w:val="24"/>
                <w:szCs w:val="24"/>
              </w:rPr>
            </w:pPr>
            <w:r>
              <w:rPr>
                <w:rFonts w:ascii="楷体" w:hAnsi="楷体" w:eastAsia="楷体"/>
                <w:b/>
                <w:sz w:val="28"/>
                <w:szCs w:val="28"/>
              </w:rPr>
              <w:t>1</w:t>
            </w:r>
            <w:r>
              <w:rPr>
                <w:rFonts w:hint="eastAsia" w:ascii="楷体" w:hAnsi="楷体" w:eastAsia="楷体"/>
                <w:b/>
                <w:sz w:val="28"/>
                <w:szCs w:val="28"/>
              </w:rPr>
              <w:t>.数据</w:t>
            </w:r>
          </w:p>
        </w:tc>
        <w:tc>
          <w:tcPr>
            <w:tcW w:w="2642" w:type="pct"/>
            <w:vAlign w:val="center"/>
          </w:tcPr>
          <w:p>
            <w:pPr>
              <w:spacing w:line="360" w:lineRule="auto"/>
              <w:ind w:firstLine="420" w:firstLineChars="200"/>
              <w:rPr>
                <w:rFonts w:hint="eastAsia"/>
                <w:lang w:eastAsia="zh-CN"/>
              </w:rPr>
            </w:pPr>
            <w:r>
              <w:rPr>
                <w:rFonts w:hint="eastAsia" w:ascii="楷体" w:hAnsi="楷体" w:eastAsia="楷体" w:cs="Times New Roman"/>
                <w:bCs/>
                <w:kern w:val="0"/>
                <w:szCs w:val="21"/>
                <w:lang w:val="en-US" w:eastAsia="zh-CN"/>
              </w:rPr>
              <w:t>企业使用传感技术，实现关键环节数据的自动采集；建立统一的数据编码、数据交换格式和规则等，整合数据资源，支持跨部门的业务协调；实现数据及分析结果的跨部门在线共享。形成完整的系统集成架构；具备设备、控制系统与软件系统间集成的技术规范,包括异构协议的集成规范、工业软件的接口规范等；通过中间件工具、数据接口、集成平台等方式，实现跨业务活动设备、系统间的集成。</w:t>
            </w:r>
          </w:p>
        </w:tc>
        <w:tc>
          <w:tcPr>
            <w:tcW w:w="1484" w:type="pct"/>
            <w:vAlign w:val="center"/>
          </w:tcPr>
          <w:p>
            <w:pPr>
              <w:spacing w:line="360" w:lineRule="auto"/>
              <w:ind w:firstLine="420" w:firstLineChars="200"/>
              <w:rPr>
                <w:rFonts w:ascii="宋体" w:hAnsi="宋体"/>
                <w:szCs w:val="21"/>
              </w:rPr>
            </w:pPr>
            <w:r>
              <w:rPr>
                <w:rFonts w:hint="eastAsia" w:ascii="楷体" w:hAnsi="楷体" w:eastAsia="楷体" w:cs="Times New Roman"/>
                <w:bCs/>
                <w:kern w:val="0"/>
                <w:szCs w:val="21"/>
                <w:lang w:val="en-US" w:eastAsia="zh-CN"/>
              </w:rPr>
              <w:t>数字化诊断小组通过现场走访调研，发现公司所有数据都进入全自动录入阶段，构建一个自动读表AMR（Automatic Meter Reading）系统；管网SCADA系统、GIS系统、水力模型、远程抄表系统、计费系统提供提全覆盖、全天候的可靠数据源。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948" w:hRule="atLeast"/>
        </w:trPr>
        <w:tc>
          <w:tcPr>
            <w:tcW w:w="873" w:type="pct"/>
            <w:vAlign w:val="center"/>
          </w:tcPr>
          <w:p>
            <w:pPr>
              <w:widowControl/>
              <w:autoSpaceDE w:val="0"/>
              <w:autoSpaceDN w:val="0"/>
              <w:adjustRightInd w:val="0"/>
              <w:snapToGrid w:val="0"/>
              <w:spacing w:line="360" w:lineRule="auto"/>
              <w:jc w:val="center"/>
              <w:textAlignment w:val="bottom"/>
              <w:rPr>
                <w:rFonts w:ascii="楷体" w:hAnsi="楷体" w:eastAsia="楷体"/>
                <w:bCs/>
                <w:sz w:val="24"/>
                <w:szCs w:val="24"/>
              </w:rPr>
            </w:pPr>
            <w:r>
              <w:rPr>
                <w:rFonts w:ascii="楷体" w:hAnsi="楷体" w:eastAsia="楷体"/>
                <w:b/>
                <w:sz w:val="28"/>
                <w:szCs w:val="28"/>
              </w:rPr>
              <w:t>2</w:t>
            </w:r>
            <w:r>
              <w:rPr>
                <w:rFonts w:hint="eastAsia" w:ascii="楷体" w:hAnsi="楷体" w:eastAsia="楷体"/>
                <w:b/>
                <w:sz w:val="28"/>
                <w:szCs w:val="28"/>
              </w:rPr>
              <w:t>.技术</w:t>
            </w:r>
          </w:p>
        </w:tc>
        <w:tc>
          <w:tcPr>
            <w:tcW w:w="2642" w:type="pct"/>
            <w:vAlign w:val="center"/>
          </w:tcPr>
          <w:p>
            <w:pPr>
              <w:pStyle w:val="2"/>
              <w:spacing w:line="360" w:lineRule="auto"/>
              <w:ind w:firstLine="420" w:firstLineChars="200"/>
              <w:rPr>
                <w:rFonts w:hint="eastAsia" w:ascii="楷体" w:hAnsi="楷体" w:eastAsia="楷体" w:cs="Times New Roman"/>
                <w:bCs/>
                <w:kern w:val="0"/>
                <w:sz w:val="21"/>
                <w:szCs w:val="21"/>
                <w:lang w:val="en-US" w:eastAsia="zh-CN" w:bidi="ar-SA"/>
              </w:rPr>
            </w:pPr>
            <w:r>
              <w:rPr>
                <w:rFonts w:hint="eastAsia" w:ascii="楷体" w:hAnsi="楷体" w:eastAsia="楷体" w:cs="Times New Roman"/>
                <w:bCs/>
                <w:kern w:val="0"/>
                <w:sz w:val="21"/>
                <w:szCs w:val="21"/>
                <w:lang w:val="en-US" w:eastAsia="zh-CN" w:bidi="ar-SA"/>
              </w:rPr>
              <w:t>智慧管网建设涉及地理信息系统、巡检\工单系统、Aquadvanced系统。</w:t>
            </w:r>
          </w:p>
          <w:p>
            <w:pPr>
              <w:pStyle w:val="2"/>
              <w:spacing w:line="360" w:lineRule="auto"/>
              <w:ind w:firstLine="420" w:firstLineChars="200"/>
              <w:rPr>
                <w:rFonts w:hint="eastAsia" w:ascii="楷体" w:hAnsi="楷体" w:eastAsia="楷体" w:cs="Times New Roman"/>
                <w:bCs/>
                <w:kern w:val="0"/>
                <w:sz w:val="21"/>
                <w:szCs w:val="21"/>
                <w:lang w:val="en-US" w:eastAsia="zh-CN" w:bidi="ar-SA"/>
              </w:rPr>
            </w:pPr>
            <w:r>
              <w:rPr>
                <w:rFonts w:hint="eastAsia" w:ascii="楷体" w:hAnsi="楷体" w:eastAsia="楷体" w:cs="Times New Roman"/>
                <w:bCs/>
                <w:kern w:val="0"/>
                <w:sz w:val="21"/>
                <w:szCs w:val="21"/>
                <w:lang w:val="en-US" w:eastAsia="zh-CN" w:bidi="ar-SA"/>
              </w:rPr>
              <w:t>地理信息系统（汇总所有园区管网相关固定资产信息，包括泵、管、阀、仪等，真正做到所有资产信息可实现电子化、无纸化、无等待自助式查询功能。电脑版本和平板版本同时启用）</w:t>
            </w:r>
          </w:p>
          <w:p>
            <w:pPr>
              <w:pStyle w:val="2"/>
              <w:spacing w:line="360" w:lineRule="auto"/>
              <w:ind w:firstLine="420" w:firstLineChars="200"/>
              <w:rPr>
                <w:rFonts w:hint="eastAsia" w:ascii="楷体" w:hAnsi="楷体" w:eastAsia="楷体" w:cs="Times New Roman"/>
                <w:bCs/>
                <w:kern w:val="0"/>
                <w:sz w:val="21"/>
                <w:szCs w:val="21"/>
                <w:lang w:val="en-US" w:eastAsia="zh-CN" w:bidi="ar-SA"/>
              </w:rPr>
            </w:pPr>
            <w:r>
              <w:rPr>
                <w:rFonts w:hint="eastAsia" w:ascii="楷体" w:hAnsi="楷体" w:eastAsia="楷体" w:cs="Times New Roman"/>
                <w:bCs/>
                <w:kern w:val="0"/>
                <w:sz w:val="21"/>
                <w:szCs w:val="21"/>
                <w:lang w:val="en-US" w:eastAsia="zh-CN" w:bidi="ar-SA"/>
              </w:rPr>
              <w:t>巡检/工单系统（实现管网巡检人员日常无纸化巡检，包括任务派单、跟踪、反馈、巡检计划提醒等功能。巡检人员及管理人员可通过电脑端、手机端完成相关信息的查看及上报）</w:t>
            </w:r>
          </w:p>
          <w:p>
            <w:pPr>
              <w:pStyle w:val="2"/>
              <w:spacing w:line="360" w:lineRule="auto"/>
              <w:ind w:firstLine="420" w:firstLineChars="200"/>
              <w:rPr>
                <w:rFonts w:hint="eastAsia"/>
                <w:lang w:val="en-US" w:eastAsia="zh-CN"/>
              </w:rPr>
            </w:pPr>
            <w:r>
              <w:rPr>
                <w:rFonts w:hint="eastAsia" w:ascii="楷体" w:hAnsi="楷体" w:eastAsia="楷体" w:cs="Times New Roman"/>
                <w:bCs/>
                <w:kern w:val="0"/>
                <w:sz w:val="21"/>
                <w:szCs w:val="21"/>
                <w:lang w:val="en-US" w:eastAsia="zh-CN" w:bidi="ar-SA"/>
              </w:rPr>
              <w:t>Aquadvanced系统（已实现了将管网各类生产运行数据（水质、水量、水压等）汇总后图形化展示，并通过设定相关预警限制进行报警提示的功能。此外，通过结合历史大数据和相关数据模型的计算，系统可提示运行人员采取针对性的预防性措施以避免管网运行异常（如，压力过大、漏失率增高等））</w:t>
            </w:r>
          </w:p>
        </w:tc>
        <w:tc>
          <w:tcPr>
            <w:tcW w:w="1484" w:type="pct"/>
            <w:vAlign w:val="center"/>
          </w:tcPr>
          <w:p>
            <w:pPr>
              <w:spacing w:line="360" w:lineRule="auto"/>
              <w:ind w:firstLine="420" w:firstLineChars="200"/>
              <w:rPr>
                <w:rFonts w:hint="default" w:ascii="宋体" w:hAnsi="宋体" w:eastAsia="楷体"/>
                <w:szCs w:val="21"/>
                <w:lang w:val="en-US" w:eastAsia="zh-CN"/>
              </w:rPr>
            </w:pPr>
            <w:r>
              <w:rPr>
                <w:rFonts w:hint="eastAsia" w:ascii="楷体" w:hAnsi="楷体" w:eastAsia="楷体"/>
                <w:bCs/>
                <w:kern w:val="0"/>
                <w:szCs w:val="21"/>
              </w:rPr>
              <w:t>数字化诊断小组通过现场走访调研，发现公司</w:t>
            </w:r>
            <w:r>
              <w:rPr>
                <w:rFonts w:hint="eastAsia" w:ascii="楷体" w:hAnsi="楷体" w:eastAsia="楷体"/>
                <w:bCs/>
                <w:kern w:val="0"/>
                <w:szCs w:val="21"/>
                <w:lang w:val="en-US" w:eastAsia="zh-CN"/>
              </w:rPr>
              <w:t>使用先进的地理信息系统，布局所有资产信息，巡检也实现无纸化巡检，官网各类生产运行数据可以实时采集，并通过图形化直观的展现在远程控制端。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948" w:hRule="atLeast"/>
        </w:trPr>
        <w:tc>
          <w:tcPr>
            <w:tcW w:w="873" w:type="pct"/>
            <w:vAlign w:val="center"/>
          </w:tcPr>
          <w:p>
            <w:pPr>
              <w:widowControl/>
              <w:autoSpaceDE w:val="0"/>
              <w:autoSpaceDN w:val="0"/>
              <w:adjustRightInd w:val="0"/>
              <w:snapToGrid w:val="0"/>
              <w:spacing w:line="360" w:lineRule="auto"/>
              <w:jc w:val="center"/>
              <w:textAlignment w:val="bottom"/>
              <w:rPr>
                <w:rFonts w:ascii="楷体" w:hAnsi="楷体" w:eastAsia="楷体"/>
                <w:bCs/>
                <w:sz w:val="24"/>
                <w:szCs w:val="24"/>
              </w:rPr>
            </w:pPr>
            <w:r>
              <w:rPr>
                <w:rFonts w:ascii="楷体" w:hAnsi="楷体" w:eastAsia="楷体"/>
                <w:b/>
                <w:sz w:val="28"/>
                <w:szCs w:val="28"/>
              </w:rPr>
              <w:t>3</w:t>
            </w:r>
            <w:r>
              <w:rPr>
                <w:rFonts w:hint="eastAsia" w:ascii="楷体" w:hAnsi="楷体" w:eastAsia="楷体"/>
                <w:b/>
                <w:sz w:val="28"/>
                <w:szCs w:val="28"/>
              </w:rPr>
              <w:t>.流程</w:t>
            </w:r>
          </w:p>
        </w:tc>
        <w:tc>
          <w:tcPr>
            <w:tcW w:w="2642" w:type="pct"/>
            <w:vAlign w:val="center"/>
          </w:tcPr>
          <w:p>
            <w:pPr>
              <w:pStyle w:val="17"/>
              <w:numPr>
                <w:ilvl w:val="0"/>
                <w:numId w:val="0"/>
              </w:numPr>
              <w:spacing w:line="360" w:lineRule="auto"/>
              <w:ind w:left="0" w:leftChars="0" w:firstLine="420" w:firstLineChars="200"/>
              <w:rPr>
                <w:rFonts w:hint="eastAsia" w:ascii="楷体" w:hAnsi="楷体" w:eastAsia="楷体" w:cs="Times New Roman"/>
                <w:bCs/>
                <w:kern w:val="0"/>
                <w:szCs w:val="21"/>
              </w:rPr>
            </w:pPr>
            <w:r>
              <w:rPr>
                <w:rFonts w:hint="eastAsia" w:ascii="楷体" w:hAnsi="楷体" w:eastAsia="楷体" w:cs="Times New Roman"/>
                <w:bCs/>
                <w:kern w:val="0"/>
                <w:sz w:val="21"/>
                <w:szCs w:val="21"/>
                <w:lang w:val="en-US" w:eastAsia="zh-CN" w:bidi="ar-SA"/>
              </w:rPr>
              <w:t>公司门禁系统+在线访客预约系统：利用人脸识别、IC卡、二维码等多种技术手段，对进出公司的人、车、物进行权限控制以及进出记录，以提升公司整体安全管控要求。同时利用大数据图形展示，绘制安全相关的商务智能报表，供管理者分析和做决策。此外，采用在线形式对来访人员进行提前预约、安全视频观看、安全考试等入厂前培训，基本实现访客在公司厂区门口“零等待”手续办理，极大地提高了访客预约来访的参观体验感。</w:t>
            </w:r>
          </w:p>
          <w:p>
            <w:pPr>
              <w:spacing w:line="360" w:lineRule="auto"/>
              <w:ind w:left="0" w:leftChars="0" w:firstLine="420" w:firstLineChars="200"/>
              <w:rPr>
                <w:rFonts w:ascii="宋体" w:hAnsi="宋体"/>
                <w:szCs w:val="21"/>
              </w:rPr>
            </w:pPr>
            <w:r>
              <w:rPr>
                <w:rFonts w:hint="eastAsia" w:ascii="楷体" w:hAnsi="楷体" w:eastAsia="楷体" w:cs="Times New Roman"/>
                <w:bCs/>
                <w:kern w:val="0"/>
                <w:szCs w:val="21"/>
              </w:rPr>
              <w:t>公司全新的SCADA系统将采用直观的近三维工艺流程展示，能让访客、操作人员、管理人员更直观准确的了解工艺及其关键运行信息。同时，通过与企业微信相关联（电脑端及移动端），实现报警信息的实时推送、分级推送等功能，从而让相关人员更及时了解工厂运行状况。公司涉及的SCADA系统包括水厂、污水厂、脱盐水厂、取水口、提升泵站、排海泵站。目前已完成水厂和取水口SCADA系统的正式运行，后续将按计划完成其余系统设计。</w:t>
            </w:r>
          </w:p>
        </w:tc>
        <w:tc>
          <w:tcPr>
            <w:tcW w:w="1484" w:type="pct"/>
            <w:vAlign w:val="center"/>
          </w:tcPr>
          <w:p>
            <w:pPr>
              <w:spacing w:line="360" w:lineRule="auto"/>
              <w:rPr>
                <w:rFonts w:hint="default" w:ascii="宋体" w:hAnsi="宋体" w:eastAsia="楷体"/>
                <w:szCs w:val="21"/>
                <w:lang w:val="en-US" w:eastAsia="zh-CN"/>
              </w:rPr>
            </w:pPr>
            <w:r>
              <w:rPr>
                <w:rFonts w:hint="eastAsia" w:ascii="楷体" w:hAnsi="楷体" w:eastAsia="楷体"/>
                <w:bCs/>
                <w:kern w:val="0"/>
                <w:szCs w:val="21"/>
              </w:rPr>
              <w:t>数字化诊断小组通过现场走访调研</w:t>
            </w:r>
            <w:r>
              <w:rPr>
                <w:rFonts w:hint="eastAsia" w:ascii="楷体" w:hAnsi="楷体" w:eastAsia="楷体"/>
                <w:bCs/>
                <w:kern w:val="0"/>
                <w:szCs w:val="21"/>
                <w:lang w:eastAsia="zh-CN"/>
              </w:rPr>
              <w:t>，</w:t>
            </w:r>
            <w:r>
              <w:rPr>
                <w:rFonts w:hint="eastAsia" w:ascii="楷体" w:hAnsi="楷体" w:eastAsia="楷体"/>
                <w:bCs/>
                <w:kern w:val="0"/>
                <w:szCs w:val="21"/>
                <w:lang w:val="en-US" w:eastAsia="zh-CN"/>
              </w:rPr>
              <w:t>发现公司人员管控流程、生产工艺流程全都通过信息化手段进行严格管理。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948" w:hRule="atLeast"/>
        </w:trPr>
        <w:tc>
          <w:tcPr>
            <w:tcW w:w="873" w:type="pct"/>
            <w:vAlign w:val="center"/>
          </w:tcPr>
          <w:p>
            <w:pPr>
              <w:widowControl/>
              <w:autoSpaceDE w:val="0"/>
              <w:autoSpaceDN w:val="0"/>
              <w:adjustRightInd w:val="0"/>
              <w:snapToGrid w:val="0"/>
              <w:spacing w:line="360" w:lineRule="auto"/>
              <w:jc w:val="center"/>
              <w:textAlignment w:val="bottom"/>
              <w:rPr>
                <w:rFonts w:ascii="楷体" w:hAnsi="楷体" w:eastAsia="楷体"/>
                <w:bCs/>
                <w:sz w:val="24"/>
                <w:szCs w:val="24"/>
              </w:rPr>
            </w:pPr>
            <w:r>
              <w:rPr>
                <w:rFonts w:hint="eastAsia" w:ascii="楷体" w:hAnsi="楷体" w:eastAsia="楷体"/>
                <w:b/>
                <w:sz w:val="28"/>
                <w:szCs w:val="28"/>
              </w:rPr>
              <w:t>4.组织</w:t>
            </w:r>
          </w:p>
        </w:tc>
        <w:tc>
          <w:tcPr>
            <w:tcW w:w="2642" w:type="pct"/>
            <w:vAlign w:val="center"/>
          </w:tcPr>
          <w:p>
            <w:pPr>
              <w:spacing w:line="360" w:lineRule="auto"/>
              <w:ind w:firstLine="420" w:firstLineChars="200"/>
              <w:rPr>
                <w:rFonts w:hint="eastAsia" w:ascii="楷体" w:hAnsi="楷体" w:eastAsia="楷体" w:cs="Times New Roman"/>
                <w:bCs/>
                <w:kern w:val="0"/>
                <w:szCs w:val="21"/>
              </w:rPr>
            </w:pPr>
            <w:r>
              <w:rPr>
                <w:rFonts w:hint="eastAsia" w:ascii="楷体" w:hAnsi="楷体" w:eastAsia="楷体" w:cs="Times New Roman"/>
                <w:bCs/>
                <w:kern w:val="0"/>
                <w:szCs w:val="21"/>
              </w:rPr>
              <w:t>2018年公司通过多次调研和实地考察，制定了公司智慧水务发展的总体规划</w:t>
            </w:r>
            <w:r>
              <w:rPr>
                <w:rFonts w:hint="eastAsia" w:ascii="楷体" w:hAnsi="楷体" w:eastAsia="楷体" w:cs="Times New Roman"/>
                <w:bCs/>
                <w:kern w:val="0"/>
                <w:szCs w:val="21"/>
                <w:lang w:eastAsia="zh-CN"/>
              </w:rPr>
              <w:t>。</w:t>
            </w:r>
            <w:r>
              <w:rPr>
                <w:rFonts w:hint="eastAsia" w:ascii="楷体" w:hAnsi="楷体" w:eastAsia="楷体" w:cs="Times New Roman"/>
                <w:bCs/>
                <w:kern w:val="0"/>
                <w:szCs w:val="21"/>
                <w:lang w:val="en-US" w:eastAsia="zh-CN"/>
              </w:rPr>
              <w:t>为了</w:t>
            </w:r>
            <w:r>
              <w:rPr>
                <w:rFonts w:hint="eastAsia" w:ascii="楷体" w:hAnsi="楷体" w:eastAsia="楷体" w:cs="Times New Roman"/>
                <w:bCs/>
                <w:kern w:val="0"/>
                <w:szCs w:val="21"/>
              </w:rPr>
              <w:t>更好的支撑数字化转型建设的整体实现，</w:t>
            </w:r>
            <w:r>
              <w:rPr>
                <w:rFonts w:hint="eastAsia" w:ascii="楷体" w:hAnsi="楷体" w:eastAsia="楷体" w:cs="Times New Roman"/>
                <w:bCs/>
                <w:kern w:val="0"/>
                <w:szCs w:val="21"/>
                <w:lang w:val="en-US" w:eastAsia="zh-CN"/>
              </w:rPr>
              <w:t>成立IT</w:t>
            </w:r>
            <w:r>
              <w:rPr>
                <w:rFonts w:hint="eastAsia" w:ascii="楷体" w:hAnsi="楷体" w:eastAsia="楷体" w:cs="Times New Roman"/>
                <w:bCs/>
                <w:kern w:val="0"/>
                <w:szCs w:val="21"/>
              </w:rPr>
              <w:t>部门</w:t>
            </w:r>
            <w:r>
              <w:rPr>
                <w:rFonts w:hint="eastAsia" w:ascii="楷体" w:hAnsi="楷体" w:eastAsia="楷体" w:cs="Times New Roman"/>
                <w:bCs/>
                <w:kern w:val="0"/>
                <w:szCs w:val="21"/>
                <w:lang w:eastAsia="zh-CN"/>
              </w:rPr>
              <w:t>，</w:t>
            </w:r>
            <w:r>
              <w:rPr>
                <w:rFonts w:hint="eastAsia" w:ascii="楷体" w:hAnsi="楷体" w:eastAsia="楷体" w:cs="Times New Roman"/>
                <w:bCs/>
                <w:kern w:val="0"/>
                <w:szCs w:val="21"/>
              </w:rPr>
              <w:t>增加了系统管理人员，加强了信息化系</w:t>
            </w:r>
          </w:p>
          <w:p>
            <w:pPr>
              <w:spacing w:line="360" w:lineRule="auto"/>
              <w:rPr>
                <w:rFonts w:hint="eastAsia" w:ascii="楷体" w:hAnsi="楷体" w:eastAsia="宋体"/>
                <w:bCs/>
                <w:kern w:val="0"/>
                <w:szCs w:val="21"/>
                <w:lang w:eastAsia="zh-CN"/>
              </w:rPr>
            </w:pPr>
            <w:r>
              <w:rPr>
                <w:rFonts w:hint="eastAsia" w:ascii="楷体" w:hAnsi="楷体" w:eastAsia="楷体" w:cs="Times New Roman"/>
                <w:bCs/>
                <w:kern w:val="0"/>
                <w:szCs w:val="21"/>
              </w:rPr>
              <w:t>统的管理力度。</w:t>
            </w:r>
            <w:r>
              <w:rPr>
                <w:rFonts w:hint="eastAsia" w:ascii="楷体" w:hAnsi="楷体" w:eastAsia="楷体" w:cs="Times New Roman"/>
                <w:bCs/>
                <w:kern w:val="0"/>
                <w:szCs w:val="21"/>
                <w:lang w:val="en-US" w:eastAsia="zh-CN"/>
              </w:rPr>
              <w:t>公司以“</w:t>
            </w:r>
            <w:r>
              <w:rPr>
                <w:rFonts w:hint="eastAsia" w:ascii="楷体" w:hAnsi="楷体" w:eastAsia="楷体" w:cs="Times New Roman"/>
                <w:bCs/>
                <w:kern w:val="0"/>
                <w:szCs w:val="21"/>
              </w:rPr>
              <w:t>成为水务行业的智慧化建设标杆企业</w:t>
            </w:r>
            <w:r>
              <w:rPr>
                <w:rFonts w:hint="eastAsia" w:ascii="楷体" w:hAnsi="楷体" w:eastAsia="楷体" w:cs="Times New Roman"/>
                <w:bCs/>
                <w:kern w:val="0"/>
                <w:szCs w:val="21"/>
                <w:lang w:eastAsia="zh-CN"/>
              </w:rPr>
              <w:t>”</w:t>
            </w:r>
            <w:r>
              <w:rPr>
                <w:rFonts w:hint="eastAsia" w:ascii="楷体" w:hAnsi="楷体" w:eastAsia="楷体" w:cs="Times New Roman"/>
                <w:bCs/>
                <w:kern w:val="0"/>
                <w:szCs w:val="21"/>
                <w:lang w:val="en-US" w:eastAsia="zh-CN"/>
              </w:rPr>
              <w:t>为企业远景，</w:t>
            </w:r>
            <w:r>
              <w:rPr>
                <w:rFonts w:hint="eastAsia" w:ascii="楷体" w:hAnsi="楷体" w:eastAsia="楷体" w:cs="Times New Roman"/>
                <w:bCs/>
                <w:kern w:val="0"/>
                <w:szCs w:val="21"/>
              </w:rPr>
              <w:t>助力政府环境监管、持续提高客户服务满意度、推进公司智慧化管理；</w:t>
            </w:r>
            <w:r>
              <w:rPr>
                <w:rFonts w:hint="eastAsia" w:ascii="楷体" w:hAnsi="楷体" w:eastAsia="楷体" w:cs="Times New Roman"/>
                <w:bCs/>
                <w:kern w:val="0"/>
                <w:szCs w:val="21"/>
                <w:lang w:val="en-US" w:eastAsia="zh-CN"/>
              </w:rPr>
              <w:t>以</w:t>
            </w:r>
            <w:r>
              <w:rPr>
                <w:rFonts w:hint="eastAsia" w:ascii="楷体" w:hAnsi="楷体" w:eastAsia="楷体" w:cs="Times New Roman"/>
                <w:bCs/>
                <w:kern w:val="0"/>
                <w:szCs w:val="21"/>
              </w:rPr>
              <w:t>智慧工厂、智慧管网、智慧环境中心</w:t>
            </w:r>
            <w:r>
              <w:rPr>
                <w:rFonts w:hint="eastAsia" w:ascii="楷体" w:hAnsi="楷体" w:eastAsia="楷体" w:cs="Times New Roman"/>
                <w:bCs/>
                <w:kern w:val="0"/>
                <w:szCs w:val="21"/>
                <w:lang w:val="en-US" w:eastAsia="zh-CN"/>
              </w:rPr>
              <w:t>为三条主线，</w:t>
            </w:r>
            <w:r>
              <w:rPr>
                <w:rFonts w:hint="eastAsia" w:ascii="楷体" w:hAnsi="楷体" w:eastAsia="楷体" w:cs="Times New Roman"/>
                <w:bCs/>
                <w:kern w:val="0"/>
                <w:szCs w:val="21"/>
              </w:rPr>
              <w:t>建立</w:t>
            </w:r>
            <w:r>
              <w:rPr>
                <w:rFonts w:hint="eastAsia" w:ascii="楷体" w:hAnsi="楷体" w:eastAsia="楷体" w:cs="Times New Roman"/>
                <w:bCs/>
                <w:kern w:val="0"/>
                <w:szCs w:val="21"/>
                <w:lang w:val="en-US" w:eastAsia="zh-CN"/>
              </w:rPr>
              <w:t>了</w:t>
            </w:r>
            <w:r>
              <w:rPr>
                <w:rFonts w:hint="eastAsia" w:ascii="楷体" w:hAnsi="楷体" w:eastAsia="楷体" w:cs="Times New Roman"/>
                <w:bCs/>
                <w:kern w:val="0"/>
                <w:szCs w:val="21"/>
              </w:rPr>
              <w:t>全新公司生产运行指挥中心，将生产、运行、安全等关键数据展示于18块55寸高清液晶屏幕，实现生产调度优化、提高生产运行管理效率。同时，在环境中心增设各工厂班长值班调度位，实行全天候24小时监控，以确保公司正常生产运行。</w:t>
            </w:r>
          </w:p>
        </w:tc>
        <w:tc>
          <w:tcPr>
            <w:tcW w:w="1484" w:type="pct"/>
            <w:vAlign w:val="center"/>
          </w:tcPr>
          <w:p>
            <w:pPr>
              <w:spacing w:line="360" w:lineRule="auto"/>
              <w:ind w:firstLine="420" w:firstLineChars="200"/>
              <w:rPr>
                <w:rFonts w:ascii="宋体" w:hAnsi="宋体"/>
                <w:szCs w:val="21"/>
              </w:rPr>
            </w:pPr>
            <w:r>
              <w:rPr>
                <w:rFonts w:hint="eastAsia" w:ascii="楷体" w:hAnsi="楷体" w:eastAsia="楷体"/>
                <w:bCs/>
                <w:kern w:val="0"/>
                <w:szCs w:val="21"/>
              </w:rPr>
              <w:t>数字化诊断小组通过现场走访调研，发现公司目前在设备管理、安全巡检、环境在线监测、数据统计分析等环节</w:t>
            </w:r>
            <w:r>
              <w:rPr>
                <w:rFonts w:hint="eastAsia" w:ascii="楷体" w:hAnsi="楷体" w:eastAsia="楷体"/>
                <w:bCs/>
                <w:kern w:val="0"/>
                <w:szCs w:val="21"/>
                <w:lang w:val="en-US" w:eastAsia="zh-CN"/>
              </w:rPr>
              <w:t>全部加入了信息化系统能够</w:t>
            </w:r>
            <w:r>
              <w:rPr>
                <w:rFonts w:hint="eastAsia" w:ascii="楷体" w:hAnsi="楷体" w:eastAsia="楷体"/>
                <w:bCs/>
                <w:kern w:val="0"/>
                <w:szCs w:val="21"/>
              </w:rPr>
              <w:t>，</w:t>
            </w:r>
            <w:r>
              <w:rPr>
                <w:rFonts w:hint="eastAsia" w:ascii="楷体" w:hAnsi="楷体" w:eastAsia="楷体"/>
                <w:bCs/>
                <w:kern w:val="0"/>
                <w:szCs w:val="21"/>
                <w:lang w:val="en-US" w:eastAsia="zh-CN"/>
              </w:rPr>
              <w:t>大大提供了</w:t>
            </w:r>
            <w:r>
              <w:rPr>
                <w:rFonts w:hint="eastAsia" w:ascii="楷体" w:hAnsi="楷体" w:eastAsia="楷体"/>
                <w:bCs/>
                <w:kern w:val="0"/>
                <w:szCs w:val="21"/>
              </w:rPr>
              <w:t>效率</w:t>
            </w:r>
            <w:r>
              <w:rPr>
                <w:rFonts w:hint="eastAsia" w:ascii="楷体" w:hAnsi="楷体" w:eastAsia="楷体"/>
                <w:bCs/>
                <w:kern w:val="0"/>
                <w:szCs w:val="21"/>
                <w:lang w:eastAsia="zh-CN"/>
              </w:rPr>
              <w:t>，</w:t>
            </w:r>
            <w:r>
              <w:rPr>
                <w:rFonts w:hint="eastAsia" w:ascii="楷体" w:hAnsi="楷体" w:eastAsia="楷体"/>
                <w:bCs/>
                <w:kern w:val="0"/>
                <w:szCs w:val="21"/>
              </w:rPr>
              <w:t>企业</w:t>
            </w:r>
            <w:r>
              <w:rPr>
                <w:rFonts w:hint="eastAsia" w:ascii="楷体" w:hAnsi="楷体" w:eastAsia="楷体"/>
                <w:bCs/>
                <w:kern w:val="0"/>
                <w:szCs w:val="21"/>
                <w:lang w:val="en-US" w:eastAsia="zh-CN"/>
              </w:rPr>
              <w:t>通过</w:t>
            </w:r>
            <w:r>
              <w:rPr>
                <w:rFonts w:hint="eastAsia" w:ascii="楷体" w:hAnsi="楷体" w:eastAsia="楷体"/>
                <w:bCs/>
                <w:kern w:val="0"/>
                <w:szCs w:val="21"/>
              </w:rPr>
              <w:t>生产过程</w:t>
            </w:r>
            <w:r>
              <w:rPr>
                <w:rFonts w:hint="eastAsia" w:ascii="楷体" w:hAnsi="楷体" w:eastAsia="楷体"/>
                <w:bCs/>
                <w:kern w:val="0"/>
                <w:szCs w:val="21"/>
                <w:lang w:val="en-US" w:eastAsia="zh-CN"/>
              </w:rPr>
              <w:t>全监控</w:t>
            </w:r>
            <w:r>
              <w:rPr>
                <w:rFonts w:hint="eastAsia" w:ascii="楷体" w:hAnsi="楷体" w:eastAsia="楷体"/>
                <w:bCs/>
                <w:kern w:val="0"/>
                <w:szCs w:val="21"/>
              </w:rPr>
              <w:t>、</w:t>
            </w:r>
            <w:r>
              <w:rPr>
                <w:rFonts w:hint="eastAsia" w:ascii="楷体" w:hAnsi="楷体" w:eastAsia="楷体"/>
                <w:bCs/>
                <w:kern w:val="0"/>
                <w:szCs w:val="21"/>
                <w:lang w:val="en-US" w:eastAsia="zh-CN"/>
              </w:rPr>
              <w:t>保证了</w:t>
            </w:r>
            <w:r>
              <w:rPr>
                <w:rFonts w:hint="eastAsia" w:ascii="楷体" w:hAnsi="楷体" w:eastAsia="楷体"/>
                <w:bCs/>
                <w:kern w:val="0"/>
                <w:szCs w:val="21"/>
              </w:rPr>
              <w:t>质量安全环境</w:t>
            </w:r>
            <w:r>
              <w:rPr>
                <w:rFonts w:hint="eastAsia" w:ascii="楷体" w:hAnsi="楷体" w:eastAsia="楷体"/>
                <w:bCs/>
                <w:kern w:val="0"/>
                <w:szCs w:val="21"/>
                <w:lang w:val="en-US" w:eastAsia="zh-CN"/>
              </w:rPr>
              <w:t>优质</w:t>
            </w:r>
            <w:r>
              <w:rPr>
                <w:rFonts w:hint="eastAsia" w:ascii="楷体" w:hAnsi="楷体" w:eastAsia="楷体"/>
                <w:bCs/>
                <w:kern w:val="0"/>
                <w:szCs w:val="21"/>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97" w:hRule="atLeast"/>
        </w:trPr>
        <w:tc>
          <w:tcPr>
            <w:tcW w:w="5000" w:type="pct"/>
            <w:gridSpan w:val="3"/>
            <w:vAlign w:val="center"/>
          </w:tcPr>
          <w:p>
            <w:pPr>
              <w:widowControl/>
              <w:autoSpaceDE w:val="0"/>
              <w:autoSpaceDN w:val="0"/>
              <w:jc w:val="left"/>
              <w:textAlignment w:val="bottom"/>
              <w:rPr>
                <w:rFonts w:ascii="宋体" w:hAnsi="宋体"/>
                <w:szCs w:val="21"/>
              </w:rPr>
            </w:pPr>
            <w:r>
              <w:rPr>
                <w:rFonts w:hint="eastAsia" w:ascii="黑体" w:hAnsi="黑体" w:eastAsia="黑体" w:cs="黑体"/>
                <w:bCs/>
                <w:sz w:val="28"/>
                <w:szCs w:val="28"/>
                <w:lang w:eastAsia="zh-Hans"/>
              </w:rPr>
              <w:t>（四）治理体系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90" w:hRule="atLeast"/>
        </w:trPr>
        <w:tc>
          <w:tcPr>
            <w:tcW w:w="873" w:type="pct"/>
            <w:vAlign w:val="center"/>
          </w:tcPr>
          <w:p>
            <w:pPr>
              <w:widowControl/>
              <w:autoSpaceDE w:val="0"/>
              <w:autoSpaceDN w:val="0"/>
              <w:adjustRightInd w:val="0"/>
              <w:snapToGrid w:val="0"/>
              <w:jc w:val="center"/>
              <w:textAlignment w:val="bottom"/>
              <w:rPr>
                <w:rFonts w:ascii="楷体" w:hAnsi="楷体" w:eastAsia="楷体"/>
                <w:b/>
                <w:sz w:val="28"/>
                <w:szCs w:val="28"/>
              </w:rPr>
            </w:pPr>
            <w:r>
              <w:rPr>
                <w:rFonts w:hint="eastAsia" w:ascii="楷体" w:hAnsi="楷体" w:eastAsia="楷体"/>
                <w:b/>
                <w:sz w:val="28"/>
                <w:szCs w:val="28"/>
              </w:rPr>
              <w:t>诊断主要内容</w:t>
            </w:r>
          </w:p>
        </w:tc>
        <w:tc>
          <w:tcPr>
            <w:tcW w:w="2642" w:type="pct"/>
            <w:vAlign w:val="center"/>
          </w:tcPr>
          <w:p>
            <w:pPr>
              <w:widowControl/>
              <w:autoSpaceDE w:val="0"/>
              <w:autoSpaceDN w:val="0"/>
              <w:jc w:val="center"/>
              <w:textAlignment w:val="bottom"/>
              <w:rPr>
                <w:rFonts w:ascii="宋体" w:hAnsi="宋体"/>
                <w:szCs w:val="21"/>
              </w:rPr>
            </w:pPr>
            <w:r>
              <w:rPr>
                <w:rFonts w:hint="eastAsia" w:ascii="楷体" w:hAnsi="楷体" w:eastAsia="楷体"/>
                <w:b/>
                <w:sz w:val="28"/>
                <w:szCs w:val="28"/>
                <w:lang w:eastAsia="zh-Hans"/>
              </w:rPr>
              <w:t>现场记录</w:t>
            </w:r>
          </w:p>
        </w:tc>
        <w:tc>
          <w:tcPr>
            <w:tcW w:w="1484" w:type="pct"/>
            <w:vAlign w:val="center"/>
          </w:tcPr>
          <w:p>
            <w:pPr>
              <w:widowControl/>
              <w:autoSpaceDE w:val="0"/>
              <w:autoSpaceDN w:val="0"/>
              <w:jc w:val="center"/>
              <w:textAlignment w:val="bottom"/>
              <w:rPr>
                <w:rFonts w:ascii="宋体" w:hAnsi="宋体"/>
                <w:szCs w:val="21"/>
              </w:rPr>
            </w:pPr>
            <w:r>
              <w:rPr>
                <w:rFonts w:hint="eastAsia" w:ascii="楷体" w:hAnsi="楷体" w:eastAsia="楷体"/>
                <w:b/>
                <w:sz w:val="28"/>
                <w:szCs w:val="28"/>
              </w:rPr>
              <w:t>诊断发现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381" w:hRule="atLeast"/>
        </w:trPr>
        <w:tc>
          <w:tcPr>
            <w:tcW w:w="873" w:type="pct"/>
            <w:vAlign w:val="center"/>
          </w:tcPr>
          <w:p>
            <w:pPr>
              <w:widowControl/>
              <w:autoSpaceDE w:val="0"/>
              <w:autoSpaceDN w:val="0"/>
              <w:adjustRightInd w:val="0"/>
              <w:snapToGrid w:val="0"/>
              <w:spacing w:line="360" w:lineRule="auto"/>
              <w:jc w:val="center"/>
              <w:textAlignment w:val="bottom"/>
              <w:rPr>
                <w:rFonts w:ascii="楷体" w:hAnsi="楷体" w:eastAsia="楷体"/>
                <w:bCs/>
                <w:sz w:val="24"/>
                <w:szCs w:val="24"/>
                <w:lang w:eastAsia="zh-Hans"/>
              </w:rPr>
            </w:pPr>
            <w:r>
              <w:rPr>
                <w:rFonts w:ascii="楷体" w:hAnsi="楷体" w:eastAsia="楷体"/>
                <w:b/>
                <w:sz w:val="28"/>
                <w:szCs w:val="28"/>
              </w:rPr>
              <w:t>1</w:t>
            </w:r>
            <w:r>
              <w:rPr>
                <w:rFonts w:hint="eastAsia" w:ascii="楷体" w:hAnsi="楷体" w:eastAsia="楷体"/>
                <w:b/>
                <w:sz w:val="28"/>
                <w:szCs w:val="28"/>
              </w:rPr>
              <w:t>.数字化领导力</w:t>
            </w:r>
          </w:p>
        </w:tc>
        <w:tc>
          <w:tcPr>
            <w:tcW w:w="2642" w:type="pct"/>
          </w:tcPr>
          <w:p>
            <w:pPr>
              <w:widowControl/>
              <w:autoSpaceDE w:val="0"/>
              <w:autoSpaceDN w:val="0"/>
              <w:jc w:val="left"/>
              <w:textAlignment w:val="bottom"/>
              <w:rPr>
                <w:rFonts w:ascii="楷体" w:hAnsi="楷体" w:eastAsia="楷体"/>
                <w:bCs/>
                <w:kern w:val="0"/>
                <w:szCs w:val="21"/>
              </w:rPr>
            </w:pPr>
            <w:r>
              <w:rPr>
                <w:rFonts w:hint="eastAsia" w:ascii="楷体" w:hAnsi="楷体" w:eastAsia="楷体"/>
                <w:bCs/>
                <w:kern w:val="0"/>
                <w:szCs w:val="21"/>
              </w:rPr>
              <w:t>数字化诊断小组现场了解到经查公司在</w:t>
            </w:r>
            <w:r>
              <w:rPr>
                <w:rFonts w:hint="eastAsia" w:ascii="楷体" w:hAnsi="楷体" w:eastAsia="楷体"/>
                <w:bCs/>
                <w:kern w:val="0"/>
                <w:szCs w:val="21"/>
                <w:lang w:val="en-US" w:eastAsia="zh-CN"/>
              </w:rPr>
              <w:t>数字化转型</w:t>
            </w:r>
            <w:r>
              <w:rPr>
                <w:rFonts w:hint="eastAsia" w:ascii="楷体" w:hAnsi="楷体" w:eastAsia="楷体"/>
                <w:bCs/>
                <w:kern w:val="0"/>
                <w:szCs w:val="21"/>
              </w:rPr>
              <w:t>之初就形成</w:t>
            </w:r>
            <w:r>
              <w:rPr>
                <w:rFonts w:hint="eastAsia" w:ascii="楷体" w:hAnsi="楷体" w:eastAsia="楷体"/>
                <w:bCs/>
                <w:kern w:val="0"/>
                <w:szCs w:val="21"/>
                <w:lang w:val="en-US" w:eastAsia="zh-CN"/>
              </w:rPr>
              <w:t>IT</w:t>
            </w:r>
            <w:r>
              <w:rPr>
                <w:rFonts w:hint="eastAsia" w:ascii="楷体" w:hAnsi="楷体" w:eastAsia="楷体"/>
                <w:bCs/>
                <w:kern w:val="0"/>
                <w:szCs w:val="21"/>
              </w:rPr>
              <w:t>部，由</w:t>
            </w:r>
            <w:r>
              <w:rPr>
                <w:rFonts w:hint="eastAsia" w:ascii="楷体" w:hAnsi="楷体" w:eastAsia="楷体"/>
                <w:bCs/>
                <w:kern w:val="0"/>
                <w:szCs w:val="21"/>
                <w:lang w:val="en-US" w:eastAsia="zh-CN"/>
              </w:rPr>
              <w:t>专人</w:t>
            </w:r>
            <w:r>
              <w:rPr>
                <w:rFonts w:hint="eastAsia" w:ascii="楷体" w:hAnsi="楷体" w:eastAsia="楷体"/>
                <w:bCs/>
                <w:kern w:val="0"/>
                <w:szCs w:val="21"/>
              </w:rPr>
              <w:t>负责管理，</w:t>
            </w:r>
            <w:r>
              <w:rPr>
                <w:rFonts w:hint="eastAsia" w:ascii="楷体" w:hAnsi="楷体" w:eastAsia="楷体"/>
                <w:bCs/>
                <w:kern w:val="0"/>
                <w:szCs w:val="21"/>
                <w:lang w:val="en-US" w:eastAsia="zh-CN"/>
              </w:rPr>
              <w:t>成为</w:t>
            </w:r>
            <w:r>
              <w:rPr>
                <w:rFonts w:hint="eastAsia" w:ascii="楷体" w:hAnsi="楷体" w:eastAsia="楷体"/>
                <w:bCs/>
                <w:kern w:val="0"/>
                <w:szCs w:val="21"/>
              </w:rPr>
              <w:t>信息化治理体系中最主要的一环。公司选拔和培养了专业的管理人才，直接向公司总经理汇报工作，参与公司的日常经营管理策略，其中主要包括参与公司数字化发展战略目标及信息化建设计划的制定、公司各项业务流程的优化、参与公司重要战略决策，主导各项信息项目，从组织上确保了信息化和工业化的落实。</w:t>
            </w:r>
          </w:p>
        </w:tc>
        <w:tc>
          <w:tcPr>
            <w:tcW w:w="1484" w:type="pct"/>
            <w:vAlign w:val="center"/>
          </w:tcPr>
          <w:p>
            <w:pPr>
              <w:widowControl/>
              <w:autoSpaceDE w:val="0"/>
              <w:autoSpaceDN w:val="0"/>
              <w:jc w:val="left"/>
              <w:textAlignment w:val="bottom"/>
              <w:rPr>
                <w:rFonts w:ascii="楷体" w:hAnsi="楷体" w:eastAsia="楷体"/>
                <w:bCs/>
                <w:kern w:val="0"/>
                <w:szCs w:val="21"/>
              </w:rPr>
            </w:pPr>
            <w:r>
              <w:rPr>
                <w:rFonts w:hint="eastAsia" w:ascii="楷体" w:hAnsi="楷体" w:eastAsia="楷体"/>
                <w:bCs/>
                <w:kern w:val="0"/>
                <w:szCs w:val="21"/>
              </w:rPr>
              <w:t>数字化诊断小组通过现场走访调研，发现公司目前</w:t>
            </w:r>
            <w:r>
              <w:rPr>
                <w:rFonts w:hint="eastAsia" w:ascii="楷体" w:hAnsi="楷体" w:eastAsia="楷体"/>
                <w:bCs/>
                <w:kern w:val="0"/>
                <w:szCs w:val="21"/>
                <w:lang w:val="en-US" w:eastAsia="zh-CN"/>
              </w:rPr>
              <w:t>有专人负责管理，也有</w:t>
            </w:r>
            <w:r>
              <w:rPr>
                <w:rFonts w:hint="eastAsia" w:ascii="楷体" w:hAnsi="楷体" w:eastAsia="楷体"/>
                <w:bCs/>
                <w:kern w:val="0"/>
                <w:szCs w:val="21"/>
              </w:rPr>
              <w:t>专门的部门</w:t>
            </w:r>
            <w:r>
              <w:rPr>
                <w:rFonts w:hint="eastAsia" w:ascii="楷体" w:hAnsi="楷体" w:eastAsia="楷体"/>
                <w:bCs/>
                <w:kern w:val="0"/>
                <w:szCs w:val="21"/>
                <w:lang w:val="en-US" w:eastAsia="zh-CN"/>
              </w:rPr>
              <w:t>负责落实</w:t>
            </w:r>
            <w:r>
              <w:rPr>
                <w:rFonts w:hint="eastAsia" w:ascii="楷体" w:hAnsi="楷体" w:eastAsia="楷体"/>
                <w:bCs/>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381" w:hRule="atLeast"/>
        </w:trPr>
        <w:tc>
          <w:tcPr>
            <w:tcW w:w="873" w:type="pct"/>
            <w:vAlign w:val="center"/>
          </w:tcPr>
          <w:p>
            <w:pPr>
              <w:widowControl/>
              <w:autoSpaceDE w:val="0"/>
              <w:autoSpaceDN w:val="0"/>
              <w:adjustRightInd w:val="0"/>
              <w:snapToGrid w:val="0"/>
              <w:spacing w:line="360" w:lineRule="auto"/>
              <w:jc w:val="center"/>
              <w:textAlignment w:val="bottom"/>
              <w:rPr>
                <w:rFonts w:ascii="楷体" w:hAnsi="楷体" w:eastAsia="楷体"/>
                <w:bCs/>
                <w:sz w:val="24"/>
                <w:szCs w:val="24"/>
              </w:rPr>
            </w:pPr>
            <w:r>
              <w:rPr>
                <w:rFonts w:ascii="楷体" w:hAnsi="楷体" w:eastAsia="楷体"/>
                <w:b/>
                <w:sz w:val="28"/>
                <w:szCs w:val="28"/>
              </w:rPr>
              <w:t>2</w:t>
            </w:r>
            <w:r>
              <w:rPr>
                <w:rFonts w:hint="eastAsia" w:ascii="楷体" w:hAnsi="楷体" w:eastAsia="楷体"/>
                <w:b/>
                <w:sz w:val="28"/>
                <w:szCs w:val="28"/>
              </w:rPr>
              <w:t>.数字化治理</w:t>
            </w:r>
          </w:p>
        </w:tc>
        <w:tc>
          <w:tcPr>
            <w:tcW w:w="2642" w:type="pct"/>
          </w:tcPr>
          <w:p>
            <w:pPr>
              <w:pStyle w:val="17"/>
              <w:spacing w:line="360" w:lineRule="auto"/>
              <w:ind w:left="0" w:leftChars="0" w:firstLine="420" w:firstLineChars="200"/>
              <w:rPr>
                <w:rFonts w:hint="eastAsia" w:ascii="楷体" w:hAnsi="楷体" w:eastAsia="楷体" w:cs="Times New Roman"/>
                <w:bCs/>
                <w:kern w:val="0"/>
                <w:sz w:val="21"/>
                <w:szCs w:val="21"/>
                <w:lang w:val="en-US" w:eastAsia="zh-CN" w:bidi="ar-SA"/>
              </w:rPr>
            </w:pPr>
            <w:r>
              <w:rPr>
                <w:rFonts w:hint="eastAsia" w:ascii="楷体" w:hAnsi="楷体" w:eastAsia="楷体" w:cs="Times New Roman"/>
                <w:bCs/>
                <w:kern w:val="0"/>
                <w:sz w:val="21"/>
                <w:szCs w:val="21"/>
                <w:lang w:val="en-US" w:eastAsia="zh-CN" w:bidi="ar-SA"/>
              </w:rPr>
              <w:t>公司的生产系统（SCADA）已于2019年11月正式通过了国家网络安全等级认证三级的标准。此举不仅体现公司对法律法规合规性的重视，更展示了在智慧水务过程中网络安全、数据安全等方面尤为重要，需提前进行考虑。</w:t>
            </w:r>
          </w:p>
          <w:p>
            <w:pPr>
              <w:widowControl/>
              <w:autoSpaceDE w:val="0"/>
              <w:autoSpaceDN w:val="0"/>
              <w:jc w:val="left"/>
              <w:textAlignment w:val="bottom"/>
              <w:rPr>
                <w:rFonts w:ascii="楷体" w:hAnsi="楷体" w:eastAsia="楷体"/>
                <w:bCs/>
                <w:kern w:val="0"/>
                <w:szCs w:val="21"/>
              </w:rPr>
            </w:pPr>
          </w:p>
        </w:tc>
        <w:tc>
          <w:tcPr>
            <w:tcW w:w="1484" w:type="pct"/>
            <w:vAlign w:val="center"/>
          </w:tcPr>
          <w:p>
            <w:pPr>
              <w:widowControl/>
              <w:autoSpaceDE w:val="0"/>
              <w:autoSpaceDN w:val="0"/>
              <w:jc w:val="left"/>
              <w:textAlignment w:val="bottom"/>
              <w:rPr>
                <w:rFonts w:ascii="楷体" w:hAnsi="楷体" w:eastAsia="楷体"/>
                <w:bCs/>
                <w:kern w:val="0"/>
                <w:szCs w:val="21"/>
              </w:rPr>
            </w:pPr>
            <w:r>
              <w:rPr>
                <w:rFonts w:hint="eastAsia" w:ascii="楷体" w:hAnsi="楷体" w:eastAsia="楷体"/>
                <w:bCs/>
                <w:kern w:val="0"/>
                <w:szCs w:val="21"/>
              </w:rPr>
              <w:t>数字化诊断小组通过现场走访调研，发现公司在数字化治理这块专项财务预算没有明确的规划和统筹。建议编制专项的年度数字化财务预算机制。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381" w:hRule="atLeast"/>
        </w:trPr>
        <w:tc>
          <w:tcPr>
            <w:tcW w:w="873" w:type="pct"/>
            <w:vAlign w:val="center"/>
          </w:tcPr>
          <w:p>
            <w:pPr>
              <w:widowControl/>
              <w:autoSpaceDE w:val="0"/>
              <w:autoSpaceDN w:val="0"/>
              <w:adjustRightInd w:val="0"/>
              <w:snapToGrid w:val="0"/>
              <w:spacing w:line="360" w:lineRule="auto"/>
              <w:jc w:val="center"/>
              <w:textAlignment w:val="bottom"/>
            </w:pPr>
            <w:r>
              <w:rPr>
                <w:rFonts w:ascii="楷体" w:hAnsi="楷体" w:eastAsia="楷体"/>
                <w:b/>
                <w:sz w:val="28"/>
                <w:szCs w:val="28"/>
                <w:lang w:eastAsia="zh-Hans"/>
              </w:rPr>
              <w:t>3</w:t>
            </w:r>
            <w:r>
              <w:rPr>
                <w:rFonts w:hint="eastAsia" w:ascii="楷体" w:hAnsi="楷体" w:eastAsia="楷体"/>
                <w:b/>
                <w:sz w:val="28"/>
                <w:szCs w:val="28"/>
                <w:lang w:eastAsia="zh-Hans"/>
              </w:rPr>
              <w:t>.数字化组织</w:t>
            </w:r>
          </w:p>
        </w:tc>
        <w:tc>
          <w:tcPr>
            <w:tcW w:w="2642" w:type="pct"/>
          </w:tcPr>
          <w:p>
            <w:pPr>
              <w:widowControl/>
              <w:autoSpaceDE w:val="0"/>
              <w:autoSpaceDN w:val="0"/>
              <w:ind w:firstLine="420" w:firstLineChars="200"/>
              <w:jc w:val="left"/>
              <w:textAlignment w:val="bottom"/>
              <w:rPr>
                <w:rFonts w:ascii="楷体" w:hAnsi="楷体" w:eastAsia="楷体"/>
                <w:bCs/>
                <w:kern w:val="0"/>
                <w:szCs w:val="21"/>
              </w:rPr>
            </w:pPr>
            <w:r>
              <w:rPr>
                <w:rFonts w:hint="eastAsia" w:ascii="楷体" w:hAnsi="楷体" w:eastAsia="楷体"/>
                <w:bCs/>
                <w:kern w:val="0"/>
                <w:szCs w:val="21"/>
              </w:rPr>
              <w:t>数字化诊断小组现场了解经查公司已搭建了职能型的组织结构，统筹管理各大部门——</w:t>
            </w:r>
            <w:r>
              <w:rPr>
                <w:rFonts w:hint="eastAsia" w:ascii="楷体" w:hAnsi="楷体" w:eastAsia="楷体"/>
                <w:bCs/>
                <w:kern w:val="0"/>
                <w:szCs w:val="21"/>
                <w:lang w:val="en-US" w:eastAsia="zh-CN"/>
              </w:rPr>
              <w:t>IT</w:t>
            </w:r>
            <w:r>
              <w:rPr>
                <w:rFonts w:hint="eastAsia" w:ascii="楷体" w:hAnsi="楷体" w:eastAsia="楷体"/>
                <w:bCs/>
                <w:kern w:val="0"/>
                <w:szCs w:val="21"/>
              </w:rPr>
              <w:t>部、</w:t>
            </w:r>
            <w:r>
              <w:rPr>
                <w:rFonts w:hint="eastAsia" w:ascii="楷体" w:hAnsi="楷体" w:eastAsia="楷体"/>
                <w:bCs/>
                <w:kern w:val="0"/>
                <w:szCs w:val="21"/>
                <w:lang w:val="en-US" w:eastAsia="zh-CN"/>
              </w:rPr>
              <w:t>QHES</w:t>
            </w:r>
            <w:r>
              <w:rPr>
                <w:rFonts w:hint="eastAsia" w:ascii="楷体" w:hAnsi="楷体" w:eastAsia="楷体"/>
                <w:bCs/>
                <w:kern w:val="0"/>
                <w:szCs w:val="21"/>
              </w:rPr>
              <w:t>部、财务部、</w:t>
            </w:r>
            <w:r>
              <w:rPr>
                <w:rFonts w:hint="eastAsia" w:ascii="楷体" w:hAnsi="楷体" w:eastAsia="楷体"/>
                <w:bCs/>
                <w:kern w:val="0"/>
                <w:szCs w:val="21"/>
                <w:lang w:val="en-US" w:eastAsia="zh-CN"/>
              </w:rPr>
              <w:t>运行维护</w:t>
            </w:r>
            <w:r>
              <w:rPr>
                <w:rFonts w:hint="eastAsia" w:ascii="楷体" w:hAnsi="楷体" w:eastAsia="楷体"/>
                <w:bCs/>
                <w:kern w:val="0"/>
                <w:szCs w:val="21"/>
              </w:rPr>
              <w:t>部、</w:t>
            </w:r>
            <w:r>
              <w:rPr>
                <w:rFonts w:hint="eastAsia" w:ascii="楷体" w:hAnsi="楷体" w:eastAsia="楷体"/>
                <w:bCs/>
                <w:kern w:val="0"/>
                <w:szCs w:val="21"/>
                <w:lang w:val="en-US" w:eastAsia="zh-CN"/>
              </w:rPr>
              <w:t>项目</w:t>
            </w:r>
            <w:r>
              <w:rPr>
                <w:rFonts w:hint="eastAsia" w:ascii="楷体" w:hAnsi="楷体" w:eastAsia="楷体"/>
                <w:bCs/>
                <w:kern w:val="0"/>
                <w:szCs w:val="21"/>
              </w:rPr>
              <w:t>部、</w:t>
            </w:r>
            <w:r>
              <w:rPr>
                <w:rFonts w:hint="eastAsia" w:ascii="楷体" w:hAnsi="楷体" w:eastAsia="楷体"/>
                <w:bCs/>
                <w:kern w:val="0"/>
                <w:szCs w:val="21"/>
                <w:lang w:val="en-US" w:eastAsia="zh-CN"/>
              </w:rPr>
              <w:t>业务发展</w:t>
            </w:r>
            <w:r>
              <w:rPr>
                <w:rFonts w:hint="eastAsia" w:ascii="楷体" w:hAnsi="楷体" w:eastAsia="楷体"/>
                <w:bCs/>
                <w:kern w:val="0"/>
                <w:szCs w:val="21"/>
              </w:rPr>
              <w:t>部、</w:t>
            </w:r>
            <w:r>
              <w:rPr>
                <w:rFonts w:hint="eastAsia" w:ascii="楷体" w:hAnsi="楷体" w:eastAsia="楷体"/>
                <w:bCs/>
                <w:kern w:val="0"/>
                <w:szCs w:val="21"/>
                <w:lang w:val="en-US" w:eastAsia="zh-CN"/>
              </w:rPr>
              <w:t>水研究中心</w:t>
            </w:r>
            <w:r>
              <w:rPr>
                <w:rFonts w:hint="eastAsia" w:ascii="楷体" w:hAnsi="楷体" w:eastAsia="楷体"/>
                <w:bCs/>
                <w:kern w:val="0"/>
                <w:szCs w:val="21"/>
              </w:rPr>
              <w:t>等。人力资源部完成了根据公司的组织架构，因应各个部门的职责职能，制定了从总经理到部门职员的岗位说明书，在岗位说明书上具体说明了：职位概要、资格要求、职位发展体系、工作关系、沟通关系和岗位职责。</w:t>
            </w:r>
          </w:p>
        </w:tc>
        <w:tc>
          <w:tcPr>
            <w:tcW w:w="1484" w:type="pct"/>
            <w:vAlign w:val="center"/>
          </w:tcPr>
          <w:p>
            <w:pPr>
              <w:widowControl/>
              <w:autoSpaceDE w:val="0"/>
              <w:autoSpaceDN w:val="0"/>
              <w:jc w:val="left"/>
              <w:textAlignment w:val="bottom"/>
              <w:rPr>
                <w:rFonts w:ascii="楷体" w:hAnsi="楷体" w:eastAsia="楷体"/>
                <w:bCs/>
                <w:kern w:val="0"/>
                <w:szCs w:val="21"/>
              </w:rPr>
            </w:pPr>
            <w:r>
              <w:rPr>
                <w:rFonts w:hint="eastAsia" w:ascii="楷体" w:hAnsi="楷体" w:eastAsia="楷体"/>
                <w:bCs/>
                <w:kern w:val="0"/>
                <w:szCs w:val="21"/>
              </w:rPr>
              <w:t>数字化诊断小组通过现场走访调研，发现公司目前在数字化组织这块还是依据直线职能制管理，无法有效发挥各部门的力量。建议以流程为主线，成立事业部制的组织架构。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958" w:hRule="atLeast"/>
        </w:trPr>
        <w:tc>
          <w:tcPr>
            <w:tcW w:w="873" w:type="pct"/>
            <w:vAlign w:val="center"/>
          </w:tcPr>
          <w:p>
            <w:pPr>
              <w:widowControl/>
              <w:autoSpaceDE w:val="0"/>
              <w:autoSpaceDN w:val="0"/>
              <w:adjustRightInd w:val="0"/>
              <w:snapToGrid w:val="0"/>
              <w:spacing w:line="360" w:lineRule="auto"/>
              <w:jc w:val="center"/>
              <w:textAlignment w:val="bottom"/>
              <w:rPr>
                <w:rFonts w:ascii="楷体" w:hAnsi="楷体" w:eastAsia="楷体"/>
                <w:bCs/>
                <w:sz w:val="24"/>
                <w:szCs w:val="24"/>
              </w:rPr>
            </w:pPr>
            <w:r>
              <w:rPr>
                <w:rFonts w:ascii="楷体" w:hAnsi="楷体" w:eastAsia="楷体"/>
                <w:b/>
                <w:sz w:val="28"/>
                <w:szCs w:val="28"/>
              </w:rPr>
              <w:t>4</w:t>
            </w:r>
            <w:r>
              <w:rPr>
                <w:rFonts w:hint="eastAsia" w:ascii="楷体" w:hAnsi="楷体" w:eastAsia="楷体"/>
                <w:b/>
                <w:sz w:val="28"/>
                <w:szCs w:val="28"/>
              </w:rPr>
              <w:t>.数字化管理</w:t>
            </w:r>
          </w:p>
        </w:tc>
        <w:tc>
          <w:tcPr>
            <w:tcW w:w="2642" w:type="pct"/>
          </w:tcPr>
          <w:p>
            <w:pPr>
              <w:widowControl/>
              <w:autoSpaceDE w:val="0"/>
              <w:autoSpaceDN w:val="0"/>
              <w:ind w:firstLine="420" w:firstLineChars="200"/>
              <w:jc w:val="left"/>
              <w:textAlignment w:val="bottom"/>
              <w:rPr>
                <w:rFonts w:hint="eastAsia" w:ascii="楷体" w:hAnsi="楷体" w:eastAsia="宋体"/>
                <w:bCs/>
                <w:kern w:val="0"/>
                <w:szCs w:val="21"/>
                <w:lang w:eastAsia="zh-CN"/>
              </w:rPr>
            </w:pPr>
            <w:r>
              <w:rPr>
                <w:rFonts w:hint="eastAsia" w:ascii="楷体" w:hAnsi="楷体" w:eastAsia="楷体" w:cs="Times New Roman"/>
                <w:bCs/>
                <w:kern w:val="0"/>
                <w:szCs w:val="21"/>
              </w:rPr>
              <w:t>数字化诊断小组现场了解经查</w:t>
            </w:r>
            <w:r>
              <w:rPr>
                <w:rFonts w:hint="eastAsia" w:ascii="楷体" w:hAnsi="楷体" w:eastAsia="楷体" w:cs="Times New Roman"/>
                <w:bCs/>
                <w:kern w:val="0"/>
                <w:szCs w:val="21"/>
                <w:lang w:eastAsia="zh-CN"/>
              </w:rPr>
              <w:t>，</w:t>
            </w:r>
            <w:r>
              <w:rPr>
                <w:rFonts w:hint="eastAsia" w:ascii="楷体" w:hAnsi="楷体" w:eastAsia="楷体" w:cs="Times New Roman"/>
                <w:bCs/>
                <w:kern w:val="0"/>
                <w:szCs w:val="21"/>
              </w:rPr>
              <w:t>公司结合目前信息化发展水平和业务需求，</w:t>
            </w:r>
            <w:r>
              <w:rPr>
                <w:rFonts w:hint="eastAsia" w:ascii="楷体" w:hAnsi="楷体" w:eastAsia="楷体" w:cs="Times New Roman"/>
                <w:bCs/>
                <w:kern w:val="0"/>
                <w:szCs w:val="21"/>
                <w:lang w:val="en-US" w:eastAsia="zh-CN"/>
              </w:rPr>
              <w:t>使用了定制化的</w:t>
            </w:r>
            <w:r>
              <w:rPr>
                <w:rFonts w:hint="eastAsia" w:ascii="楷体" w:hAnsi="楷体" w:eastAsia="楷体" w:cs="Times New Roman"/>
                <w:bCs/>
                <w:kern w:val="0"/>
                <w:szCs w:val="21"/>
              </w:rPr>
              <w:t>OA系统</w:t>
            </w:r>
            <w:r>
              <w:rPr>
                <w:rFonts w:hint="eastAsia" w:ascii="楷体" w:hAnsi="楷体" w:eastAsia="楷体" w:cs="Times New Roman"/>
                <w:bCs/>
                <w:kern w:val="0"/>
                <w:szCs w:val="21"/>
                <w:lang w:eastAsia="zh-CN"/>
              </w:rPr>
              <w:t>，</w:t>
            </w:r>
            <w:r>
              <w:rPr>
                <w:rFonts w:hint="eastAsia" w:ascii="楷体" w:hAnsi="楷体" w:eastAsia="楷体" w:cs="Times New Roman"/>
                <w:bCs/>
                <w:kern w:val="0"/>
                <w:szCs w:val="21"/>
              </w:rPr>
              <w:t>人脸识别、IC卡、二维码等多种技术手段</w:t>
            </w:r>
            <w:r>
              <w:rPr>
                <w:rFonts w:hint="eastAsia" w:ascii="楷体" w:hAnsi="楷体" w:eastAsia="楷体" w:cs="Times New Roman"/>
                <w:bCs/>
                <w:kern w:val="0"/>
                <w:szCs w:val="21"/>
                <w:lang w:eastAsia="zh-CN"/>
              </w:rPr>
              <w:t>，</w:t>
            </w:r>
            <w:r>
              <w:rPr>
                <w:rFonts w:hint="eastAsia" w:ascii="楷体" w:hAnsi="楷体" w:eastAsia="楷体" w:cs="Times New Roman"/>
                <w:bCs/>
                <w:kern w:val="0"/>
                <w:szCs w:val="21"/>
              </w:rPr>
              <w:t>对进出公司的人、车、物进行权限控制以及进出记录，以提升公司整体安全管控要求。</w:t>
            </w:r>
          </w:p>
        </w:tc>
        <w:tc>
          <w:tcPr>
            <w:tcW w:w="1484" w:type="pct"/>
            <w:vAlign w:val="center"/>
          </w:tcPr>
          <w:p>
            <w:pPr>
              <w:widowControl/>
              <w:autoSpaceDE w:val="0"/>
              <w:autoSpaceDN w:val="0"/>
              <w:jc w:val="left"/>
              <w:textAlignment w:val="bottom"/>
              <w:rPr>
                <w:rFonts w:ascii="楷体" w:hAnsi="楷体" w:eastAsia="楷体"/>
                <w:bCs/>
                <w:kern w:val="0"/>
                <w:szCs w:val="21"/>
              </w:rPr>
            </w:pPr>
            <w:r>
              <w:rPr>
                <w:rFonts w:hint="eastAsia" w:ascii="楷体" w:hAnsi="楷体" w:eastAsia="楷体"/>
                <w:bCs/>
                <w:kern w:val="0"/>
                <w:szCs w:val="21"/>
              </w:rPr>
              <w:t>数字化诊断小组通过现场走访调研，发现公司目前在数字化管理还是以考勤为主。建议做好数字化人才培养机制，从全流程全要素管理出发，达到数字人才、数字企业的理念。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381" w:hRule="atLeast"/>
        </w:trPr>
        <w:tc>
          <w:tcPr>
            <w:tcW w:w="873" w:type="pct"/>
            <w:vAlign w:val="center"/>
          </w:tcPr>
          <w:p>
            <w:pPr>
              <w:widowControl/>
              <w:autoSpaceDE w:val="0"/>
              <w:autoSpaceDN w:val="0"/>
              <w:adjustRightInd w:val="0"/>
              <w:snapToGrid w:val="0"/>
              <w:spacing w:line="360" w:lineRule="auto"/>
              <w:jc w:val="center"/>
              <w:textAlignment w:val="bottom"/>
              <w:rPr>
                <w:rFonts w:ascii="楷体" w:hAnsi="楷体" w:eastAsia="楷体"/>
                <w:bCs/>
                <w:sz w:val="24"/>
                <w:szCs w:val="24"/>
              </w:rPr>
            </w:pPr>
            <w:r>
              <w:rPr>
                <w:rFonts w:ascii="楷体" w:hAnsi="楷体" w:eastAsia="楷体"/>
                <w:b/>
                <w:sz w:val="28"/>
                <w:szCs w:val="28"/>
              </w:rPr>
              <w:t>5</w:t>
            </w:r>
            <w:r>
              <w:rPr>
                <w:rFonts w:hint="eastAsia" w:ascii="楷体" w:hAnsi="楷体" w:eastAsia="楷体"/>
                <w:b/>
                <w:sz w:val="28"/>
                <w:szCs w:val="28"/>
              </w:rPr>
              <w:t>.数字化组织文化</w:t>
            </w:r>
          </w:p>
        </w:tc>
        <w:tc>
          <w:tcPr>
            <w:tcW w:w="2642" w:type="pct"/>
          </w:tcPr>
          <w:p>
            <w:pPr>
              <w:widowControl/>
              <w:autoSpaceDE w:val="0"/>
              <w:autoSpaceDN w:val="0"/>
              <w:ind w:firstLine="420" w:firstLineChars="200"/>
              <w:jc w:val="left"/>
              <w:textAlignment w:val="bottom"/>
              <w:rPr>
                <w:rFonts w:ascii="楷体" w:hAnsi="楷体" w:eastAsia="楷体"/>
                <w:bCs/>
                <w:kern w:val="0"/>
                <w:szCs w:val="21"/>
              </w:rPr>
            </w:pPr>
            <w:r>
              <w:rPr>
                <w:rFonts w:hint="eastAsia" w:ascii="楷体" w:hAnsi="楷体" w:eastAsia="楷体" w:cs="Times New Roman"/>
                <w:bCs/>
                <w:kern w:val="0"/>
                <w:szCs w:val="21"/>
              </w:rPr>
              <w:t>数字化诊断小组现场了解经查在组织文化建设方面公司的水研究中心秉承“创新，研发和人才”为中心的理念，一是打造创新中心，为园区污水厂的废水深度处理系统、臭气处理系统、活性炭处理系统、园区生态湿地等提供实验数据和技术支持，并创新性地建立了废水可处理性分析工具箱；二是打造研发中心，通过积极开展课题研究、举办行业技术研讨会等形式，加速推进科研成果转化；三是打造人才中心，通过与华东理工大学等高等院校签订硕士研究生</w:t>
            </w:r>
            <w:bookmarkStart w:id="0" w:name="OLE_LINK2"/>
            <w:r>
              <w:rPr>
                <w:rFonts w:hint="eastAsia" w:ascii="楷体" w:hAnsi="楷体" w:eastAsia="楷体" w:cs="Times New Roman"/>
                <w:bCs/>
                <w:kern w:val="0"/>
                <w:szCs w:val="21"/>
              </w:rPr>
              <w:t>联合</w:t>
            </w:r>
            <w:bookmarkEnd w:id="0"/>
            <w:r>
              <w:rPr>
                <w:rFonts w:hint="eastAsia" w:ascii="楷体" w:hAnsi="楷体" w:eastAsia="楷体" w:cs="Times New Roman"/>
                <w:bCs/>
                <w:kern w:val="0"/>
                <w:szCs w:val="21"/>
              </w:rPr>
              <w:t>培养协议，并与上海市多家高校签订校企合作框架协议等形式，依托高校资源开展合作性研发项目。</w:t>
            </w:r>
          </w:p>
        </w:tc>
        <w:tc>
          <w:tcPr>
            <w:tcW w:w="1484" w:type="pct"/>
            <w:vAlign w:val="center"/>
          </w:tcPr>
          <w:p>
            <w:pPr>
              <w:widowControl/>
              <w:autoSpaceDE w:val="0"/>
              <w:autoSpaceDN w:val="0"/>
              <w:jc w:val="left"/>
              <w:textAlignment w:val="bottom"/>
              <w:rPr>
                <w:rFonts w:ascii="楷体" w:hAnsi="楷体" w:eastAsia="楷体"/>
                <w:bCs/>
                <w:kern w:val="0"/>
                <w:szCs w:val="21"/>
              </w:rPr>
            </w:pPr>
            <w:r>
              <w:rPr>
                <w:rFonts w:hint="eastAsia" w:ascii="楷体" w:hAnsi="楷体" w:eastAsia="楷体" w:cs="Times New Roman"/>
                <w:bCs/>
                <w:kern w:val="0"/>
                <w:szCs w:val="21"/>
              </w:rPr>
              <w:t>数字化诊断小组通过现场走访调研，发现公司目前在数字化组织文化建设这块</w:t>
            </w:r>
            <w:r>
              <w:rPr>
                <w:rFonts w:hint="eastAsia" w:ascii="楷体" w:hAnsi="楷体" w:eastAsia="楷体" w:cs="Times New Roman"/>
                <w:bCs/>
                <w:kern w:val="0"/>
                <w:szCs w:val="21"/>
                <w:lang w:val="en-US" w:eastAsia="zh-CN"/>
              </w:rPr>
              <w:t>还没有深入理解和实施</w:t>
            </w:r>
            <w:r>
              <w:rPr>
                <w:rFonts w:hint="eastAsia" w:ascii="楷体" w:hAnsi="楷体" w:eastAsia="楷体" w:cs="Times New Roman"/>
                <w:bCs/>
                <w:kern w:val="0"/>
                <w:szCs w:val="21"/>
              </w:rPr>
              <w:t>，</w:t>
            </w:r>
            <w:r>
              <w:rPr>
                <w:rFonts w:hint="eastAsia" w:ascii="楷体" w:hAnsi="楷体" w:eastAsia="楷体" w:cs="Times New Roman"/>
                <w:bCs/>
                <w:kern w:val="0"/>
                <w:szCs w:val="21"/>
                <w:lang w:val="en-US" w:eastAsia="zh-CN"/>
              </w:rPr>
              <w:t>建议企业从</w:t>
            </w:r>
            <w:r>
              <w:rPr>
                <w:rFonts w:hint="eastAsia" w:ascii="楷体" w:hAnsi="楷体" w:eastAsia="楷体" w:cs="Times New Roman"/>
                <w:bCs/>
                <w:kern w:val="0"/>
                <w:szCs w:val="21"/>
              </w:rPr>
              <w:t>培养员工的数字化意识和技能</w:t>
            </w:r>
            <w:r>
              <w:rPr>
                <w:rFonts w:hint="eastAsia" w:ascii="楷体" w:hAnsi="楷体" w:eastAsia="楷体" w:cs="Times New Roman"/>
                <w:bCs/>
                <w:kern w:val="0"/>
                <w:szCs w:val="21"/>
                <w:lang w:val="en-US" w:eastAsia="zh-CN"/>
              </w:rPr>
              <w:t>出发</w:t>
            </w:r>
            <w:r>
              <w:rPr>
                <w:rFonts w:hint="eastAsia" w:ascii="楷体" w:hAnsi="楷体" w:eastAsia="楷体" w:cs="Times New Roman"/>
                <w:bCs/>
                <w:kern w:val="0"/>
                <w:szCs w:val="21"/>
              </w:rPr>
              <w:t>，构建数字化核心价值观和行为模式。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97" w:hRule="atLeast"/>
        </w:trPr>
        <w:tc>
          <w:tcPr>
            <w:tcW w:w="5000" w:type="pct"/>
            <w:gridSpan w:val="3"/>
            <w:vAlign w:val="center"/>
          </w:tcPr>
          <w:p>
            <w:pPr>
              <w:widowControl/>
              <w:autoSpaceDE w:val="0"/>
              <w:autoSpaceDN w:val="0"/>
              <w:jc w:val="left"/>
              <w:textAlignment w:val="bottom"/>
              <w:rPr>
                <w:rFonts w:ascii="宋体" w:hAnsi="宋体"/>
                <w:szCs w:val="21"/>
              </w:rPr>
            </w:pPr>
            <w:r>
              <w:rPr>
                <w:rFonts w:hint="eastAsia" w:ascii="黑体" w:hAnsi="黑体" w:eastAsia="黑体" w:cs="黑体"/>
                <w:bCs/>
                <w:sz w:val="28"/>
                <w:szCs w:val="28"/>
                <w:lang w:eastAsia="zh-Hans"/>
              </w:rPr>
              <w:t>（五）新型能力现场诊断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90" w:hRule="atLeast"/>
        </w:trPr>
        <w:tc>
          <w:tcPr>
            <w:tcW w:w="873" w:type="pct"/>
            <w:vAlign w:val="center"/>
          </w:tcPr>
          <w:p>
            <w:pPr>
              <w:widowControl/>
              <w:autoSpaceDE w:val="0"/>
              <w:autoSpaceDN w:val="0"/>
              <w:adjustRightInd w:val="0"/>
              <w:snapToGrid w:val="0"/>
              <w:jc w:val="center"/>
              <w:textAlignment w:val="bottom"/>
              <w:rPr>
                <w:rFonts w:ascii="楷体" w:hAnsi="楷体" w:eastAsia="楷体"/>
                <w:b/>
                <w:sz w:val="28"/>
                <w:szCs w:val="28"/>
              </w:rPr>
            </w:pPr>
            <w:r>
              <w:rPr>
                <w:rFonts w:hint="eastAsia" w:ascii="楷体" w:hAnsi="楷体" w:eastAsia="楷体"/>
                <w:b/>
                <w:sz w:val="28"/>
                <w:szCs w:val="28"/>
              </w:rPr>
              <w:t>诊断主要内容</w:t>
            </w:r>
          </w:p>
        </w:tc>
        <w:tc>
          <w:tcPr>
            <w:tcW w:w="2642" w:type="pct"/>
            <w:vAlign w:val="center"/>
          </w:tcPr>
          <w:p>
            <w:pPr>
              <w:widowControl/>
              <w:autoSpaceDE w:val="0"/>
              <w:autoSpaceDN w:val="0"/>
              <w:jc w:val="center"/>
              <w:textAlignment w:val="bottom"/>
              <w:rPr>
                <w:rFonts w:ascii="宋体" w:hAnsi="宋体"/>
                <w:szCs w:val="21"/>
              </w:rPr>
            </w:pPr>
            <w:r>
              <w:rPr>
                <w:rFonts w:hint="eastAsia" w:ascii="楷体" w:hAnsi="楷体" w:eastAsia="楷体"/>
                <w:b/>
                <w:sz w:val="28"/>
                <w:szCs w:val="28"/>
                <w:lang w:eastAsia="zh-Hans"/>
              </w:rPr>
              <w:t>现场记录</w:t>
            </w:r>
          </w:p>
        </w:tc>
        <w:tc>
          <w:tcPr>
            <w:tcW w:w="1484" w:type="pct"/>
            <w:vAlign w:val="center"/>
          </w:tcPr>
          <w:p>
            <w:pPr>
              <w:widowControl/>
              <w:autoSpaceDE w:val="0"/>
              <w:autoSpaceDN w:val="0"/>
              <w:jc w:val="center"/>
              <w:textAlignment w:val="bottom"/>
              <w:rPr>
                <w:rFonts w:ascii="宋体" w:hAnsi="宋体"/>
                <w:szCs w:val="21"/>
              </w:rPr>
            </w:pPr>
            <w:r>
              <w:rPr>
                <w:rFonts w:hint="eastAsia" w:ascii="楷体" w:hAnsi="楷体" w:eastAsia="楷体"/>
                <w:b/>
                <w:sz w:val="28"/>
                <w:szCs w:val="28"/>
              </w:rPr>
              <w:t>诊断发现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984" w:hRule="atLeast"/>
        </w:trPr>
        <w:tc>
          <w:tcPr>
            <w:tcW w:w="873" w:type="pct"/>
            <w:vAlign w:val="center"/>
          </w:tcPr>
          <w:p>
            <w:pPr>
              <w:widowControl/>
              <w:autoSpaceDE w:val="0"/>
              <w:autoSpaceDN w:val="0"/>
              <w:adjustRightInd w:val="0"/>
              <w:snapToGrid w:val="0"/>
              <w:spacing w:line="360" w:lineRule="auto"/>
              <w:jc w:val="center"/>
              <w:textAlignment w:val="bottom"/>
              <w:rPr>
                <w:rFonts w:ascii="楷体" w:hAnsi="楷体" w:eastAsia="楷体"/>
                <w:b/>
                <w:sz w:val="28"/>
                <w:szCs w:val="28"/>
              </w:rPr>
            </w:pPr>
            <w:r>
              <w:rPr>
                <w:rFonts w:hint="eastAsia" w:ascii="楷体" w:hAnsi="楷体" w:eastAsia="楷体"/>
                <w:b/>
                <w:sz w:val="28"/>
                <w:szCs w:val="28"/>
              </w:rPr>
              <w:t>1.产品创新能力</w:t>
            </w:r>
          </w:p>
        </w:tc>
        <w:tc>
          <w:tcPr>
            <w:tcW w:w="2642" w:type="pct"/>
          </w:tcPr>
          <w:p>
            <w:pPr>
              <w:widowControl/>
              <w:autoSpaceDE w:val="0"/>
              <w:autoSpaceDN w:val="0"/>
              <w:ind w:firstLine="420" w:firstLineChars="200"/>
              <w:jc w:val="left"/>
              <w:textAlignment w:val="bottom"/>
              <w:rPr>
                <w:rFonts w:ascii="楷体" w:hAnsi="楷体" w:eastAsia="楷体"/>
                <w:bCs/>
                <w:kern w:val="0"/>
                <w:szCs w:val="21"/>
              </w:rPr>
            </w:pPr>
            <w:r>
              <w:rPr>
                <w:rFonts w:hint="eastAsia" w:ascii="楷体" w:hAnsi="楷体" w:eastAsia="楷体" w:cs="Times New Roman"/>
                <w:bCs/>
                <w:kern w:val="0"/>
                <w:szCs w:val="21"/>
              </w:rPr>
              <w:t>数字化诊断小组现场了解</w:t>
            </w:r>
            <w:r>
              <w:rPr>
                <w:rFonts w:hint="eastAsia" w:ascii="楷体" w:hAnsi="楷体" w:eastAsia="楷体" w:cs="Times New Roman"/>
                <w:bCs/>
                <w:kern w:val="0"/>
                <w:szCs w:val="21"/>
                <w:lang w:val="en-US" w:eastAsia="zh-CN"/>
              </w:rPr>
              <w:t>到</w:t>
            </w:r>
            <w:r>
              <w:rPr>
                <w:rFonts w:hint="eastAsia" w:ascii="楷体" w:hAnsi="楷体" w:eastAsia="楷体" w:cs="Times New Roman"/>
                <w:bCs/>
                <w:kern w:val="0"/>
                <w:szCs w:val="21"/>
              </w:rPr>
              <w:t>公司在科技研发方面，中法水务于2006年与化工区、同济大学及华东理工大学合作，创建了全国第一家专门从事工业水与污水处理的研究中心——上海化学工业区水研究中心，这也是国内第一家中外合作、产学研联动的致力于工业供水及污水处理研究的研发机构。在环境一体化监测监管方面，中法水务于2017年成立了全资子公司——上海凯米锐环境科技有限公司，致力于为园区提供第三方环境一体化解决方案服务，包括水、气、声、土壤/固废等全位的检测服务以及污染防治解决方案服务等。</w:t>
            </w:r>
          </w:p>
        </w:tc>
        <w:tc>
          <w:tcPr>
            <w:tcW w:w="1484" w:type="pct"/>
          </w:tcPr>
          <w:p>
            <w:pPr>
              <w:widowControl/>
              <w:autoSpaceDE w:val="0"/>
              <w:autoSpaceDN w:val="0"/>
              <w:jc w:val="left"/>
              <w:textAlignment w:val="bottom"/>
              <w:rPr>
                <w:rFonts w:hint="default" w:ascii="楷体" w:hAnsi="楷体" w:eastAsia="楷体"/>
                <w:bCs/>
                <w:kern w:val="0"/>
                <w:szCs w:val="21"/>
                <w:lang w:val="en-US" w:eastAsia="zh-CN"/>
              </w:rPr>
            </w:pPr>
            <w:r>
              <w:rPr>
                <w:rFonts w:hint="eastAsia" w:ascii="楷体" w:hAnsi="楷体" w:eastAsia="楷体"/>
                <w:bCs/>
                <w:kern w:val="0"/>
                <w:szCs w:val="21"/>
              </w:rPr>
              <w:t>数字化诊断小组通过现场走访调研，目前企业针对研发这块，还没有相关数字化系统来支撑工作运行，</w:t>
            </w:r>
            <w:r>
              <w:rPr>
                <w:rFonts w:hint="eastAsia" w:ascii="楷体" w:hAnsi="楷体" w:eastAsia="楷体"/>
                <w:bCs/>
                <w:kern w:val="0"/>
                <w:szCs w:val="21"/>
                <w:lang w:val="en-US" w:eastAsia="zh-CN"/>
              </w:rPr>
              <w:t>主要从行业分析来说，的确产品研发还不需要数字化系统。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984" w:hRule="atLeast"/>
        </w:trPr>
        <w:tc>
          <w:tcPr>
            <w:tcW w:w="873" w:type="pct"/>
            <w:vAlign w:val="center"/>
          </w:tcPr>
          <w:p>
            <w:pPr>
              <w:widowControl/>
              <w:autoSpaceDE w:val="0"/>
              <w:autoSpaceDN w:val="0"/>
              <w:adjustRightInd w:val="0"/>
              <w:snapToGrid w:val="0"/>
              <w:spacing w:line="360" w:lineRule="auto"/>
              <w:jc w:val="center"/>
              <w:textAlignment w:val="bottom"/>
              <w:rPr>
                <w:rFonts w:ascii="楷体" w:hAnsi="楷体" w:eastAsia="楷体"/>
                <w:bCs/>
                <w:sz w:val="24"/>
                <w:szCs w:val="24"/>
              </w:rPr>
            </w:pPr>
            <w:r>
              <w:rPr>
                <w:rFonts w:hint="eastAsia" w:ascii="楷体" w:hAnsi="楷体" w:eastAsia="楷体"/>
                <w:b/>
                <w:sz w:val="28"/>
                <w:szCs w:val="28"/>
              </w:rPr>
              <w:t>2.生产与运营管控能力</w:t>
            </w:r>
          </w:p>
        </w:tc>
        <w:tc>
          <w:tcPr>
            <w:tcW w:w="2642" w:type="pct"/>
          </w:tcPr>
          <w:p>
            <w:pPr>
              <w:pStyle w:val="2"/>
              <w:bidi w:val="0"/>
              <w:ind w:firstLine="420" w:firstLineChars="200"/>
              <w:rPr>
                <w:rFonts w:ascii="楷体" w:hAnsi="楷体" w:eastAsia="楷体"/>
                <w:bCs/>
                <w:kern w:val="0"/>
                <w:szCs w:val="21"/>
              </w:rPr>
            </w:pPr>
            <w:r>
              <w:rPr>
                <w:rFonts w:hint="eastAsia" w:ascii="楷体" w:hAnsi="楷体" w:eastAsia="楷体" w:cs="Times New Roman"/>
                <w:bCs/>
                <w:kern w:val="0"/>
                <w:sz w:val="21"/>
                <w:szCs w:val="21"/>
                <w:lang w:val="en-US" w:eastAsia="zh-CN" w:bidi="ar-SA"/>
              </w:rPr>
              <w:t>数字化诊断小组现场了解经查看目前针对生产与运行管控这块，公司采用多个净水处理工艺来处理水源水，确保水质符合标准。1.</w:t>
            </w:r>
            <w:r>
              <w:rPr>
                <w:rFonts w:hint="default" w:ascii="楷体" w:hAnsi="楷体" w:eastAsia="楷体" w:cs="Times New Roman"/>
                <w:bCs/>
                <w:kern w:val="0"/>
                <w:sz w:val="21"/>
                <w:szCs w:val="21"/>
                <w:lang w:val="en-US" w:eastAsia="zh-CN" w:bidi="ar-SA"/>
              </w:rPr>
              <w:t>监测与采集：自控系统通过传感器和仪表来监测水源水和处理过程中的关键参数，例如水位、流量、浊度、PH值、溶解氧等。</w:t>
            </w:r>
            <w:r>
              <w:rPr>
                <w:rFonts w:hint="eastAsia" w:ascii="楷体" w:hAnsi="楷体" w:eastAsia="楷体" w:cs="Times New Roman"/>
                <w:bCs/>
                <w:kern w:val="0"/>
                <w:sz w:val="21"/>
                <w:szCs w:val="21"/>
                <w:lang w:val="en-US" w:eastAsia="zh-CN" w:bidi="ar-SA"/>
              </w:rPr>
              <w:t>2. 控制策略设计：根据水质要求和工艺要求，制定控制策略。例如，设定最佳的处理过程参数，如搅拌速度、补加药剂量等。</w:t>
            </w:r>
            <w:r>
              <w:rPr>
                <w:rFonts w:hint="default" w:ascii="楷体" w:hAnsi="楷体" w:eastAsia="楷体" w:cs="Times New Roman"/>
                <w:bCs/>
                <w:kern w:val="0"/>
                <w:sz w:val="21"/>
                <w:szCs w:val="21"/>
                <w:lang w:val="en-US" w:eastAsia="zh-CN" w:bidi="ar-SA"/>
              </w:rPr>
              <w:t>3. 控制器设计：选择合适的控制器，如PID控制器，根据输入的数据和控制策略来实现自动控制。控制器将根据测量值与设定值之间的差异，调整执行器的输出，如阀门、泵等，以实现净水处理工艺的自动化运行</w:t>
            </w:r>
            <w:r>
              <w:rPr>
                <w:rFonts w:hint="eastAsia" w:ascii="楷体" w:hAnsi="楷体" w:eastAsia="楷体" w:cs="Times New Roman"/>
                <w:bCs/>
                <w:kern w:val="0"/>
                <w:sz w:val="21"/>
                <w:szCs w:val="21"/>
                <w:lang w:val="en-US" w:eastAsia="zh-CN" w:bidi="ar-SA"/>
              </w:rPr>
              <w:t>。</w:t>
            </w:r>
            <w:r>
              <w:rPr>
                <w:rFonts w:hint="default" w:ascii="楷体" w:hAnsi="楷体" w:eastAsia="楷体" w:cs="Times New Roman"/>
                <w:bCs/>
                <w:kern w:val="0"/>
                <w:sz w:val="21"/>
                <w:szCs w:val="21"/>
                <w:lang w:val="en-US" w:eastAsia="zh-CN" w:bidi="ar-SA"/>
              </w:rPr>
              <w:t>4. 数据分析与优化：自控系统对数据进行分析和记录，以便后续的数据优化分析，根据数据趋势和历史数据进行工艺调整和优化。5. 报警与故障处理：自控系统可以通过设置报警条件来监测设备状态和工艺异常，及时发出警报并采取相应的故障处理措施，以保证净水处理的稳定运行。通过监测、控制和优化等手段，实现净水处理工艺的自动化运行，提高了运行效率、水质稳定性和安全性。</w:t>
            </w:r>
          </w:p>
        </w:tc>
        <w:tc>
          <w:tcPr>
            <w:tcW w:w="1484" w:type="pct"/>
          </w:tcPr>
          <w:p>
            <w:pPr>
              <w:widowControl/>
              <w:autoSpaceDE w:val="0"/>
              <w:autoSpaceDN w:val="0"/>
              <w:jc w:val="left"/>
              <w:textAlignment w:val="bottom"/>
              <w:rPr>
                <w:rFonts w:ascii="楷体" w:hAnsi="楷体" w:eastAsia="楷体"/>
                <w:bCs/>
                <w:kern w:val="0"/>
                <w:szCs w:val="21"/>
              </w:rPr>
            </w:pPr>
            <w:r>
              <w:rPr>
                <w:rFonts w:hint="eastAsia" w:ascii="楷体" w:hAnsi="楷体" w:eastAsia="楷体" w:cs="Times New Roman"/>
                <w:bCs/>
                <w:kern w:val="0"/>
                <w:sz w:val="21"/>
                <w:szCs w:val="21"/>
                <w:lang w:val="en-US" w:eastAsia="zh-CN" w:bidi="ar-SA"/>
              </w:rPr>
              <w:t>数字化诊断小组通过现场走访调研，目前各系统之间数据的集成应用已经实现，生产运行管理中心可以生产、运行、安全等关键数据全数掌握，实现生产调度优化、提高生产运行管理效率。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984" w:hRule="atLeast"/>
        </w:trPr>
        <w:tc>
          <w:tcPr>
            <w:tcW w:w="873" w:type="pct"/>
            <w:vAlign w:val="center"/>
          </w:tcPr>
          <w:p>
            <w:pPr>
              <w:widowControl/>
              <w:autoSpaceDE w:val="0"/>
              <w:autoSpaceDN w:val="0"/>
              <w:adjustRightInd w:val="0"/>
              <w:snapToGrid w:val="0"/>
              <w:spacing w:line="360" w:lineRule="auto"/>
              <w:jc w:val="center"/>
              <w:textAlignment w:val="bottom"/>
              <w:rPr>
                <w:rFonts w:ascii="楷体" w:hAnsi="楷体" w:eastAsia="楷体"/>
                <w:bCs/>
                <w:sz w:val="24"/>
                <w:szCs w:val="24"/>
              </w:rPr>
            </w:pPr>
            <w:r>
              <w:rPr>
                <w:rFonts w:hint="eastAsia" w:ascii="楷体" w:hAnsi="楷体" w:eastAsia="楷体"/>
                <w:b/>
                <w:sz w:val="28"/>
                <w:szCs w:val="28"/>
              </w:rPr>
              <w:t>3.用户服务能力</w:t>
            </w:r>
          </w:p>
        </w:tc>
        <w:tc>
          <w:tcPr>
            <w:tcW w:w="2642" w:type="pct"/>
          </w:tcPr>
          <w:p>
            <w:pPr>
              <w:widowControl/>
              <w:autoSpaceDE w:val="0"/>
              <w:autoSpaceDN w:val="0"/>
              <w:jc w:val="left"/>
              <w:textAlignment w:val="bottom"/>
              <w:rPr>
                <w:rFonts w:hint="eastAsia" w:ascii="楷体" w:hAnsi="楷体" w:eastAsia="楷体" w:cs="Times New Roman"/>
                <w:bCs/>
                <w:kern w:val="0"/>
                <w:szCs w:val="21"/>
              </w:rPr>
            </w:pPr>
            <w:r>
              <w:rPr>
                <w:rFonts w:hint="eastAsia" w:ascii="楷体" w:hAnsi="楷体" w:eastAsia="楷体" w:cs="Times New Roman"/>
                <w:bCs/>
                <w:kern w:val="0"/>
                <w:szCs w:val="21"/>
              </w:rPr>
              <w:t>数字化诊断小组现场了解公司对外服务的相关内容集成于公司微信公众号（上海化工区中法水务）内，实现用户一站式自助服务，提高用户服务满意度。目前，主要涉及的集成内容包括：水费水质信息查询、流量计强检报告查询、供水异常事件上报、投诉与建议、客户满意度调查等模块。</w:t>
            </w:r>
          </w:p>
          <w:p>
            <w:pPr>
              <w:widowControl/>
              <w:autoSpaceDE w:val="0"/>
              <w:autoSpaceDN w:val="0"/>
              <w:jc w:val="left"/>
              <w:textAlignment w:val="bottom"/>
              <w:rPr>
                <w:rFonts w:ascii="楷体" w:hAnsi="楷体" w:eastAsia="楷体"/>
                <w:bCs/>
                <w:kern w:val="0"/>
                <w:szCs w:val="21"/>
              </w:rPr>
            </w:pPr>
          </w:p>
        </w:tc>
        <w:tc>
          <w:tcPr>
            <w:tcW w:w="1484" w:type="pct"/>
          </w:tcPr>
          <w:p>
            <w:pPr>
              <w:widowControl/>
              <w:autoSpaceDE w:val="0"/>
              <w:autoSpaceDN w:val="0"/>
              <w:jc w:val="left"/>
              <w:textAlignment w:val="bottom"/>
              <w:rPr>
                <w:rFonts w:ascii="宋体" w:hAnsi="宋体"/>
                <w:szCs w:val="21"/>
              </w:rPr>
            </w:pPr>
            <w:r>
              <w:rPr>
                <w:rFonts w:hint="eastAsia" w:ascii="楷体" w:hAnsi="楷体" w:eastAsia="楷体"/>
                <w:bCs/>
                <w:kern w:val="0"/>
                <w:szCs w:val="21"/>
              </w:rPr>
              <w:t>数字化诊断小组通过现场走访调研，目前用户服务这块数字化能力</w:t>
            </w:r>
            <w:r>
              <w:rPr>
                <w:rFonts w:hint="eastAsia" w:ascii="楷体" w:hAnsi="楷体" w:eastAsia="楷体"/>
                <w:bCs/>
                <w:kern w:val="0"/>
                <w:szCs w:val="21"/>
                <w:lang w:val="en-US" w:eastAsia="zh-CN"/>
              </w:rPr>
              <w:t>已经导入</w:t>
            </w:r>
            <w:r>
              <w:rPr>
                <w:rFonts w:hint="eastAsia" w:ascii="楷体" w:hAnsi="楷体" w:eastAsia="楷体"/>
                <w:bCs/>
                <w:kern w:val="0"/>
                <w:szCs w:val="21"/>
              </w:rPr>
              <w:t>，</w:t>
            </w:r>
            <w:r>
              <w:rPr>
                <w:rFonts w:hint="eastAsia" w:ascii="楷体" w:hAnsi="楷体" w:eastAsia="楷体"/>
                <w:bCs/>
                <w:kern w:val="0"/>
                <w:szCs w:val="21"/>
                <w:lang w:val="en-US" w:eastAsia="zh-CN"/>
              </w:rPr>
              <w:t>通过一站式服务，让客户实时可以进行查询，并且通过移动系统一键式上报</w:t>
            </w:r>
            <w:r>
              <w:rPr>
                <w:rFonts w:hint="eastAsia" w:ascii="楷体" w:hAnsi="楷体" w:eastAsia="楷体"/>
                <w:bCs/>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24" w:hRule="atLeast"/>
        </w:trPr>
        <w:tc>
          <w:tcPr>
            <w:tcW w:w="873" w:type="pct"/>
            <w:vAlign w:val="center"/>
          </w:tcPr>
          <w:p>
            <w:pPr>
              <w:widowControl/>
              <w:autoSpaceDE w:val="0"/>
              <w:autoSpaceDN w:val="0"/>
              <w:adjustRightInd w:val="0"/>
              <w:snapToGrid w:val="0"/>
              <w:spacing w:line="360" w:lineRule="auto"/>
              <w:jc w:val="center"/>
              <w:textAlignment w:val="bottom"/>
              <w:rPr>
                <w:rFonts w:ascii="楷体" w:hAnsi="楷体" w:eastAsia="楷体"/>
                <w:bCs/>
                <w:sz w:val="24"/>
                <w:szCs w:val="24"/>
              </w:rPr>
            </w:pPr>
            <w:r>
              <w:rPr>
                <w:rFonts w:hint="eastAsia" w:ascii="楷体" w:hAnsi="楷体" w:eastAsia="楷体"/>
                <w:b/>
                <w:sz w:val="28"/>
                <w:szCs w:val="28"/>
              </w:rPr>
              <w:t>4.生态合作能力</w:t>
            </w:r>
          </w:p>
        </w:tc>
        <w:tc>
          <w:tcPr>
            <w:tcW w:w="2642" w:type="pct"/>
          </w:tcPr>
          <w:p>
            <w:pPr>
              <w:widowControl/>
              <w:autoSpaceDE w:val="0"/>
              <w:autoSpaceDN w:val="0"/>
              <w:jc w:val="left"/>
              <w:textAlignment w:val="bottom"/>
              <w:rPr>
                <w:rFonts w:hint="default" w:ascii="楷体" w:hAnsi="楷体" w:eastAsia="楷体"/>
                <w:bCs/>
                <w:kern w:val="0"/>
                <w:szCs w:val="21"/>
                <w:lang w:val="en-US" w:eastAsia="zh-CN"/>
              </w:rPr>
            </w:pPr>
            <w:r>
              <w:rPr>
                <w:rFonts w:hint="eastAsia" w:ascii="楷体" w:hAnsi="楷体" w:eastAsia="楷体"/>
                <w:bCs/>
                <w:kern w:val="0"/>
                <w:szCs w:val="21"/>
              </w:rPr>
              <w:t>数字化诊断小组现场了解经查看经供销物流部访谈，目前供应链这块工作还未进行集成和打造，目前公司还是按照ERP系统</w:t>
            </w:r>
            <w:r>
              <w:rPr>
                <w:rFonts w:hint="eastAsia" w:ascii="楷体" w:hAnsi="楷体" w:eastAsia="楷体"/>
                <w:bCs/>
                <w:kern w:val="0"/>
                <w:szCs w:val="21"/>
                <w:lang w:eastAsia="zh-CN"/>
              </w:rPr>
              <w:t>，</w:t>
            </w:r>
            <w:r>
              <w:rPr>
                <w:rFonts w:hint="eastAsia" w:ascii="楷体" w:hAnsi="楷体" w:eastAsia="楷体"/>
                <w:bCs/>
                <w:kern w:val="0"/>
                <w:szCs w:val="21"/>
                <w:lang w:val="en-US" w:eastAsia="zh-CN"/>
              </w:rPr>
              <w:t>有一定的供应商审核机制。</w:t>
            </w:r>
          </w:p>
        </w:tc>
        <w:tc>
          <w:tcPr>
            <w:tcW w:w="1484" w:type="pct"/>
          </w:tcPr>
          <w:p>
            <w:pPr>
              <w:widowControl/>
              <w:autoSpaceDE w:val="0"/>
              <w:autoSpaceDN w:val="0"/>
              <w:jc w:val="left"/>
              <w:textAlignment w:val="bottom"/>
              <w:rPr>
                <w:rFonts w:ascii="楷体" w:hAnsi="楷体" w:eastAsia="楷体"/>
                <w:bCs/>
                <w:kern w:val="0"/>
                <w:szCs w:val="21"/>
              </w:rPr>
            </w:pPr>
            <w:r>
              <w:rPr>
                <w:rFonts w:hint="eastAsia" w:ascii="楷体" w:hAnsi="楷体" w:eastAsia="楷体"/>
                <w:bCs/>
                <w:kern w:val="0"/>
                <w:szCs w:val="21"/>
              </w:rPr>
              <w:t>数字化诊断小组通过现场走访调研，目前生态合作这块数字化能力还未导入，未来针对供应链或产业链打造合作能力。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984" w:hRule="atLeast"/>
        </w:trPr>
        <w:tc>
          <w:tcPr>
            <w:tcW w:w="873" w:type="pct"/>
            <w:vAlign w:val="center"/>
          </w:tcPr>
          <w:p>
            <w:pPr>
              <w:widowControl/>
              <w:autoSpaceDE w:val="0"/>
              <w:autoSpaceDN w:val="0"/>
              <w:adjustRightInd w:val="0"/>
              <w:snapToGrid w:val="0"/>
              <w:spacing w:line="360" w:lineRule="auto"/>
              <w:jc w:val="center"/>
              <w:textAlignment w:val="bottom"/>
              <w:rPr>
                <w:rFonts w:ascii="楷体" w:hAnsi="楷体" w:eastAsia="楷体"/>
                <w:bCs/>
                <w:sz w:val="24"/>
                <w:szCs w:val="24"/>
              </w:rPr>
            </w:pPr>
            <w:r>
              <w:rPr>
                <w:rFonts w:hint="eastAsia" w:ascii="楷体" w:hAnsi="楷体" w:eastAsia="楷体"/>
                <w:b/>
                <w:sz w:val="28"/>
                <w:szCs w:val="28"/>
              </w:rPr>
              <w:t>5.员工赋能能力</w:t>
            </w:r>
          </w:p>
        </w:tc>
        <w:tc>
          <w:tcPr>
            <w:tcW w:w="2642" w:type="pct"/>
          </w:tcPr>
          <w:p>
            <w:pPr>
              <w:spacing w:before="200" w:after="100" w:line="240" w:lineRule="auto"/>
              <w:jc w:val="left"/>
              <w:outlineLvl w:val="1"/>
              <w:rPr>
                <w:rFonts w:hint="eastAsia" w:ascii="楷体" w:hAnsi="楷体" w:eastAsia="楷体" w:cs="Times New Roman"/>
                <w:bCs/>
                <w:kern w:val="0"/>
                <w:szCs w:val="21"/>
              </w:rPr>
            </w:pPr>
            <w:r>
              <w:rPr>
                <w:rFonts w:hint="eastAsia" w:ascii="楷体" w:hAnsi="楷体" w:eastAsia="楷体" w:cs="Times New Roman"/>
                <w:bCs/>
                <w:kern w:val="0"/>
                <w:szCs w:val="21"/>
              </w:rPr>
              <w:t>数字化诊断小组现场了解</w:t>
            </w:r>
            <w:r>
              <w:rPr>
                <w:rFonts w:hint="eastAsia" w:ascii="楷体" w:hAnsi="楷体" w:eastAsia="楷体" w:cs="Times New Roman"/>
                <w:bCs/>
                <w:kern w:val="0"/>
                <w:szCs w:val="21"/>
                <w:lang w:val="en-US" w:eastAsia="zh-CN"/>
              </w:rPr>
              <w:t>公司</w:t>
            </w:r>
            <w:r>
              <w:rPr>
                <w:rFonts w:hint="eastAsia" w:ascii="楷体" w:hAnsi="楷体" w:eastAsia="楷体" w:cs="Times New Roman"/>
                <w:bCs/>
                <w:kern w:val="0"/>
                <w:szCs w:val="21"/>
              </w:rPr>
              <w:t>凭借先进的污水处理技术及专业的管理模式，不仅吸引了大批国内外政府单位、科研院校及同行业公司等人员前来参观交流，而且借助“上海市环境教育基地”平台，向公众广泛地普及了污水处理、污染防治等环境保护知识，充分发挥环保科普教育职能作用，为培养、提高社会公众的环境保护意识作出卓越贡献。同时，公司水研究中心作为人才培养基地，在校企共建中通过帮助学生完成理论和实践探索，在极大丰富了其职场经验的同时，也为公司其他部门输送了多方面的优秀人才。</w:t>
            </w:r>
          </w:p>
        </w:tc>
        <w:tc>
          <w:tcPr>
            <w:tcW w:w="1484" w:type="pct"/>
          </w:tcPr>
          <w:p>
            <w:pPr>
              <w:widowControl/>
              <w:autoSpaceDE w:val="0"/>
              <w:autoSpaceDN w:val="0"/>
              <w:jc w:val="left"/>
              <w:textAlignment w:val="bottom"/>
              <w:rPr>
                <w:rFonts w:ascii="楷体" w:hAnsi="楷体" w:eastAsia="楷体"/>
                <w:bCs/>
                <w:kern w:val="0"/>
                <w:szCs w:val="21"/>
              </w:rPr>
            </w:pPr>
            <w:r>
              <w:rPr>
                <w:rFonts w:hint="eastAsia" w:ascii="楷体" w:hAnsi="楷体" w:eastAsia="楷体" w:cs="Times New Roman"/>
                <w:bCs/>
                <w:kern w:val="0"/>
                <w:szCs w:val="21"/>
              </w:rPr>
              <w:t>数字化诊断小组通过现场走访调研，</w:t>
            </w:r>
            <w:r>
              <w:rPr>
                <w:rFonts w:hint="eastAsia" w:ascii="楷体" w:hAnsi="楷体" w:eastAsia="楷体" w:cs="Times New Roman"/>
                <w:bCs/>
                <w:kern w:val="0"/>
                <w:szCs w:val="21"/>
                <w:lang w:val="en-US" w:eastAsia="zh-CN"/>
              </w:rPr>
              <w:t>建议企业应该从</w:t>
            </w:r>
            <w:r>
              <w:rPr>
                <w:rFonts w:hint="eastAsia" w:ascii="楷体" w:hAnsi="楷体" w:eastAsia="楷体" w:cs="Times New Roman"/>
                <w:bCs/>
                <w:kern w:val="0"/>
                <w:szCs w:val="21"/>
              </w:rPr>
              <w:t>员工能独立自主地思考、决策、行动以及把控工作质量</w:t>
            </w:r>
            <w:r>
              <w:rPr>
                <w:rFonts w:hint="eastAsia" w:ascii="楷体" w:hAnsi="楷体" w:eastAsia="楷体" w:cs="Times New Roman"/>
                <w:bCs/>
                <w:kern w:val="0"/>
                <w:szCs w:val="21"/>
                <w:lang w:val="en-US" w:eastAsia="zh-CN"/>
              </w:rPr>
              <w:t>考虑</w:t>
            </w:r>
            <w:r>
              <w:rPr>
                <w:rFonts w:hint="eastAsia" w:ascii="楷体" w:hAnsi="楷体" w:eastAsia="楷体" w:cs="Times New Roman"/>
                <w:bCs/>
                <w:kern w:val="0"/>
                <w:szCs w:val="21"/>
              </w:rPr>
              <w:t>，</w:t>
            </w:r>
            <w:r>
              <w:rPr>
                <w:rFonts w:hint="eastAsia" w:ascii="楷体" w:hAnsi="楷体" w:eastAsia="楷体" w:cs="Times New Roman"/>
                <w:bCs/>
                <w:kern w:val="0"/>
                <w:szCs w:val="21"/>
                <w:lang w:val="en-US" w:eastAsia="zh-CN"/>
              </w:rPr>
              <w:t>让</w:t>
            </w:r>
            <w:r>
              <w:rPr>
                <w:rFonts w:hint="eastAsia" w:ascii="楷体" w:hAnsi="楷体" w:eastAsia="楷体" w:cs="Times New Roman"/>
                <w:bCs/>
                <w:kern w:val="0"/>
                <w:szCs w:val="21"/>
              </w:rPr>
              <w:t>员工自己的命运让他们自己掌握。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49" w:hRule="atLeast"/>
        </w:trPr>
        <w:tc>
          <w:tcPr>
            <w:tcW w:w="873" w:type="pct"/>
            <w:vAlign w:val="center"/>
          </w:tcPr>
          <w:p>
            <w:pPr>
              <w:widowControl/>
              <w:autoSpaceDE w:val="0"/>
              <w:autoSpaceDN w:val="0"/>
              <w:adjustRightInd w:val="0"/>
              <w:snapToGrid w:val="0"/>
              <w:spacing w:line="360" w:lineRule="auto"/>
              <w:jc w:val="center"/>
              <w:textAlignment w:val="bottom"/>
              <w:rPr>
                <w:rFonts w:ascii="楷体" w:hAnsi="楷体" w:eastAsia="楷体"/>
                <w:bCs/>
                <w:sz w:val="24"/>
                <w:szCs w:val="24"/>
              </w:rPr>
            </w:pPr>
            <w:r>
              <w:rPr>
                <w:rFonts w:hint="eastAsia" w:ascii="楷体" w:hAnsi="楷体" w:eastAsia="楷体"/>
                <w:b/>
                <w:sz w:val="28"/>
                <w:szCs w:val="28"/>
              </w:rPr>
              <w:t>6.数据开发能力</w:t>
            </w:r>
          </w:p>
        </w:tc>
        <w:tc>
          <w:tcPr>
            <w:tcW w:w="2642" w:type="pct"/>
          </w:tcPr>
          <w:p>
            <w:pPr>
              <w:widowControl/>
              <w:autoSpaceDE w:val="0"/>
              <w:autoSpaceDN w:val="0"/>
              <w:jc w:val="left"/>
              <w:textAlignment w:val="bottom"/>
              <w:rPr>
                <w:rFonts w:hint="eastAsia" w:ascii="楷体" w:hAnsi="楷体" w:eastAsia="楷体" w:cs="Times New Roman"/>
                <w:bCs/>
                <w:kern w:val="0"/>
                <w:szCs w:val="21"/>
                <w:lang w:val="en-US" w:eastAsia="zh-CN"/>
              </w:rPr>
            </w:pPr>
            <w:r>
              <w:rPr>
                <w:rFonts w:hint="eastAsia" w:ascii="楷体" w:hAnsi="楷体" w:eastAsia="楷体" w:cs="Times New Roman"/>
                <w:bCs/>
                <w:kern w:val="0"/>
                <w:szCs w:val="21"/>
              </w:rPr>
              <w:t>数字化诊断小组现场了解</w:t>
            </w:r>
            <w:r>
              <w:rPr>
                <w:rFonts w:hint="eastAsia" w:ascii="楷体" w:hAnsi="楷体" w:eastAsia="楷体" w:cs="Times New Roman"/>
                <w:bCs/>
                <w:kern w:val="0"/>
                <w:szCs w:val="21"/>
                <w:lang w:val="en-US" w:eastAsia="zh-CN"/>
              </w:rPr>
              <w:t>企业的</w:t>
            </w:r>
            <w:r>
              <w:rPr>
                <w:rFonts w:hint="eastAsia" w:ascii="楷体" w:hAnsi="楷体" w:eastAsia="楷体" w:cs="Times New Roman"/>
                <w:bCs/>
                <w:kern w:val="0"/>
                <w:szCs w:val="21"/>
              </w:rPr>
              <w:t>Aquadvanced系统，通过结合历史大数据和相关数据模型的计算，系统可提示运行人员采取针对性的预防性措施以避免管网运行异常</w:t>
            </w:r>
            <w:r>
              <w:rPr>
                <w:rFonts w:hint="eastAsia" w:ascii="楷体" w:hAnsi="楷体" w:eastAsia="楷体" w:cs="Times New Roman"/>
                <w:bCs/>
                <w:kern w:val="0"/>
                <w:szCs w:val="21"/>
                <w:lang w:eastAsia="zh-CN"/>
              </w:rPr>
              <w:t>。</w:t>
            </w:r>
            <w:r>
              <w:rPr>
                <w:rFonts w:hint="eastAsia" w:ascii="楷体" w:hAnsi="楷体" w:eastAsia="楷体" w:cs="Times New Roman"/>
                <w:bCs/>
                <w:kern w:val="0"/>
                <w:szCs w:val="21"/>
              </w:rPr>
              <w:t>通过建立数据库、大数据整合与分析园区内污水废水的各项指数等途径得出最优处理措施，从而对水处理的全流程和数据进行有效监控</w:t>
            </w:r>
            <w:r>
              <w:rPr>
                <w:rFonts w:hint="eastAsia" w:ascii="楷体" w:hAnsi="楷体" w:eastAsia="楷体" w:cs="Times New Roman"/>
                <w:bCs/>
                <w:kern w:val="0"/>
                <w:szCs w:val="21"/>
                <w:lang w:eastAsia="zh-CN"/>
              </w:rPr>
              <w:t>。</w:t>
            </w:r>
          </w:p>
        </w:tc>
        <w:tc>
          <w:tcPr>
            <w:tcW w:w="1484" w:type="pct"/>
          </w:tcPr>
          <w:p>
            <w:pPr>
              <w:widowControl/>
              <w:autoSpaceDE w:val="0"/>
              <w:autoSpaceDN w:val="0"/>
              <w:jc w:val="left"/>
              <w:textAlignment w:val="bottom"/>
              <w:rPr>
                <w:rFonts w:ascii="楷体" w:hAnsi="楷体" w:eastAsia="楷体"/>
                <w:bCs/>
                <w:kern w:val="0"/>
                <w:szCs w:val="21"/>
              </w:rPr>
            </w:pPr>
            <w:r>
              <w:rPr>
                <w:rFonts w:hint="eastAsia" w:ascii="楷体" w:hAnsi="楷体" w:eastAsia="楷体"/>
                <w:bCs/>
                <w:kern w:val="0"/>
                <w:szCs w:val="21"/>
              </w:rPr>
              <w:t>数字化诊断小组通过现场走访调研，</w:t>
            </w:r>
            <w:r>
              <w:rPr>
                <w:rFonts w:hint="eastAsia" w:ascii="楷体" w:hAnsi="楷体" w:eastAsia="楷体"/>
                <w:bCs/>
                <w:kern w:val="0"/>
                <w:szCs w:val="21"/>
                <w:lang w:val="en-US" w:eastAsia="zh-CN"/>
              </w:rPr>
              <w:t>企业已经有了一定的</w:t>
            </w:r>
            <w:r>
              <w:rPr>
                <w:rFonts w:hint="eastAsia" w:ascii="楷体" w:hAnsi="楷体" w:eastAsia="楷体"/>
                <w:bCs/>
                <w:kern w:val="0"/>
                <w:szCs w:val="21"/>
              </w:rPr>
              <w:t>数据开发</w:t>
            </w:r>
            <w:r>
              <w:rPr>
                <w:rFonts w:hint="eastAsia" w:ascii="楷体" w:hAnsi="楷体" w:eastAsia="楷体"/>
                <w:bCs/>
                <w:kern w:val="0"/>
                <w:szCs w:val="21"/>
                <w:lang w:val="en-US" w:eastAsia="zh-CN"/>
              </w:rPr>
              <w:t>能力，</w:t>
            </w:r>
            <w:r>
              <w:rPr>
                <w:rFonts w:hint="eastAsia" w:ascii="楷体" w:hAnsi="楷体" w:eastAsia="楷体"/>
                <w:bCs/>
                <w:kern w:val="0"/>
                <w:szCs w:val="21"/>
              </w:rPr>
              <w:t>建议导入DCMM做好数据的开发、复用、赋能业务的过程。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97" w:hRule="atLeast"/>
        </w:trPr>
        <w:tc>
          <w:tcPr>
            <w:tcW w:w="5000" w:type="pct"/>
            <w:gridSpan w:val="3"/>
            <w:vAlign w:val="center"/>
          </w:tcPr>
          <w:p>
            <w:pPr>
              <w:widowControl/>
              <w:autoSpaceDE w:val="0"/>
              <w:autoSpaceDN w:val="0"/>
              <w:jc w:val="left"/>
              <w:textAlignment w:val="bottom"/>
              <w:rPr>
                <w:rFonts w:ascii="宋体" w:hAnsi="宋体"/>
                <w:szCs w:val="21"/>
              </w:rPr>
            </w:pPr>
            <w:r>
              <w:rPr>
                <w:rFonts w:hint="eastAsia" w:ascii="黑体" w:hAnsi="黑体" w:eastAsia="黑体" w:cs="黑体"/>
                <w:bCs/>
                <w:sz w:val="28"/>
                <w:szCs w:val="28"/>
                <w:lang w:eastAsia="zh-Hans"/>
              </w:rPr>
              <w:t>（六）业务创新转型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90" w:hRule="atLeast"/>
        </w:trPr>
        <w:tc>
          <w:tcPr>
            <w:tcW w:w="873" w:type="pct"/>
            <w:vAlign w:val="center"/>
          </w:tcPr>
          <w:p>
            <w:pPr>
              <w:widowControl/>
              <w:autoSpaceDE w:val="0"/>
              <w:autoSpaceDN w:val="0"/>
              <w:adjustRightInd w:val="0"/>
              <w:snapToGrid w:val="0"/>
              <w:jc w:val="center"/>
              <w:textAlignment w:val="bottom"/>
              <w:rPr>
                <w:rFonts w:ascii="楷体" w:hAnsi="楷体" w:eastAsia="楷体"/>
                <w:b/>
                <w:sz w:val="28"/>
                <w:szCs w:val="28"/>
              </w:rPr>
            </w:pPr>
            <w:r>
              <w:rPr>
                <w:rFonts w:hint="eastAsia" w:ascii="楷体" w:hAnsi="楷体" w:eastAsia="楷体"/>
                <w:b/>
                <w:sz w:val="28"/>
                <w:szCs w:val="28"/>
              </w:rPr>
              <w:t>诊断主要内容</w:t>
            </w:r>
          </w:p>
        </w:tc>
        <w:tc>
          <w:tcPr>
            <w:tcW w:w="2642" w:type="pct"/>
            <w:vAlign w:val="center"/>
          </w:tcPr>
          <w:p>
            <w:pPr>
              <w:widowControl/>
              <w:autoSpaceDE w:val="0"/>
              <w:autoSpaceDN w:val="0"/>
              <w:jc w:val="center"/>
              <w:textAlignment w:val="bottom"/>
              <w:rPr>
                <w:rFonts w:ascii="宋体" w:hAnsi="宋体"/>
                <w:szCs w:val="21"/>
              </w:rPr>
            </w:pPr>
            <w:r>
              <w:rPr>
                <w:rFonts w:hint="eastAsia" w:ascii="楷体" w:hAnsi="楷体" w:eastAsia="楷体"/>
                <w:b/>
                <w:sz w:val="28"/>
                <w:szCs w:val="28"/>
                <w:lang w:eastAsia="zh-Hans"/>
              </w:rPr>
              <w:t>现场记录</w:t>
            </w:r>
          </w:p>
        </w:tc>
        <w:tc>
          <w:tcPr>
            <w:tcW w:w="1484" w:type="pct"/>
            <w:vAlign w:val="center"/>
          </w:tcPr>
          <w:p>
            <w:pPr>
              <w:widowControl/>
              <w:autoSpaceDE w:val="0"/>
              <w:autoSpaceDN w:val="0"/>
              <w:jc w:val="center"/>
              <w:textAlignment w:val="bottom"/>
              <w:rPr>
                <w:rFonts w:ascii="宋体" w:hAnsi="宋体"/>
                <w:szCs w:val="21"/>
              </w:rPr>
            </w:pPr>
            <w:r>
              <w:rPr>
                <w:rFonts w:hint="eastAsia" w:ascii="楷体" w:hAnsi="楷体" w:eastAsia="楷体"/>
                <w:b/>
                <w:sz w:val="28"/>
                <w:szCs w:val="28"/>
              </w:rPr>
              <w:t>诊断发现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685" w:hRule="atLeast"/>
        </w:trPr>
        <w:tc>
          <w:tcPr>
            <w:tcW w:w="873" w:type="pct"/>
            <w:vAlign w:val="center"/>
          </w:tcPr>
          <w:p>
            <w:pPr>
              <w:widowControl/>
              <w:autoSpaceDE w:val="0"/>
              <w:autoSpaceDN w:val="0"/>
              <w:adjustRightInd w:val="0"/>
              <w:snapToGrid w:val="0"/>
              <w:spacing w:line="360" w:lineRule="auto"/>
              <w:jc w:val="center"/>
              <w:textAlignment w:val="bottom"/>
              <w:rPr>
                <w:lang w:eastAsia="zh-Hans"/>
              </w:rPr>
            </w:pPr>
            <w:r>
              <w:rPr>
                <w:rFonts w:ascii="楷体" w:hAnsi="楷体" w:eastAsia="楷体"/>
                <w:b/>
                <w:sz w:val="28"/>
                <w:szCs w:val="28"/>
              </w:rPr>
              <w:t>1</w:t>
            </w:r>
            <w:r>
              <w:rPr>
                <w:rFonts w:hint="eastAsia" w:ascii="楷体" w:hAnsi="楷体" w:eastAsia="楷体"/>
                <w:b/>
                <w:sz w:val="28"/>
                <w:szCs w:val="28"/>
              </w:rPr>
              <w:t>.</w:t>
            </w:r>
            <w:r>
              <w:rPr>
                <w:rFonts w:hint="eastAsia" w:ascii="楷体" w:hAnsi="楷体" w:eastAsia="楷体"/>
                <w:b/>
                <w:sz w:val="28"/>
                <w:szCs w:val="28"/>
                <w:lang w:eastAsia="zh-Hans"/>
              </w:rPr>
              <w:t>业务</w:t>
            </w:r>
            <w:r>
              <w:rPr>
                <w:rFonts w:hint="eastAsia" w:ascii="楷体" w:hAnsi="楷体" w:eastAsia="楷体"/>
                <w:b/>
                <w:sz w:val="28"/>
                <w:szCs w:val="28"/>
              </w:rPr>
              <w:t>数字化</w:t>
            </w:r>
          </w:p>
        </w:tc>
        <w:tc>
          <w:tcPr>
            <w:tcW w:w="2642" w:type="pct"/>
            <w:vAlign w:val="center"/>
          </w:tcPr>
          <w:p>
            <w:pPr>
              <w:widowControl/>
              <w:autoSpaceDE w:val="0"/>
              <w:autoSpaceDN w:val="0"/>
              <w:ind w:firstLine="420" w:firstLineChars="200"/>
              <w:jc w:val="left"/>
              <w:textAlignment w:val="bottom"/>
              <w:rPr>
                <w:rFonts w:ascii="楷体" w:hAnsi="楷体" w:eastAsia="楷体"/>
                <w:bCs/>
                <w:kern w:val="0"/>
                <w:szCs w:val="21"/>
              </w:rPr>
            </w:pPr>
            <w:r>
              <w:rPr>
                <w:rFonts w:hint="eastAsia" w:ascii="楷体" w:hAnsi="楷体" w:eastAsia="楷体" w:cs="Times New Roman"/>
                <w:bCs/>
                <w:kern w:val="0"/>
                <w:szCs w:val="21"/>
                <w:lang w:val="en-US" w:eastAsia="zh-CN"/>
              </w:rPr>
              <w:t>数字化诊断小组现场了解公司采用微软的POWER BI工具进行商务智能报表的制作，从而实现电脑端和手机端新型的数据查看展示方式，有效减少报表填写过程中无任何附加值的重复性工作（如，数据查找、摘录等），提高工作效率。目前，公司已完成了30余张BI报表的制作工作，内容涉及生产、运行、财务、安全、研发等多方面。公司也正式开放了园区领导和用户能查看的报表平台，实现了部分数据（水质、水量、收费信息）和报表共享。目前，已有十余家用户和化工区环保办正在使用此平台。</w:t>
            </w:r>
          </w:p>
        </w:tc>
        <w:tc>
          <w:tcPr>
            <w:tcW w:w="1484" w:type="pct"/>
            <w:vAlign w:val="center"/>
          </w:tcPr>
          <w:p>
            <w:pPr>
              <w:widowControl/>
              <w:autoSpaceDE w:val="0"/>
              <w:autoSpaceDN w:val="0"/>
              <w:jc w:val="left"/>
              <w:textAlignment w:val="bottom"/>
              <w:rPr>
                <w:rFonts w:ascii="楷体" w:hAnsi="楷体" w:eastAsia="楷体"/>
                <w:bCs/>
                <w:kern w:val="0"/>
                <w:szCs w:val="21"/>
              </w:rPr>
            </w:pPr>
            <w:r>
              <w:rPr>
                <w:rFonts w:hint="eastAsia" w:ascii="楷体" w:hAnsi="楷体" w:eastAsia="楷体"/>
                <w:bCs/>
                <w:kern w:val="0"/>
                <w:szCs w:val="21"/>
              </w:rPr>
              <w:t>数字化诊断小组通过现场走访调研，</w:t>
            </w:r>
            <w:r>
              <w:rPr>
                <w:rFonts w:hint="eastAsia" w:ascii="楷体" w:hAnsi="楷体" w:eastAsia="楷体"/>
                <w:bCs/>
                <w:kern w:val="0"/>
                <w:szCs w:val="21"/>
                <w:lang w:val="en-US" w:eastAsia="zh-CN"/>
              </w:rPr>
              <w:t>企业业务</w:t>
            </w:r>
            <w:r>
              <w:rPr>
                <w:rFonts w:hint="eastAsia" w:ascii="楷体" w:hAnsi="楷体" w:eastAsia="楷体"/>
                <w:bCs/>
                <w:kern w:val="0"/>
                <w:szCs w:val="21"/>
              </w:rPr>
              <w:t>数字化</w:t>
            </w:r>
            <w:r>
              <w:rPr>
                <w:rFonts w:hint="eastAsia" w:ascii="楷体" w:hAnsi="楷体" w:eastAsia="楷体"/>
                <w:bCs/>
                <w:kern w:val="0"/>
                <w:szCs w:val="21"/>
                <w:lang w:val="en-US" w:eastAsia="zh-CN"/>
              </w:rPr>
              <w:t>已经基本形成，但还不完善，</w:t>
            </w:r>
            <w:r>
              <w:rPr>
                <w:rFonts w:hint="eastAsia" w:ascii="楷体" w:hAnsi="楷体" w:eastAsia="楷体" w:cs="Times New Roman"/>
                <w:bCs/>
                <w:kern w:val="0"/>
                <w:szCs w:val="21"/>
                <w:lang w:val="en-US" w:eastAsia="zh-CN"/>
              </w:rPr>
              <w:t>建议补全</w:t>
            </w:r>
            <w:r>
              <w:rPr>
                <w:rFonts w:hint="eastAsia" w:ascii="楷体" w:hAnsi="楷体" w:eastAsia="楷体" w:cs="Times New Roman"/>
                <w:bCs/>
                <w:kern w:val="0"/>
                <w:szCs w:val="21"/>
              </w:rPr>
              <w:t>业务过程中产生的信息记录并转变为数据。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576" w:hRule="atLeast"/>
        </w:trPr>
        <w:tc>
          <w:tcPr>
            <w:tcW w:w="873" w:type="pct"/>
            <w:vAlign w:val="center"/>
          </w:tcPr>
          <w:p>
            <w:pPr>
              <w:widowControl/>
              <w:autoSpaceDE w:val="0"/>
              <w:autoSpaceDN w:val="0"/>
              <w:adjustRightInd w:val="0"/>
              <w:snapToGrid w:val="0"/>
              <w:spacing w:line="360" w:lineRule="auto"/>
              <w:jc w:val="center"/>
              <w:textAlignment w:val="bottom"/>
              <w:rPr>
                <w:lang w:eastAsia="zh-Hans"/>
              </w:rPr>
            </w:pPr>
            <w:r>
              <w:rPr>
                <w:rFonts w:ascii="楷体" w:hAnsi="楷体" w:eastAsia="楷体"/>
                <w:b/>
                <w:sz w:val="28"/>
                <w:szCs w:val="28"/>
              </w:rPr>
              <w:t>2</w:t>
            </w:r>
            <w:r>
              <w:rPr>
                <w:rFonts w:hint="eastAsia" w:ascii="楷体" w:hAnsi="楷体" w:eastAsia="楷体"/>
                <w:b/>
                <w:sz w:val="28"/>
                <w:szCs w:val="28"/>
              </w:rPr>
              <w:t>.</w:t>
            </w:r>
            <w:r>
              <w:rPr>
                <w:rFonts w:hint="eastAsia" w:ascii="楷体" w:hAnsi="楷体" w:eastAsia="楷体"/>
                <w:b/>
                <w:sz w:val="28"/>
                <w:szCs w:val="28"/>
                <w:lang w:eastAsia="zh-Hans"/>
              </w:rPr>
              <w:t>业务集成融合</w:t>
            </w:r>
          </w:p>
        </w:tc>
        <w:tc>
          <w:tcPr>
            <w:tcW w:w="2642" w:type="pct"/>
            <w:vAlign w:val="center"/>
          </w:tcPr>
          <w:p>
            <w:pPr>
              <w:widowControl/>
              <w:autoSpaceDE w:val="0"/>
              <w:autoSpaceDN w:val="0"/>
              <w:ind w:firstLine="420" w:firstLineChars="200"/>
              <w:jc w:val="left"/>
              <w:textAlignment w:val="bottom"/>
              <w:rPr>
                <w:rFonts w:ascii="楷体" w:hAnsi="楷体" w:eastAsia="楷体"/>
                <w:bCs/>
                <w:kern w:val="0"/>
                <w:szCs w:val="21"/>
              </w:rPr>
            </w:pPr>
            <w:r>
              <w:rPr>
                <w:rFonts w:hint="eastAsia" w:ascii="楷体" w:hAnsi="楷体" w:eastAsia="楷体" w:cs="Times New Roman"/>
                <w:bCs/>
                <w:kern w:val="0"/>
                <w:szCs w:val="21"/>
                <w:lang w:val="en-US" w:eastAsia="zh-CN"/>
              </w:rPr>
              <w:t>数字化诊断小组现场了解企业在原有系统数据上进行了整合，构建一个自动读表AMR（Automatic Meter Reading）系统；为管网SCADA系统、GIS系统、水力模型、远程抄表系统、计费系统提供提全覆盖、全天候的可靠数据源；有效监控管网漏失，提升可收益水量；减少抄表、巡检等人力成本，降低人为出错概率；掌握用户用水习惯数据、优化客户服务；为新业务拓展提供数据支撑。</w:t>
            </w:r>
          </w:p>
        </w:tc>
        <w:tc>
          <w:tcPr>
            <w:tcW w:w="1484" w:type="pct"/>
            <w:vAlign w:val="center"/>
          </w:tcPr>
          <w:p>
            <w:pPr>
              <w:widowControl/>
              <w:autoSpaceDE w:val="0"/>
              <w:autoSpaceDN w:val="0"/>
              <w:jc w:val="left"/>
              <w:textAlignment w:val="bottom"/>
              <w:rPr>
                <w:rFonts w:ascii="楷体" w:hAnsi="楷体" w:eastAsia="楷体"/>
                <w:bCs/>
                <w:kern w:val="0"/>
                <w:szCs w:val="21"/>
              </w:rPr>
            </w:pPr>
            <w:r>
              <w:rPr>
                <w:rFonts w:hint="eastAsia" w:ascii="楷体" w:hAnsi="楷体" w:eastAsia="楷体"/>
                <w:bCs/>
                <w:kern w:val="0"/>
                <w:szCs w:val="21"/>
              </w:rPr>
              <w:t>数字化诊断小组通过现场走访调研，纵向管控集成、供应链/产业链集成、产品全</w:t>
            </w:r>
          </w:p>
          <w:p>
            <w:pPr>
              <w:widowControl/>
              <w:autoSpaceDE w:val="0"/>
              <w:autoSpaceDN w:val="0"/>
              <w:jc w:val="left"/>
              <w:textAlignment w:val="bottom"/>
              <w:rPr>
                <w:rFonts w:ascii="楷体" w:hAnsi="楷体" w:eastAsia="楷体"/>
                <w:bCs/>
                <w:kern w:val="0"/>
                <w:szCs w:val="21"/>
              </w:rPr>
            </w:pPr>
            <w:r>
              <w:rPr>
                <w:rFonts w:hint="eastAsia" w:ascii="楷体" w:hAnsi="楷体" w:eastAsia="楷体"/>
                <w:bCs/>
                <w:kern w:val="0"/>
                <w:szCs w:val="21"/>
              </w:rPr>
              <w:t>寿命周期集成是企业未来努力的方向。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588" w:hRule="atLeast"/>
        </w:trPr>
        <w:tc>
          <w:tcPr>
            <w:tcW w:w="873" w:type="pct"/>
            <w:vAlign w:val="center"/>
          </w:tcPr>
          <w:p>
            <w:pPr>
              <w:widowControl/>
              <w:autoSpaceDE w:val="0"/>
              <w:autoSpaceDN w:val="0"/>
              <w:adjustRightInd w:val="0"/>
              <w:snapToGrid w:val="0"/>
              <w:spacing w:line="360" w:lineRule="auto"/>
              <w:jc w:val="center"/>
              <w:textAlignment w:val="bottom"/>
              <w:rPr>
                <w:rFonts w:ascii="楷体" w:hAnsi="楷体" w:eastAsia="楷体"/>
                <w:bCs/>
                <w:sz w:val="24"/>
                <w:szCs w:val="24"/>
                <w:lang w:eastAsia="zh-Hans"/>
              </w:rPr>
            </w:pPr>
            <w:r>
              <w:rPr>
                <w:rFonts w:ascii="楷体" w:hAnsi="楷体" w:eastAsia="楷体"/>
                <w:b/>
                <w:sz w:val="28"/>
                <w:szCs w:val="28"/>
              </w:rPr>
              <w:t>3</w:t>
            </w:r>
            <w:r>
              <w:rPr>
                <w:rFonts w:hint="eastAsia" w:ascii="楷体" w:hAnsi="楷体" w:eastAsia="楷体"/>
                <w:b/>
                <w:sz w:val="28"/>
                <w:szCs w:val="28"/>
              </w:rPr>
              <w:t>.</w:t>
            </w:r>
            <w:r>
              <w:rPr>
                <w:rFonts w:hint="eastAsia" w:ascii="楷体" w:hAnsi="楷体" w:eastAsia="楷体"/>
                <w:b/>
                <w:sz w:val="28"/>
                <w:szCs w:val="28"/>
                <w:lang w:eastAsia="zh-Hans"/>
              </w:rPr>
              <w:t>业务模式创新</w:t>
            </w:r>
          </w:p>
        </w:tc>
        <w:tc>
          <w:tcPr>
            <w:tcW w:w="2642" w:type="pct"/>
            <w:vAlign w:val="center"/>
          </w:tcPr>
          <w:p>
            <w:pPr>
              <w:spacing w:line="360" w:lineRule="auto"/>
              <w:ind w:firstLine="640"/>
              <w:rPr>
                <w:rFonts w:ascii="楷体" w:hAnsi="楷体" w:eastAsia="楷体"/>
                <w:bCs/>
                <w:kern w:val="0"/>
                <w:szCs w:val="21"/>
              </w:rPr>
            </w:pPr>
            <w:r>
              <w:rPr>
                <w:rFonts w:hint="eastAsia" w:ascii="楷体" w:hAnsi="楷体" w:eastAsia="楷体"/>
                <w:bCs/>
                <w:kern w:val="0"/>
                <w:szCs w:val="21"/>
              </w:rPr>
              <w:t>数字化诊断小组现场了解</w:t>
            </w:r>
            <w:r>
              <w:rPr>
                <w:rFonts w:hint="eastAsia" w:ascii="楷体" w:hAnsi="楷体" w:eastAsia="楷体"/>
                <w:bCs/>
                <w:kern w:val="0"/>
                <w:szCs w:val="21"/>
                <w:lang w:val="en-US" w:eastAsia="zh-CN"/>
              </w:rPr>
              <w:t>企业</w:t>
            </w:r>
            <w:r>
              <w:rPr>
                <w:rFonts w:hint="eastAsia" w:ascii="楷体" w:hAnsi="楷体" w:eastAsia="楷体" w:cs="Times New Roman"/>
                <w:bCs/>
                <w:kern w:val="0"/>
                <w:szCs w:val="21"/>
              </w:rPr>
              <w:t>立足市场化与企业实际需求，通过针对不同服务对象，做到一对一、点对点，提出创新性的、因地制宜的解决方案。先是详细了解园区情况，然后对情况进行分类，再针对性地提出最佳的技术和管理解决方案，帮助企业减少生产的成本以及运营对环境造成的影响。</w:t>
            </w:r>
          </w:p>
        </w:tc>
        <w:tc>
          <w:tcPr>
            <w:tcW w:w="1484" w:type="pct"/>
            <w:vAlign w:val="center"/>
          </w:tcPr>
          <w:p>
            <w:pPr>
              <w:widowControl/>
              <w:autoSpaceDE w:val="0"/>
              <w:autoSpaceDN w:val="0"/>
              <w:jc w:val="left"/>
              <w:textAlignment w:val="bottom"/>
              <w:rPr>
                <w:rFonts w:ascii="楷体" w:hAnsi="楷体" w:eastAsia="楷体"/>
                <w:bCs/>
                <w:kern w:val="0"/>
                <w:szCs w:val="21"/>
              </w:rPr>
            </w:pPr>
            <w:r>
              <w:rPr>
                <w:rFonts w:hint="eastAsia" w:ascii="楷体" w:hAnsi="楷体" w:eastAsia="楷体"/>
                <w:bCs/>
                <w:kern w:val="0"/>
                <w:szCs w:val="21"/>
              </w:rPr>
              <w:t>数字化诊断小组通过现场走访调研，网络化协同、服务化延伸、个性化定制是未来企业中长期的规划。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185" w:hRule="atLeast"/>
        </w:trPr>
        <w:tc>
          <w:tcPr>
            <w:tcW w:w="873" w:type="pct"/>
            <w:vAlign w:val="center"/>
          </w:tcPr>
          <w:p>
            <w:pPr>
              <w:widowControl/>
              <w:autoSpaceDE w:val="0"/>
              <w:autoSpaceDN w:val="0"/>
              <w:adjustRightInd w:val="0"/>
              <w:snapToGrid w:val="0"/>
              <w:spacing w:line="360" w:lineRule="auto"/>
              <w:jc w:val="center"/>
              <w:textAlignment w:val="bottom"/>
              <w:rPr>
                <w:rFonts w:ascii="楷体" w:hAnsi="楷体" w:eastAsia="楷体"/>
                <w:bCs/>
                <w:sz w:val="24"/>
                <w:szCs w:val="24"/>
              </w:rPr>
            </w:pPr>
            <w:r>
              <w:rPr>
                <w:rFonts w:ascii="楷体" w:hAnsi="楷体" w:eastAsia="楷体"/>
                <w:b/>
                <w:sz w:val="28"/>
                <w:szCs w:val="28"/>
              </w:rPr>
              <w:t>4</w:t>
            </w:r>
            <w:r>
              <w:rPr>
                <w:rFonts w:hint="eastAsia" w:ascii="楷体" w:hAnsi="楷体" w:eastAsia="楷体"/>
                <w:b/>
                <w:sz w:val="28"/>
                <w:szCs w:val="28"/>
              </w:rPr>
              <w:t>.</w:t>
            </w:r>
            <w:r>
              <w:rPr>
                <w:rFonts w:hint="eastAsia" w:ascii="楷体" w:hAnsi="楷体" w:eastAsia="楷体"/>
                <w:b/>
                <w:sz w:val="28"/>
                <w:szCs w:val="28"/>
                <w:lang w:eastAsia="zh-Hans"/>
              </w:rPr>
              <w:t>数字业务培育</w:t>
            </w:r>
          </w:p>
        </w:tc>
        <w:tc>
          <w:tcPr>
            <w:tcW w:w="2642" w:type="pct"/>
            <w:vAlign w:val="center"/>
          </w:tcPr>
          <w:p>
            <w:pPr>
              <w:widowControl/>
              <w:autoSpaceDE w:val="0"/>
              <w:autoSpaceDN w:val="0"/>
              <w:jc w:val="left"/>
              <w:textAlignment w:val="bottom"/>
              <w:rPr>
                <w:rFonts w:ascii="楷体" w:hAnsi="楷体" w:eastAsia="楷体"/>
                <w:bCs/>
                <w:kern w:val="0"/>
                <w:szCs w:val="21"/>
              </w:rPr>
            </w:pPr>
            <w:r>
              <w:rPr>
                <w:rFonts w:hint="eastAsia" w:ascii="楷体" w:hAnsi="楷体" w:eastAsia="楷体"/>
                <w:bCs/>
                <w:kern w:val="0"/>
                <w:szCs w:val="21"/>
              </w:rPr>
              <w:t>数字化诊断小组现场了解，高层访谈，数字信息服务、 数字知识服务、 数字能力服务等数字业务的培育和发展情况目前还在计划中，未来是公司发展转型的重要方向和突破口。</w:t>
            </w:r>
          </w:p>
        </w:tc>
        <w:tc>
          <w:tcPr>
            <w:tcW w:w="1484" w:type="pct"/>
            <w:vAlign w:val="center"/>
          </w:tcPr>
          <w:p>
            <w:pPr>
              <w:widowControl/>
              <w:autoSpaceDE w:val="0"/>
              <w:autoSpaceDN w:val="0"/>
              <w:jc w:val="left"/>
              <w:textAlignment w:val="bottom"/>
              <w:rPr>
                <w:rFonts w:ascii="楷体" w:hAnsi="楷体" w:eastAsia="楷体"/>
                <w:bCs/>
                <w:kern w:val="0"/>
                <w:szCs w:val="21"/>
              </w:rPr>
            </w:pPr>
            <w:r>
              <w:rPr>
                <w:rFonts w:hint="eastAsia" w:ascii="楷体" w:hAnsi="楷体" w:eastAsia="楷体"/>
                <w:bCs/>
                <w:kern w:val="0"/>
                <w:szCs w:val="21"/>
              </w:rPr>
              <w:t>数字化诊断小组通过现场走访调研，数字信息服务、 数字知识服务、 数字能力服务等数字业务的培育和发展是企业今后转型的重点。</w:t>
            </w:r>
          </w:p>
        </w:tc>
      </w:tr>
    </w:tbl>
    <w:p>
      <w:pPr>
        <w:pStyle w:val="2"/>
      </w:pPr>
    </w:p>
    <w:p>
      <w:pPr>
        <w:pStyle w:val="9"/>
        <w:ind w:firstLine="0" w:firstLineChars="0"/>
        <w:sectPr>
          <w:pgSz w:w="11906" w:h="16838"/>
          <w:pgMar w:top="1304" w:right="851" w:bottom="1304" w:left="851" w:header="851" w:footer="992" w:gutter="0"/>
          <w:cols w:space="0" w:num="1"/>
          <w:docGrid w:type="lines" w:linePitch="312" w:charSpace="0"/>
        </w:sectPr>
      </w:pPr>
    </w:p>
    <w:p/>
    <w:p>
      <w:pPr>
        <w:pStyle w:val="4"/>
        <w:widowControl/>
        <w:snapToGrid w:val="0"/>
        <w:spacing w:before="0" w:after="312" w:afterLines="100" w:line="240" w:lineRule="atLeast"/>
        <w:jc w:val="center"/>
        <w:rPr>
          <w:bCs/>
        </w:rPr>
      </w:pPr>
      <w:r>
        <w:rPr>
          <w:rFonts w:hint="eastAsia" w:ascii="黑体" w:hAnsi="黑体" w:eastAsia="黑体"/>
          <w:bCs/>
          <w:sz w:val="32"/>
          <w:szCs w:val="32"/>
          <w:lang w:eastAsia="zh-Hans"/>
        </w:rPr>
        <w:t>关键指标核验记录表</w:t>
      </w:r>
    </w:p>
    <w:tbl>
      <w:tblPr>
        <w:tblStyle w:val="11"/>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1"/>
        <w:gridCol w:w="9061"/>
        <w:gridCol w:w="1714"/>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Align w:val="center"/>
          </w:tcPr>
          <w:p>
            <w:pPr>
              <w:widowControl/>
              <w:autoSpaceDE w:val="0"/>
              <w:autoSpaceDN w:val="0"/>
              <w:jc w:val="center"/>
              <w:textAlignment w:val="bottom"/>
              <w:rPr>
                <w:rFonts w:ascii="黑体" w:hAnsi="黑体" w:eastAsia="黑体" w:cs="黑体"/>
                <w:b/>
                <w:sz w:val="24"/>
                <w:szCs w:val="24"/>
                <w:lang w:eastAsia="zh-Hans"/>
              </w:rPr>
            </w:pPr>
            <w:r>
              <w:rPr>
                <w:rFonts w:hint="eastAsia" w:ascii="黑体" w:hAnsi="黑体" w:eastAsia="黑体" w:cs="黑体"/>
                <w:b/>
                <w:sz w:val="24"/>
                <w:szCs w:val="24"/>
                <w:lang w:eastAsia="zh-Hans"/>
              </w:rPr>
              <w:t>关键指标</w:t>
            </w:r>
          </w:p>
        </w:tc>
        <w:tc>
          <w:tcPr>
            <w:tcW w:w="3251" w:type="pct"/>
            <w:vAlign w:val="center"/>
          </w:tcPr>
          <w:p>
            <w:pPr>
              <w:widowControl/>
              <w:autoSpaceDE w:val="0"/>
              <w:autoSpaceDN w:val="0"/>
              <w:jc w:val="center"/>
              <w:textAlignment w:val="bottom"/>
              <w:rPr>
                <w:rFonts w:ascii="黑体" w:hAnsi="黑体" w:eastAsia="黑体" w:cs="黑体"/>
                <w:b/>
                <w:sz w:val="24"/>
                <w:szCs w:val="24"/>
                <w:lang w:eastAsia="zh-Hans"/>
              </w:rPr>
            </w:pPr>
            <w:r>
              <w:rPr>
                <w:rFonts w:hint="eastAsia" w:ascii="黑体" w:hAnsi="黑体" w:eastAsia="黑体" w:cs="黑体"/>
                <w:b/>
                <w:sz w:val="24"/>
                <w:szCs w:val="24"/>
                <w:lang w:eastAsia="zh-Hans"/>
              </w:rPr>
              <w:t>核验题项</w:t>
            </w:r>
          </w:p>
        </w:tc>
        <w:tc>
          <w:tcPr>
            <w:tcW w:w="615" w:type="pct"/>
            <w:vAlign w:val="center"/>
          </w:tcPr>
          <w:p>
            <w:pPr>
              <w:widowControl/>
              <w:autoSpaceDE w:val="0"/>
              <w:autoSpaceDN w:val="0"/>
              <w:jc w:val="center"/>
              <w:textAlignment w:val="bottom"/>
              <w:rPr>
                <w:rFonts w:ascii="黑体" w:hAnsi="黑体" w:eastAsia="黑体" w:cs="黑体"/>
                <w:b/>
                <w:sz w:val="24"/>
                <w:szCs w:val="24"/>
                <w:lang w:eastAsia="zh-Hans"/>
              </w:rPr>
            </w:pPr>
            <w:r>
              <w:rPr>
                <w:rFonts w:hint="eastAsia" w:ascii="黑体" w:hAnsi="黑体" w:eastAsia="黑体" w:cs="黑体"/>
                <w:b/>
                <w:sz w:val="24"/>
                <w:szCs w:val="24"/>
                <w:lang w:eastAsia="zh-Hans"/>
              </w:rPr>
              <w:t>原选项</w:t>
            </w:r>
          </w:p>
        </w:tc>
        <w:tc>
          <w:tcPr>
            <w:tcW w:w="616" w:type="pct"/>
            <w:vAlign w:val="center"/>
          </w:tcPr>
          <w:p>
            <w:pPr>
              <w:widowControl/>
              <w:autoSpaceDE w:val="0"/>
              <w:autoSpaceDN w:val="0"/>
              <w:jc w:val="center"/>
              <w:textAlignment w:val="bottom"/>
              <w:rPr>
                <w:rFonts w:ascii="黑体" w:hAnsi="黑体" w:eastAsia="黑体" w:cs="黑体"/>
                <w:b/>
                <w:sz w:val="24"/>
                <w:szCs w:val="24"/>
                <w:lang w:eastAsia="zh-Hans"/>
              </w:rPr>
            </w:pPr>
            <w:r>
              <w:rPr>
                <w:rFonts w:hint="eastAsia" w:ascii="黑体" w:hAnsi="黑体" w:eastAsia="黑体" w:cs="黑体"/>
                <w:b/>
                <w:sz w:val="24"/>
                <w:szCs w:val="24"/>
                <w:lang w:eastAsia="zh-Hans"/>
              </w:rPr>
              <w:t>核验选项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restart"/>
            <w:vAlign w:val="center"/>
          </w:tcPr>
          <w:p>
            <w:pPr>
              <w:widowControl/>
              <w:autoSpaceDE w:val="0"/>
              <w:autoSpaceDN w:val="0"/>
              <w:adjustRightInd w:val="0"/>
              <w:snapToGrid w:val="0"/>
              <w:jc w:val="center"/>
              <w:textAlignment w:val="bottom"/>
              <w:rPr>
                <w:rFonts w:ascii="楷体" w:hAnsi="楷体" w:eastAsia="楷体"/>
                <w:bCs/>
                <w:sz w:val="24"/>
                <w:szCs w:val="24"/>
                <w:lang w:eastAsia="zh-Hans"/>
              </w:rPr>
            </w:pPr>
            <w:r>
              <w:rPr>
                <w:rFonts w:hint="eastAsia" w:ascii="楷体" w:hAnsi="楷体" w:eastAsia="楷体"/>
                <w:b/>
                <w:sz w:val="24"/>
                <w:szCs w:val="24"/>
                <w:lang w:eastAsia="zh-Hans"/>
              </w:rPr>
              <w:t>发展战略</w:t>
            </w:r>
          </w:p>
        </w:tc>
        <w:tc>
          <w:tcPr>
            <w:tcW w:w="3251" w:type="pct"/>
            <w:vAlign w:val="center"/>
          </w:tcPr>
          <w:p>
            <w:pPr>
              <w:widowControl/>
              <w:numPr>
                <w:ilvl w:val="0"/>
                <w:numId w:val="1"/>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企业数字化转型战略/规划部署最符合以下哪种描述？</w:t>
            </w:r>
          </w:p>
        </w:tc>
        <w:tc>
          <w:tcPr>
            <w:tcW w:w="615" w:type="pct"/>
          </w:tcPr>
          <w:p>
            <w:pPr>
              <w:widowControl/>
              <w:autoSpaceDE w:val="0"/>
              <w:autoSpaceDN w:val="0"/>
              <w:jc w:val="center"/>
              <w:textAlignment w:val="bottom"/>
              <w:rPr>
                <w:rFonts w:hint="eastAsia" w:ascii="楷体" w:hAnsi="楷体" w:eastAsia="楷体"/>
                <w:b/>
                <w:sz w:val="24"/>
                <w:szCs w:val="24"/>
                <w:lang w:eastAsia="zh-CN"/>
              </w:rPr>
            </w:pPr>
            <w:r>
              <w:rPr>
                <w:rFonts w:hint="eastAsia" w:eastAsia="楷体"/>
                <w:lang w:val="en-US" w:eastAsia="zh-CN"/>
              </w:rPr>
              <w:t>D</w:t>
            </w:r>
          </w:p>
        </w:tc>
        <w:tc>
          <w:tcPr>
            <w:tcW w:w="616" w:type="pct"/>
          </w:tcPr>
          <w:p>
            <w:pPr>
              <w:widowControl/>
              <w:autoSpaceDE w:val="0"/>
              <w:autoSpaceDN w:val="0"/>
              <w:jc w:val="center"/>
              <w:textAlignment w:val="bottom"/>
              <w:rPr>
                <w:rFonts w:hint="eastAsia" w:ascii="楷体" w:hAnsi="楷体" w:eastAsia="楷体"/>
                <w:b/>
                <w:sz w:val="24"/>
                <w:szCs w:val="24"/>
                <w:lang w:eastAsia="zh-CN"/>
              </w:rPr>
            </w:pPr>
            <w:r>
              <w:rPr>
                <w:rFonts w:hint="eastAsia" w:eastAsia="楷体"/>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widowControl/>
              <w:autoSpaceDE w:val="0"/>
              <w:autoSpaceDN w:val="0"/>
              <w:adjustRightInd w:val="0"/>
              <w:snapToGrid w:val="0"/>
              <w:jc w:val="center"/>
              <w:textAlignment w:val="bottom"/>
              <w:rPr>
                <w:rFonts w:ascii="楷体" w:hAnsi="楷体" w:eastAsia="楷体"/>
                <w:bCs/>
                <w:sz w:val="24"/>
                <w:szCs w:val="24"/>
                <w:lang w:eastAsia="zh-Hans"/>
              </w:rPr>
            </w:pPr>
          </w:p>
        </w:tc>
        <w:tc>
          <w:tcPr>
            <w:tcW w:w="3251" w:type="pct"/>
            <w:vAlign w:val="center"/>
          </w:tcPr>
          <w:p>
            <w:pPr>
              <w:widowControl/>
              <w:numPr>
                <w:ilvl w:val="0"/>
                <w:numId w:val="1"/>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企业发展战略中，在主营业务运营方面，拟构建和形成的竞争合作优势，最符合以下哪种描述？</w:t>
            </w:r>
          </w:p>
        </w:tc>
        <w:tc>
          <w:tcPr>
            <w:tcW w:w="615" w:type="pct"/>
          </w:tcPr>
          <w:p>
            <w:pPr>
              <w:widowControl/>
              <w:autoSpaceDE w:val="0"/>
              <w:autoSpaceDN w:val="0"/>
              <w:jc w:val="center"/>
              <w:textAlignment w:val="bottom"/>
              <w:rPr>
                <w:rFonts w:hint="eastAsia" w:ascii="楷体" w:hAnsi="楷体" w:eastAsia="楷体"/>
                <w:b/>
                <w:sz w:val="24"/>
                <w:szCs w:val="24"/>
                <w:lang w:eastAsia="zh-CN"/>
              </w:rPr>
            </w:pPr>
            <w:r>
              <w:rPr>
                <w:rFonts w:hint="eastAsia" w:eastAsia="楷体"/>
                <w:lang w:val="en-US" w:eastAsia="zh-CN"/>
              </w:rPr>
              <w:t>D</w:t>
            </w:r>
          </w:p>
        </w:tc>
        <w:tc>
          <w:tcPr>
            <w:tcW w:w="616" w:type="pct"/>
          </w:tcPr>
          <w:p>
            <w:pPr>
              <w:widowControl/>
              <w:autoSpaceDE w:val="0"/>
              <w:autoSpaceDN w:val="0"/>
              <w:jc w:val="center"/>
              <w:textAlignment w:val="bottom"/>
              <w:rPr>
                <w:rFonts w:hint="eastAsia" w:ascii="楷体" w:hAnsi="楷体" w:eastAsia="楷体"/>
                <w:b/>
                <w:sz w:val="24"/>
                <w:szCs w:val="24"/>
                <w:lang w:val="en-US" w:eastAsia="zh-CN"/>
              </w:rPr>
            </w:pPr>
            <w:r>
              <w:rPr>
                <w:rFonts w:hint="eastAsia" w:ascii="Times New Roman" w:hAnsi="Times New Roman" w:eastAsia="楷体" w:cs="Times New Roman"/>
                <w:szCs w:val="22"/>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widowControl/>
              <w:autoSpaceDE w:val="0"/>
              <w:autoSpaceDN w:val="0"/>
              <w:adjustRightInd w:val="0"/>
              <w:snapToGrid w:val="0"/>
              <w:jc w:val="center"/>
              <w:textAlignment w:val="bottom"/>
              <w:rPr>
                <w:rFonts w:ascii="楷体" w:hAnsi="楷体" w:eastAsia="楷体"/>
                <w:bCs/>
                <w:sz w:val="24"/>
                <w:szCs w:val="24"/>
                <w:lang w:eastAsia="zh-Hans"/>
              </w:rPr>
            </w:pPr>
          </w:p>
        </w:tc>
        <w:tc>
          <w:tcPr>
            <w:tcW w:w="3251" w:type="pct"/>
            <w:vAlign w:val="center"/>
          </w:tcPr>
          <w:p>
            <w:pPr>
              <w:widowControl/>
              <w:numPr>
                <w:ilvl w:val="0"/>
                <w:numId w:val="1"/>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企业发展战略中，关于关键业务数字场景的策划与部署，最符合以下哪种描述？</w:t>
            </w:r>
          </w:p>
        </w:tc>
        <w:tc>
          <w:tcPr>
            <w:tcW w:w="615" w:type="pct"/>
          </w:tcPr>
          <w:p>
            <w:pPr>
              <w:widowControl/>
              <w:autoSpaceDE w:val="0"/>
              <w:autoSpaceDN w:val="0"/>
              <w:jc w:val="center"/>
              <w:textAlignment w:val="bottom"/>
              <w:rPr>
                <w:rFonts w:hint="eastAsia" w:ascii="楷体" w:hAnsi="楷体" w:eastAsia="楷体"/>
                <w:b/>
                <w:sz w:val="24"/>
                <w:szCs w:val="24"/>
                <w:lang w:eastAsia="zh-CN"/>
              </w:rPr>
            </w:pPr>
            <w:r>
              <w:rPr>
                <w:rFonts w:hint="eastAsia" w:eastAsia="楷体"/>
                <w:lang w:val="en-US" w:eastAsia="zh-CN"/>
              </w:rPr>
              <w:t>B</w:t>
            </w:r>
          </w:p>
        </w:tc>
        <w:tc>
          <w:tcPr>
            <w:tcW w:w="616" w:type="pct"/>
          </w:tcPr>
          <w:p>
            <w:pPr>
              <w:widowControl/>
              <w:autoSpaceDE w:val="0"/>
              <w:autoSpaceDN w:val="0"/>
              <w:jc w:val="center"/>
              <w:textAlignment w:val="bottom"/>
              <w:rPr>
                <w:rFonts w:hint="eastAsia" w:ascii="楷体" w:hAnsi="楷体" w:eastAsia="楷体"/>
                <w:b/>
                <w:sz w:val="24"/>
                <w:szCs w:val="24"/>
                <w:lang w:eastAsia="zh-CN"/>
              </w:rPr>
            </w:pPr>
            <w:r>
              <w:rPr>
                <w:rFonts w:hint="eastAsia" w:eastAsia="楷体"/>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widowControl/>
              <w:autoSpaceDE w:val="0"/>
              <w:autoSpaceDN w:val="0"/>
              <w:adjustRightInd w:val="0"/>
              <w:snapToGrid w:val="0"/>
              <w:jc w:val="center"/>
              <w:textAlignment w:val="bottom"/>
              <w:rPr>
                <w:rFonts w:ascii="楷体" w:hAnsi="楷体" w:eastAsia="楷体"/>
                <w:bCs/>
                <w:sz w:val="24"/>
                <w:szCs w:val="24"/>
                <w:lang w:eastAsia="zh-Hans"/>
              </w:rPr>
            </w:pPr>
          </w:p>
        </w:tc>
        <w:tc>
          <w:tcPr>
            <w:tcW w:w="3251" w:type="pct"/>
            <w:vAlign w:val="center"/>
          </w:tcPr>
          <w:p>
            <w:pPr>
              <w:widowControl/>
              <w:numPr>
                <w:ilvl w:val="0"/>
                <w:numId w:val="1"/>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企业策划的价值创造模式，最符合以下哪种描述？</w:t>
            </w:r>
          </w:p>
        </w:tc>
        <w:tc>
          <w:tcPr>
            <w:tcW w:w="615" w:type="pct"/>
          </w:tcPr>
          <w:p>
            <w:pPr>
              <w:widowControl/>
              <w:autoSpaceDE w:val="0"/>
              <w:autoSpaceDN w:val="0"/>
              <w:jc w:val="center"/>
              <w:textAlignment w:val="bottom"/>
              <w:rPr>
                <w:rFonts w:hint="eastAsia" w:ascii="楷体" w:hAnsi="楷体" w:eastAsia="楷体"/>
                <w:b/>
                <w:sz w:val="24"/>
                <w:szCs w:val="24"/>
                <w:lang w:eastAsia="zh-CN"/>
              </w:rPr>
            </w:pPr>
            <w:r>
              <w:rPr>
                <w:rFonts w:hint="eastAsia" w:eastAsia="楷体"/>
                <w:lang w:val="en-US" w:eastAsia="zh-CN"/>
              </w:rPr>
              <w:t>C</w:t>
            </w:r>
          </w:p>
        </w:tc>
        <w:tc>
          <w:tcPr>
            <w:tcW w:w="616" w:type="pct"/>
          </w:tcPr>
          <w:p>
            <w:pPr>
              <w:widowControl/>
              <w:autoSpaceDE w:val="0"/>
              <w:autoSpaceDN w:val="0"/>
              <w:jc w:val="center"/>
              <w:textAlignment w:val="bottom"/>
              <w:rPr>
                <w:rFonts w:hint="eastAsia" w:ascii="楷体" w:hAnsi="楷体" w:eastAsia="楷体"/>
                <w:b/>
                <w:sz w:val="24"/>
                <w:szCs w:val="24"/>
                <w:lang w:eastAsia="zh-CN"/>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restart"/>
            <w:vAlign w:val="center"/>
          </w:tcPr>
          <w:p>
            <w:pPr>
              <w:widowControl/>
              <w:autoSpaceDE w:val="0"/>
              <w:autoSpaceDN w:val="0"/>
              <w:adjustRightInd w:val="0"/>
              <w:snapToGrid w:val="0"/>
              <w:jc w:val="center"/>
              <w:textAlignment w:val="bottom"/>
              <w:rPr>
                <w:sz w:val="24"/>
                <w:szCs w:val="24"/>
              </w:rPr>
            </w:pPr>
            <w:r>
              <w:rPr>
                <w:rFonts w:hint="eastAsia" w:ascii="楷体" w:hAnsi="楷体" w:eastAsia="楷体"/>
                <w:b/>
                <w:sz w:val="24"/>
                <w:szCs w:val="24"/>
                <w:lang w:eastAsia="zh-Hans"/>
              </w:rPr>
              <w:t>新型能力</w:t>
            </w:r>
          </w:p>
        </w:tc>
        <w:tc>
          <w:tcPr>
            <w:tcW w:w="3251" w:type="pct"/>
            <w:vAlign w:val="center"/>
          </w:tcPr>
          <w:p>
            <w:pPr>
              <w:widowControl/>
              <w:numPr>
                <w:ilvl w:val="0"/>
                <w:numId w:val="2"/>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企业研发活动动态感知和实时分析水平，最符合以下哪种描述？</w:t>
            </w:r>
          </w:p>
        </w:tc>
        <w:tc>
          <w:tcPr>
            <w:tcW w:w="615" w:type="pct"/>
          </w:tcPr>
          <w:p>
            <w:pPr>
              <w:widowControl/>
              <w:autoSpaceDE w:val="0"/>
              <w:autoSpaceDN w:val="0"/>
              <w:jc w:val="center"/>
              <w:textAlignment w:val="bottom"/>
              <w:rPr>
                <w:rFonts w:hint="eastAsia" w:ascii="楷体" w:hAnsi="楷体" w:eastAsia="楷体"/>
                <w:b/>
                <w:sz w:val="24"/>
                <w:szCs w:val="24"/>
                <w:lang w:eastAsia="zh-CN"/>
              </w:rPr>
            </w:pPr>
            <w:r>
              <w:rPr>
                <w:rFonts w:hint="eastAsia" w:eastAsia="楷体"/>
                <w:lang w:val="en-US" w:eastAsia="zh-CN"/>
              </w:rPr>
              <w:t>C</w:t>
            </w:r>
          </w:p>
        </w:tc>
        <w:tc>
          <w:tcPr>
            <w:tcW w:w="616" w:type="pct"/>
          </w:tcPr>
          <w:p>
            <w:pPr>
              <w:widowControl/>
              <w:autoSpaceDE w:val="0"/>
              <w:autoSpaceDN w:val="0"/>
              <w:jc w:val="center"/>
              <w:textAlignment w:val="bottom"/>
              <w:rPr>
                <w:rFonts w:hint="eastAsia" w:ascii="楷体" w:hAnsi="楷体" w:eastAsia="楷体"/>
                <w:b/>
                <w:sz w:val="24"/>
                <w:szCs w:val="24"/>
                <w:lang w:eastAsia="zh-CN"/>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rPr>
                <w:sz w:val="24"/>
                <w:szCs w:val="24"/>
              </w:rPr>
            </w:pPr>
          </w:p>
        </w:tc>
        <w:tc>
          <w:tcPr>
            <w:tcW w:w="3251" w:type="pct"/>
            <w:vAlign w:val="center"/>
          </w:tcPr>
          <w:p>
            <w:pPr>
              <w:widowControl/>
              <w:numPr>
                <w:ilvl w:val="0"/>
                <w:numId w:val="2"/>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企业研发活动敏捷响应和精准执行水平最符合以下哪种描述？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rPr>
                <w:sz w:val="24"/>
                <w:szCs w:val="24"/>
              </w:rPr>
            </w:pPr>
          </w:p>
        </w:tc>
        <w:tc>
          <w:tcPr>
            <w:tcW w:w="3251" w:type="pct"/>
            <w:vAlign w:val="center"/>
          </w:tcPr>
          <w:p>
            <w:pPr>
              <w:widowControl/>
              <w:numPr>
                <w:ilvl w:val="0"/>
                <w:numId w:val="2"/>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企业研发活动自主决策和预测预警水平最符合以下哪种描述？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rPr>
                <w:sz w:val="24"/>
                <w:szCs w:val="24"/>
              </w:rPr>
            </w:pPr>
          </w:p>
        </w:tc>
        <w:tc>
          <w:tcPr>
            <w:tcW w:w="3251" w:type="pct"/>
            <w:vAlign w:val="center"/>
          </w:tcPr>
          <w:p>
            <w:pPr>
              <w:widowControl/>
              <w:numPr>
                <w:ilvl w:val="0"/>
                <w:numId w:val="2"/>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企业研发活动快速迭代和学习优化水平最符合以下哪种描述？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rPr>
                <w:sz w:val="24"/>
                <w:szCs w:val="24"/>
              </w:rPr>
            </w:pPr>
          </w:p>
        </w:tc>
        <w:tc>
          <w:tcPr>
            <w:tcW w:w="3251" w:type="pct"/>
            <w:vAlign w:val="center"/>
          </w:tcPr>
          <w:p>
            <w:pPr>
              <w:widowControl/>
              <w:numPr>
                <w:ilvl w:val="0"/>
                <w:numId w:val="2"/>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企业生产与运营管控活动动态感知和实时分析水平最符合以下哪种描述？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rPr>
                <w:sz w:val="24"/>
                <w:szCs w:val="24"/>
              </w:rPr>
            </w:pPr>
          </w:p>
        </w:tc>
        <w:tc>
          <w:tcPr>
            <w:tcW w:w="3251" w:type="pct"/>
            <w:vAlign w:val="center"/>
          </w:tcPr>
          <w:p>
            <w:pPr>
              <w:widowControl/>
              <w:numPr>
                <w:ilvl w:val="0"/>
                <w:numId w:val="2"/>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企业生产与运营管控活动敏捷响应和精准执行水平最符合以下哪种描述？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rPr>
                <w:sz w:val="24"/>
                <w:szCs w:val="24"/>
              </w:rPr>
            </w:pPr>
          </w:p>
        </w:tc>
        <w:tc>
          <w:tcPr>
            <w:tcW w:w="3251" w:type="pct"/>
            <w:vAlign w:val="center"/>
          </w:tcPr>
          <w:p>
            <w:pPr>
              <w:widowControl/>
              <w:numPr>
                <w:ilvl w:val="0"/>
                <w:numId w:val="2"/>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企业生产与运营管控自主决策和预测预警水平最符合以下哪种描述？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rPr>
                <w:sz w:val="24"/>
                <w:szCs w:val="24"/>
              </w:rPr>
            </w:pPr>
          </w:p>
        </w:tc>
        <w:tc>
          <w:tcPr>
            <w:tcW w:w="3251" w:type="pct"/>
            <w:vAlign w:val="center"/>
          </w:tcPr>
          <w:p>
            <w:pPr>
              <w:widowControl/>
              <w:numPr>
                <w:ilvl w:val="0"/>
                <w:numId w:val="2"/>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企业生产与运营管控活动快速迭代和学习优化水平最符合以下哪种描述？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D</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rPr>
                <w:sz w:val="24"/>
                <w:szCs w:val="24"/>
              </w:rPr>
            </w:pPr>
          </w:p>
        </w:tc>
        <w:tc>
          <w:tcPr>
            <w:tcW w:w="3251" w:type="pct"/>
            <w:vAlign w:val="center"/>
          </w:tcPr>
          <w:p>
            <w:pPr>
              <w:widowControl/>
              <w:numPr>
                <w:ilvl w:val="0"/>
                <w:numId w:val="2"/>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企业用户服务活动动态感知和实时分析水平，最符合以下哪种描述？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D</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ascii="Times New Roman" w:hAnsi="Times New Roman" w:eastAsia="楷体" w:cs="Times New Roman"/>
                <w:szCs w:val="22"/>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rPr>
                <w:sz w:val="24"/>
                <w:szCs w:val="24"/>
              </w:rPr>
            </w:pPr>
          </w:p>
        </w:tc>
        <w:tc>
          <w:tcPr>
            <w:tcW w:w="3251" w:type="pct"/>
            <w:vAlign w:val="center"/>
          </w:tcPr>
          <w:p>
            <w:pPr>
              <w:widowControl/>
              <w:numPr>
                <w:ilvl w:val="0"/>
                <w:numId w:val="2"/>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企业用户服务活动敏捷响应和精准执行水平最符合以下哪种描述？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D</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rPr>
                <w:sz w:val="24"/>
                <w:szCs w:val="24"/>
              </w:rPr>
            </w:pPr>
          </w:p>
        </w:tc>
        <w:tc>
          <w:tcPr>
            <w:tcW w:w="3251" w:type="pct"/>
            <w:vAlign w:val="center"/>
          </w:tcPr>
          <w:p>
            <w:pPr>
              <w:widowControl/>
              <w:numPr>
                <w:ilvl w:val="0"/>
                <w:numId w:val="2"/>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企业用户服务活动自主决策和预测预警水平最符合以下哪种描述？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D</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ascii="Times New Roman" w:hAnsi="Times New Roman" w:eastAsia="楷体" w:cs="Times New Roman"/>
                <w:szCs w:val="22"/>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rPr>
                <w:sz w:val="24"/>
                <w:szCs w:val="24"/>
              </w:rPr>
            </w:pPr>
          </w:p>
        </w:tc>
        <w:tc>
          <w:tcPr>
            <w:tcW w:w="3251" w:type="pct"/>
            <w:vAlign w:val="center"/>
          </w:tcPr>
          <w:p>
            <w:pPr>
              <w:widowControl/>
              <w:numPr>
                <w:ilvl w:val="0"/>
                <w:numId w:val="2"/>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企业服务活动快速迭代和学习优化水平最符合以下哪种描述？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restart"/>
            <w:vAlign w:val="center"/>
          </w:tcPr>
          <w:p>
            <w:pPr>
              <w:widowControl/>
              <w:autoSpaceDE w:val="0"/>
              <w:autoSpaceDN w:val="0"/>
              <w:adjustRightInd w:val="0"/>
              <w:snapToGrid w:val="0"/>
              <w:jc w:val="center"/>
              <w:textAlignment w:val="bottom"/>
              <w:rPr>
                <w:rFonts w:ascii="楷体" w:hAnsi="楷体" w:eastAsia="楷体"/>
                <w:b/>
                <w:sz w:val="24"/>
                <w:szCs w:val="24"/>
                <w:lang w:eastAsia="zh-Hans"/>
              </w:rPr>
            </w:pPr>
            <w:r>
              <w:rPr>
                <w:rFonts w:hint="eastAsia" w:ascii="楷体" w:hAnsi="楷体" w:eastAsia="楷体"/>
                <w:b/>
                <w:sz w:val="24"/>
                <w:szCs w:val="24"/>
                <w:lang w:eastAsia="zh-Hans"/>
              </w:rPr>
              <w:t>系统性</w:t>
            </w:r>
          </w:p>
          <w:p>
            <w:pPr>
              <w:widowControl/>
              <w:autoSpaceDE w:val="0"/>
              <w:autoSpaceDN w:val="0"/>
              <w:adjustRightInd w:val="0"/>
              <w:snapToGrid w:val="0"/>
              <w:jc w:val="center"/>
              <w:textAlignment w:val="bottom"/>
              <w:rPr>
                <w:rFonts w:ascii="楷体" w:hAnsi="楷体" w:eastAsia="楷体"/>
                <w:b/>
                <w:sz w:val="24"/>
                <w:szCs w:val="24"/>
                <w:lang w:eastAsia="zh-Hans"/>
              </w:rPr>
            </w:pPr>
            <w:r>
              <w:rPr>
                <w:rFonts w:hint="eastAsia" w:ascii="楷体" w:hAnsi="楷体" w:eastAsia="楷体"/>
                <w:b/>
                <w:sz w:val="24"/>
                <w:szCs w:val="24"/>
                <w:lang w:eastAsia="zh-Hans"/>
              </w:rPr>
              <w:t>解决方案</w:t>
            </w:r>
          </w:p>
        </w:tc>
        <w:tc>
          <w:tcPr>
            <w:tcW w:w="3251" w:type="pct"/>
            <w:vAlign w:val="center"/>
          </w:tcPr>
          <w:p>
            <w:pPr>
              <w:widowControl/>
              <w:numPr>
                <w:ilvl w:val="0"/>
                <w:numId w:val="3"/>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数据采集水平最符合以下哪种描述？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widowControl/>
              <w:autoSpaceDE w:val="0"/>
              <w:autoSpaceDN w:val="0"/>
              <w:adjustRightInd w:val="0"/>
              <w:snapToGrid w:val="0"/>
              <w:jc w:val="center"/>
              <w:textAlignment w:val="bottom"/>
              <w:rPr>
                <w:rFonts w:ascii="楷体" w:hAnsi="楷体" w:eastAsia="楷体"/>
                <w:b/>
                <w:sz w:val="24"/>
                <w:szCs w:val="24"/>
                <w:lang w:eastAsia="zh-Hans"/>
              </w:rPr>
            </w:pPr>
          </w:p>
        </w:tc>
        <w:tc>
          <w:tcPr>
            <w:tcW w:w="3251" w:type="pct"/>
            <w:vAlign w:val="center"/>
          </w:tcPr>
          <w:p>
            <w:pPr>
              <w:widowControl/>
              <w:numPr>
                <w:ilvl w:val="0"/>
                <w:numId w:val="3"/>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企业的数据集成和共享情况最符合以下哪种描述？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widowControl/>
              <w:autoSpaceDE w:val="0"/>
              <w:autoSpaceDN w:val="0"/>
              <w:adjustRightInd w:val="0"/>
              <w:snapToGrid w:val="0"/>
              <w:jc w:val="center"/>
              <w:textAlignment w:val="bottom"/>
              <w:rPr>
                <w:rFonts w:ascii="楷体" w:hAnsi="楷体" w:eastAsia="楷体"/>
                <w:b/>
                <w:sz w:val="24"/>
                <w:szCs w:val="24"/>
                <w:lang w:eastAsia="zh-Hans"/>
              </w:rPr>
            </w:pPr>
          </w:p>
        </w:tc>
        <w:tc>
          <w:tcPr>
            <w:tcW w:w="3251" w:type="pct"/>
            <w:vAlign w:val="center"/>
          </w:tcPr>
          <w:p>
            <w:pPr>
              <w:widowControl/>
              <w:numPr>
                <w:ilvl w:val="0"/>
                <w:numId w:val="3"/>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企业的数字化建模情况最符合以下哪种描述？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widowControl/>
              <w:autoSpaceDE w:val="0"/>
              <w:autoSpaceDN w:val="0"/>
              <w:adjustRightInd w:val="0"/>
              <w:snapToGrid w:val="0"/>
              <w:jc w:val="center"/>
              <w:textAlignment w:val="bottom"/>
              <w:rPr>
                <w:rFonts w:ascii="楷体" w:hAnsi="楷体" w:eastAsia="楷体"/>
                <w:b/>
                <w:sz w:val="24"/>
                <w:szCs w:val="24"/>
                <w:lang w:eastAsia="zh-Hans"/>
              </w:rPr>
            </w:pPr>
          </w:p>
        </w:tc>
        <w:tc>
          <w:tcPr>
            <w:tcW w:w="3251" w:type="pct"/>
            <w:vAlign w:val="center"/>
          </w:tcPr>
          <w:p>
            <w:pPr>
              <w:widowControl/>
              <w:numPr>
                <w:ilvl w:val="0"/>
                <w:numId w:val="3"/>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企业软件部署和应用情况，最符合以下哪种描述？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D</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widowControl/>
              <w:autoSpaceDE w:val="0"/>
              <w:autoSpaceDN w:val="0"/>
              <w:adjustRightInd w:val="0"/>
              <w:snapToGrid w:val="0"/>
              <w:jc w:val="center"/>
              <w:textAlignment w:val="bottom"/>
              <w:rPr>
                <w:rFonts w:ascii="楷体" w:hAnsi="楷体" w:eastAsia="楷体"/>
                <w:b/>
                <w:sz w:val="24"/>
                <w:szCs w:val="24"/>
                <w:lang w:eastAsia="zh-Hans"/>
              </w:rPr>
            </w:pPr>
          </w:p>
        </w:tc>
        <w:tc>
          <w:tcPr>
            <w:tcW w:w="3251" w:type="pct"/>
            <w:vAlign w:val="center"/>
          </w:tcPr>
          <w:p>
            <w:pPr>
              <w:widowControl/>
              <w:numPr>
                <w:ilvl w:val="0"/>
                <w:numId w:val="3"/>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企业业务流程优化设计情况最符合以下哪种描述？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D</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ascii="Times New Roman" w:hAnsi="Times New Roman" w:eastAsia="楷体" w:cs="Times New Roman"/>
                <w:szCs w:val="22"/>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widowControl/>
              <w:autoSpaceDE w:val="0"/>
              <w:autoSpaceDN w:val="0"/>
              <w:adjustRightInd w:val="0"/>
              <w:snapToGrid w:val="0"/>
              <w:jc w:val="center"/>
              <w:textAlignment w:val="bottom"/>
              <w:rPr>
                <w:rFonts w:ascii="楷体" w:hAnsi="楷体" w:eastAsia="楷体"/>
                <w:b/>
                <w:sz w:val="24"/>
                <w:szCs w:val="24"/>
                <w:lang w:eastAsia="zh-Hans"/>
              </w:rPr>
            </w:pPr>
          </w:p>
        </w:tc>
        <w:tc>
          <w:tcPr>
            <w:tcW w:w="3251" w:type="pct"/>
            <w:vAlign w:val="center"/>
          </w:tcPr>
          <w:p>
            <w:pPr>
              <w:widowControl/>
              <w:numPr>
                <w:ilvl w:val="0"/>
                <w:numId w:val="3"/>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企业根据业务流程优化要求开展的职能职责调整最符合以下哪种描述？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D</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restart"/>
            <w:vAlign w:val="center"/>
          </w:tcPr>
          <w:p>
            <w:pPr>
              <w:widowControl/>
              <w:autoSpaceDE w:val="0"/>
              <w:autoSpaceDN w:val="0"/>
              <w:adjustRightInd w:val="0"/>
              <w:snapToGrid w:val="0"/>
              <w:jc w:val="center"/>
              <w:textAlignment w:val="bottom"/>
              <w:rPr>
                <w:rFonts w:ascii="楷体" w:hAnsi="楷体" w:eastAsia="楷体"/>
                <w:b/>
                <w:sz w:val="24"/>
                <w:szCs w:val="24"/>
                <w:lang w:eastAsia="zh-Hans"/>
              </w:rPr>
            </w:pPr>
            <w:r>
              <w:rPr>
                <w:rFonts w:hint="eastAsia" w:ascii="楷体" w:hAnsi="楷体" w:eastAsia="楷体"/>
                <w:b/>
                <w:sz w:val="24"/>
                <w:szCs w:val="24"/>
                <w:lang w:eastAsia="zh-Hans"/>
              </w:rPr>
              <w:t>治理体系</w:t>
            </w:r>
          </w:p>
        </w:tc>
        <w:tc>
          <w:tcPr>
            <w:tcW w:w="3251" w:type="pct"/>
            <w:vAlign w:val="center"/>
          </w:tcPr>
          <w:p>
            <w:pPr>
              <w:widowControl/>
              <w:numPr>
                <w:ilvl w:val="0"/>
                <w:numId w:val="4"/>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建立面向领导层的数字化转型领导意识培养和能力提升机制情况，最符合以下哪种描述？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D</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ascii="Times New Roman" w:hAnsi="Times New Roman" w:eastAsia="楷体" w:cs="Times New Roman"/>
                <w:szCs w:val="22"/>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widowControl/>
              <w:autoSpaceDE w:val="0"/>
              <w:autoSpaceDN w:val="0"/>
              <w:adjustRightInd w:val="0"/>
              <w:snapToGrid w:val="0"/>
              <w:jc w:val="center"/>
              <w:textAlignment w:val="bottom"/>
              <w:rPr>
                <w:rFonts w:ascii="楷体" w:hAnsi="楷体" w:eastAsia="楷体"/>
                <w:b/>
                <w:sz w:val="24"/>
                <w:szCs w:val="24"/>
                <w:lang w:eastAsia="zh-Hans"/>
              </w:rPr>
            </w:pPr>
          </w:p>
        </w:tc>
        <w:tc>
          <w:tcPr>
            <w:tcW w:w="3251" w:type="pct"/>
            <w:vAlign w:val="center"/>
          </w:tcPr>
          <w:p>
            <w:pPr>
              <w:widowControl/>
              <w:numPr>
                <w:ilvl w:val="0"/>
                <w:numId w:val="4"/>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企业数字化转型战略/规划执行机制情况最符合以下哪种描述？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widowControl/>
              <w:autoSpaceDE w:val="0"/>
              <w:autoSpaceDN w:val="0"/>
              <w:adjustRightInd w:val="0"/>
              <w:snapToGrid w:val="0"/>
              <w:jc w:val="center"/>
              <w:textAlignment w:val="bottom"/>
              <w:rPr>
                <w:rFonts w:ascii="楷体" w:hAnsi="楷体" w:eastAsia="楷体"/>
                <w:b/>
                <w:sz w:val="24"/>
                <w:szCs w:val="24"/>
                <w:lang w:eastAsia="zh-Hans"/>
              </w:rPr>
            </w:pPr>
          </w:p>
        </w:tc>
        <w:tc>
          <w:tcPr>
            <w:tcW w:w="3251" w:type="pct"/>
            <w:vAlign w:val="center"/>
          </w:tcPr>
          <w:p>
            <w:pPr>
              <w:widowControl/>
              <w:numPr>
                <w:ilvl w:val="0"/>
                <w:numId w:val="4"/>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数字化时代</w:t>
            </w:r>
            <w:r>
              <w:rPr>
                <w:rFonts w:ascii="楷体" w:hAnsi="楷体" w:eastAsia="楷体"/>
                <w:bCs/>
                <w:sz w:val="24"/>
                <w:szCs w:val="24"/>
                <w:lang w:eastAsia="zh-Hans"/>
              </w:rPr>
              <w:t>，</w:t>
            </w:r>
            <w:r>
              <w:rPr>
                <w:rFonts w:hint="eastAsia" w:ascii="楷体" w:hAnsi="楷体" w:eastAsia="楷体"/>
                <w:bCs/>
                <w:sz w:val="24"/>
                <w:szCs w:val="24"/>
                <w:lang w:eastAsia="zh-Hans"/>
              </w:rPr>
              <w:t>企业的组织结构设置情况，最符合以下哪种描述？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widowControl/>
              <w:autoSpaceDE w:val="0"/>
              <w:autoSpaceDN w:val="0"/>
              <w:adjustRightInd w:val="0"/>
              <w:snapToGrid w:val="0"/>
              <w:jc w:val="center"/>
              <w:textAlignment w:val="bottom"/>
              <w:rPr>
                <w:rFonts w:ascii="楷体" w:hAnsi="楷体" w:eastAsia="楷体"/>
                <w:b/>
                <w:sz w:val="24"/>
                <w:szCs w:val="24"/>
                <w:lang w:eastAsia="zh-Hans"/>
              </w:rPr>
            </w:pPr>
          </w:p>
        </w:tc>
        <w:tc>
          <w:tcPr>
            <w:tcW w:w="3251" w:type="pct"/>
            <w:vAlign w:val="center"/>
          </w:tcPr>
          <w:p>
            <w:pPr>
              <w:widowControl/>
              <w:numPr>
                <w:ilvl w:val="0"/>
                <w:numId w:val="4"/>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企业数字化转型职能职责设置情况，最符合以下哪种描述？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517" w:type="pct"/>
            <w:vMerge w:val="continue"/>
            <w:vAlign w:val="center"/>
          </w:tcPr>
          <w:p>
            <w:pPr>
              <w:widowControl/>
              <w:autoSpaceDE w:val="0"/>
              <w:autoSpaceDN w:val="0"/>
              <w:adjustRightInd w:val="0"/>
              <w:snapToGrid w:val="0"/>
              <w:jc w:val="center"/>
              <w:textAlignment w:val="bottom"/>
              <w:rPr>
                <w:rFonts w:ascii="楷体" w:hAnsi="楷体" w:eastAsia="楷体"/>
                <w:b/>
                <w:sz w:val="24"/>
                <w:szCs w:val="24"/>
                <w:lang w:eastAsia="zh-Hans"/>
              </w:rPr>
            </w:pPr>
          </w:p>
        </w:tc>
        <w:tc>
          <w:tcPr>
            <w:tcW w:w="3251" w:type="pct"/>
            <w:vAlign w:val="center"/>
          </w:tcPr>
          <w:p>
            <w:pPr>
              <w:widowControl/>
              <w:numPr>
                <w:ilvl w:val="0"/>
                <w:numId w:val="4"/>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在数字化时代</w:t>
            </w:r>
            <w:r>
              <w:rPr>
                <w:rFonts w:ascii="楷体" w:hAnsi="楷体" w:eastAsia="楷体"/>
                <w:bCs/>
                <w:sz w:val="24"/>
                <w:szCs w:val="24"/>
                <w:lang w:eastAsia="zh-Hans"/>
              </w:rPr>
              <w:t>，</w:t>
            </w:r>
            <w:r>
              <w:rPr>
                <w:rFonts w:hint="eastAsia" w:ascii="楷体" w:hAnsi="楷体" w:eastAsia="楷体"/>
                <w:bCs/>
                <w:sz w:val="24"/>
                <w:szCs w:val="24"/>
                <w:lang w:eastAsia="zh-Hans"/>
              </w:rPr>
              <w:t>企业的管理方式最符合以下哪种描述？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restart"/>
            <w:vAlign w:val="center"/>
          </w:tcPr>
          <w:p>
            <w:pPr>
              <w:widowControl/>
              <w:autoSpaceDE w:val="0"/>
              <w:autoSpaceDN w:val="0"/>
              <w:adjustRightInd w:val="0"/>
              <w:snapToGrid w:val="0"/>
              <w:jc w:val="center"/>
              <w:textAlignment w:val="bottom"/>
              <w:rPr>
                <w:rFonts w:ascii="楷体" w:hAnsi="楷体" w:eastAsia="楷体"/>
                <w:b/>
                <w:sz w:val="24"/>
                <w:szCs w:val="24"/>
                <w:lang w:eastAsia="zh-Hans"/>
              </w:rPr>
            </w:pPr>
            <w:r>
              <w:rPr>
                <w:rFonts w:hint="eastAsia" w:ascii="楷体" w:hAnsi="楷体" w:eastAsia="楷体"/>
                <w:b/>
                <w:sz w:val="24"/>
                <w:szCs w:val="24"/>
                <w:lang w:eastAsia="zh-Hans"/>
              </w:rPr>
              <w:t>业务</w:t>
            </w:r>
          </w:p>
          <w:p>
            <w:pPr>
              <w:widowControl/>
              <w:autoSpaceDE w:val="0"/>
              <w:autoSpaceDN w:val="0"/>
              <w:adjustRightInd w:val="0"/>
              <w:snapToGrid w:val="0"/>
              <w:jc w:val="center"/>
              <w:textAlignment w:val="bottom"/>
              <w:rPr>
                <w:rFonts w:ascii="楷体" w:hAnsi="楷体" w:eastAsia="楷体"/>
                <w:b/>
                <w:sz w:val="24"/>
                <w:szCs w:val="24"/>
                <w:lang w:eastAsia="zh-Hans"/>
              </w:rPr>
            </w:pPr>
            <w:r>
              <w:rPr>
                <w:rFonts w:hint="eastAsia" w:ascii="楷体" w:hAnsi="楷体" w:eastAsia="楷体"/>
                <w:b/>
                <w:sz w:val="24"/>
                <w:szCs w:val="24"/>
                <w:lang w:eastAsia="zh-Hans"/>
              </w:rPr>
              <w:t>创新</w:t>
            </w:r>
          </w:p>
          <w:p>
            <w:pPr>
              <w:widowControl/>
              <w:autoSpaceDE w:val="0"/>
              <w:autoSpaceDN w:val="0"/>
              <w:adjustRightInd w:val="0"/>
              <w:snapToGrid w:val="0"/>
              <w:jc w:val="center"/>
              <w:textAlignment w:val="bottom"/>
              <w:rPr>
                <w:rFonts w:ascii="楷体" w:hAnsi="楷体" w:eastAsia="楷体"/>
                <w:b/>
                <w:sz w:val="24"/>
                <w:szCs w:val="24"/>
                <w:lang w:eastAsia="zh-Hans"/>
              </w:rPr>
            </w:pPr>
            <w:r>
              <w:rPr>
                <w:rFonts w:hint="eastAsia" w:ascii="楷体" w:hAnsi="楷体" w:eastAsia="楷体"/>
                <w:b/>
                <w:sz w:val="24"/>
                <w:szCs w:val="24"/>
                <w:lang w:eastAsia="zh-Hans"/>
              </w:rPr>
              <w:t>转型</w:t>
            </w:r>
          </w:p>
        </w:tc>
        <w:tc>
          <w:tcPr>
            <w:tcW w:w="3251" w:type="pct"/>
            <w:vAlign w:val="center"/>
          </w:tcPr>
          <w:p>
            <w:pPr>
              <w:widowControl/>
              <w:numPr>
                <w:ilvl w:val="0"/>
                <w:numId w:val="5"/>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企业研发数字化水平最符合以下哪种描述？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rPr>
                <w:sz w:val="24"/>
                <w:szCs w:val="24"/>
              </w:rPr>
            </w:pPr>
          </w:p>
        </w:tc>
        <w:tc>
          <w:tcPr>
            <w:tcW w:w="3251" w:type="pct"/>
            <w:vAlign w:val="center"/>
          </w:tcPr>
          <w:p>
            <w:pPr>
              <w:widowControl/>
              <w:numPr>
                <w:ilvl w:val="0"/>
                <w:numId w:val="5"/>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企业生产数字化水平最符合以下哪种描述？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rPr>
                <w:sz w:val="24"/>
                <w:szCs w:val="24"/>
              </w:rPr>
            </w:pPr>
          </w:p>
        </w:tc>
        <w:tc>
          <w:tcPr>
            <w:tcW w:w="3251" w:type="pct"/>
            <w:vAlign w:val="center"/>
          </w:tcPr>
          <w:p>
            <w:pPr>
              <w:widowControl/>
              <w:numPr>
                <w:ilvl w:val="0"/>
                <w:numId w:val="5"/>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企业用户服务数字化水平最符合以下哪种描述？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rPr>
                <w:sz w:val="24"/>
                <w:szCs w:val="24"/>
              </w:rPr>
            </w:pPr>
          </w:p>
        </w:tc>
        <w:tc>
          <w:tcPr>
            <w:tcW w:w="3251" w:type="pct"/>
            <w:vAlign w:val="center"/>
          </w:tcPr>
          <w:p>
            <w:pPr>
              <w:widowControl/>
              <w:numPr>
                <w:ilvl w:val="0"/>
                <w:numId w:val="5"/>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企业经营管理数字化水平最符合以下哪种描述？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rPr>
                <w:sz w:val="24"/>
                <w:szCs w:val="24"/>
              </w:rPr>
            </w:pPr>
          </w:p>
        </w:tc>
        <w:tc>
          <w:tcPr>
            <w:tcW w:w="3251" w:type="pct"/>
            <w:vAlign w:val="center"/>
          </w:tcPr>
          <w:p>
            <w:pPr>
              <w:widowControl/>
              <w:numPr>
                <w:ilvl w:val="0"/>
                <w:numId w:val="5"/>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企业纵向管控集成水平最符合以下哪种描述？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517" w:type="pct"/>
            <w:vMerge w:val="continue"/>
            <w:vAlign w:val="center"/>
          </w:tcPr>
          <w:p>
            <w:pPr>
              <w:rPr>
                <w:sz w:val="24"/>
                <w:szCs w:val="24"/>
              </w:rPr>
            </w:pPr>
          </w:p>
        </w:tc>
        <w:tc>
          <w:tcPr>
            <w:tcW w:w="3251" w:type="pct"/>
            <w:vAlign w:val="center"/>
          </w:tcPr>
          <w:p>
            <w:pPr>
              <w:widowControl/>
              <w:numPr>
                <w:ilvl w:val="0"/>
                <w:numId w:val="5"/>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企业供应链/产业链集成水平最符合以下哪种描述？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517" w:type="pct"/>
            <w:vMerge w:val="continue"/>
            <w:vAlign w:val="center"/>
          </w:tcPr>
          <w:p>
            <w:pPr>
              <w:rPr>
                <w:sz w:val="24"/>
                <w:szCs w:val="24"/>
              </w:rPr>
            </w:pPr>
          </w:p>
        </w:tc>
        <w:tc>
          <w:tcPr>
            <w:tcW w:w="3251" w:type="pct"/>
            <w:vAlign w:val="center"/>
          </w:tcPr>
          <w:p>
            <w:pPr>
              <w:widowControl/>
              <w:numPr>
                <w:ilvl w:val="0"/>
                <w:numId w:val="5"/>
              </w:numPr>
              <w:autoSpaceDE w:val="0"/>
              <w:autoSpaceDN w:val="0"/>
              <w:adjustRightInd w:val="0"/>
              <w:snapToGrid w:val="0"/>
              <w:jc w:val="left"/>
              <w:textAlignment w:val="bottom"/>
              <w:rPr>
                <w:rFonts w:ascii="楷体" w:hAnsi="楷体" w:eastAsia="楷体"/>
                <w:bCs/>
                <w:sz w:val="24"/>
                <w:szCs w:val="24"/>
                <w:lang w:eastAsia="zh-Hans"/>
              </w:rPr>
            </w:pPr>
            <w:r>
              <w:rPr>
                <w:rFonts w:hint="eastAsia" w:ascii="楷体" w:hAnsi="楷体" w:eastAsia="楷体"/>
                <w:bCs/>
                <w:sz w:val="24"/>
                <w:szCs w:val="24"/>
                <w:lang w:eastAsia="zh-Hans"/>
              </w:rPr>
              <w:t>企业对外提供数字信息、数字知识或数字能力服务的情况最符合以下哪种描述？</w:t>
            </w:r>
          </w:p>
        </w:tc>
        <w:tc>
          <w:tcPr>
            <w:tcW w:w="1714"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c>
          <w:tcPr>
            <w:tcW w:w="1717" w:type="dxa"/>
            <w:vAlign w:val="top"/>
          </w:tcPr>
          <w:p>
            <w:pPr>
              <w:widowControl/>
              <w:autoSpaceDE w:val="0"/>
              <w:autoSpaceDN w:val="0"/>
              <w:jc w:val="center"/>
              <w:textAlignment w:val="bottom"/>
              <w:rPr>
                <w:rFonts w:ascii="楷体" w:hAnsi="楷体" w:eastAsia="楷体"/>
                <w:b/>
                <w:sz w:val="24"/>
                <w:szCs w:val="24"/>
                <w:lang w:eastAsia="zh-Hans"/>
              </w:rPr>
            </w:pPr>
            <w:r>
              <w:rPr>
                <w:rFonts w:hint="eastAsia" w:eastAsia="楷体"/>
                <w:lang w:val="en-US" w:eastAsia="zh-CN"/>
              </w:rPr>
              <w:t>C</w:t>
            </w:r>
          </w:p>
        </w:tc>
      </w:tr>
    </w:tbl>
    <w:p/>
    <w:sectPr>
      <w:pgSz w:w="16838" w:h="11906" w:orient="landscape"/>
      <w:pgMar w:top="850" w:right="1559" w:bottom="850" w:left="1559"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E42AD"/>
    <w:multiLevelType w:val="singleLevel"/>
    <w:tmpl w:val="B7FE42AD"/>
    <w:lvl w:ilvl="0" w:tentative="0">
      <w:start w:val="1"/>
      <w:numFmt w:val="decimal"/>
      <w:lvlText w:val="%1."/>
      <w:lvlJc w:val="left"/>
      <w:pPr>
        <w:tabs>
          <w:tab w:val="left" w:pos="397"/>
        </w:tabs>
        <w:ind w:left="0" w:firstLine="0"/>
      </w:pPr>
      <w:rPr>
        <w:rFonts w:hint="default"/>
      </w:rPr>
    </w:lvl>
  </w:abstractNum>
  <w:abstractNum w:abstractNumId="1">
    <w:nsid w:val="FB69B3C9"/>
    <w:multiLevelType w:val="singleLevel"/>
    <w:tmpl w:val="FB69B3C9"/>
    <w:lvl w:ilvl="0" w:tentative="0">
      <w:start w:val="1"/>
      <w:numFmt w:val="decimal"/>
      <w:lvlText w:val="%1."/>
      <w:lvlJc w:val="left"/>
      <w:pPr>
        <w:tabs>
          <w:tab w:val="left" w:pos="397"/>
        </w:tabs>
        <w:ind w:left="0" w:firstLine="0"/>
      </w:pPr>
      <w:rPr>
        <w:rFonts w:hint="default"/>
      </w:rPr>
    </w:lvl>
  </w:abstractNum>
  <w:abstractNum w:abstractNumId="2">
    <w:nsid w:val="FC7E9F17"/>
    <w:multiLevelType w:val="singleLevel"/>
    <w:tmpl w:val="FC7E9F17"/>
    <w:lvl w:ilvl="0" w:tentative="0">
      <w:start w:val="1"/>
      <w:numFmt w:val="decimal"/>
      <w:lvlText w:val="%1."/>
      <w:lvlJc w:val="left"/>
      <w:pPr>
        <w:tabs>
          <w:tab w:val="left" w:pos="397"/>
        </w:tabs>
        <w:ind w:left="0" w:firstLine="0"/>
      </w:pPr>
      <w:rPr>
        <w:rFonts w:hint="default"/>
      </w:rPr>
    </w:lvl>
  </w:abstractNum>
  <w:abstractNum w:abstractNumId="3">
    <w:nsid w:val="FFBE28C1"/>
    <w:multiLevelType w:val="singleLevel"/>
    <w:tmpl w:val="FFBE28C1"/>
    <w:lvl w:ilvl="0" w:tentative="0">
      <w:start w:val="1"/>
      <w:numFmt w:val="decimal"/>
      <w:lvlText w:val="%1."/>
      <w:lvlJc w:val="left"/>
      <w:pPr>
        <w:tabs>
          <w:tab w:val="left" w:pos="397"/>
        </w:tabs>
        <w:ind w:left="0" w:firstLine="0"/>
      </w:pPr>
      <w:rPr>
        <w:rFonts w:hint="default"/>
      </w:rPr>
    </w:lvl>
  </w:abstractNum>
  <w:abstractNum w:abstractNumId="4">
    <w:nsid w:val="1FEEA120"/>
    <w:multiLevelType w:val="singleLevel"/>
    <w:tmpl w:val="1FEEA120"/>
    <w:lvl w:ilvl="0" w:tentative="0">
      <w:start w:val="1"/>
      <w:numFmt w:val="decimal"/>
      <w:lvlText w:val="%1."/>
      <w:lvlJc w:val="left"/>
      <w:pPr>
        <w:tabs>
          <w:tab w:val="left" w:pos="397"/>
        </w:tabs>
        <w:ind w:left="0" w:firstLine="0"/>
      </w:pPr>
      <w:rPr>
        <w:rFont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ZkN2U0NTE2ZWZjNGNkOGYwMTY5ODIwZjEyYjUxNGMifQ=="/>
  </w:docVars>
  <w:rsids>
    <w:rsidRoot w:val="47F4AC6C"/>
    <w:rsid w:val="00006DA2"/>
    <w:rsid w:val="00161E4B"/>
    <w:rsid w:val="00195BD3"/>
    <w:rsid w:val="001A0493"/>
    <w:rsid w:val="001D2273"/>
    <w:rsid w:val="002244D4"/>
    <w:rsid w:val="002502B7"/>
    <w:rsid w:val="002C73C4"/>
    <w:rsid w:val="002D761D"/>
    <w:rsid w:val="002F7192"/>
    <w:rsid w:val="003412FB"/>
    <w:rsid w:val="00454FAB"/>
    <w:rsid w:val="004810B7"/>
    <w:rsid w:val="004A2D03"/>
    <w:rsid w:val="00517681"/>
    <w:rsid w:val="00520CCF"/>
    <w:rsid w:val="0055519E"/>
    <w:rsid w:val="006713F4"/>
    <w:rsid w:val="006F1CDB"/>
    <w:rsid w:val="007B3410"/>
    <w:rsid w:val="009203F9"/>
    <w:rsid w:val="00967B56"/>
    <w:rsid w:val="009F1BF7"/>
    <w:rsid w:val="009F6296"/>
    <w:rsid w:val="00A50800"/>
    <w:rsid w:val="00B52298"/>
    <w:rsid w:val="00B54D43"/>
    <w:rsid w:val="00BA1504"/>
    <w:rsid w:val="00C43301"/>
    <w:rsid w:val="00C60FB9"/>
    <w:rsid w:val="00C72105"/>
    <w:rsid w:val="00C73C5F"/>
    <w:rsid w:val="00C91090"/>
    <w:rsid w:val="00CF7DBC"/>
    <w:rsid w:val="00D05171"/>
    <w:rsid w:val="00D938E5"/>
    <w:rsid w:val="00DC6447"/>
    <w:rsid w:val="00E2548B"/>
    <w:rsid w:val="00E354C7"/>
    <w:rsid w:val="00E84893"/>
    <w:rsid w:val="00E86AEC"/>
    <w:rsid w:val="00E93A95"/>
    <w:rsid w:val="00EA50F5"/>
    <w:rsid w:val="00EB413D"/>
    <w:rsid w:val="00EC673D"/>
    <w:rsid w:val="00F15AAE"/>
    <w:rsid w:val="00FA70F5"/>
    <w:rsid w:val="00FB4DC7"/>
    <w:rsid w:val="02A54A58"/>
    <w:rsid w:val="0C2C7914"/>
    <w:rsid w:val="0EE9F178"/>
    <w:rsid w:val="157332F7"/>
    <w:rsid w:val="157990FA"/>
    <w:rsid w:val="1BF3EB03"/>
    <w:rsid w:val="1CF7E19D"/>
    <w:rsid w:val="1DF97323"/>
    <w:rsid w:val="1EADAC78"/>
    <w:rsid w:val="1EBBB24A"/>
    <w:rsid w:val="1ED5BD7C"/>
    <w:rsid w:val="21FE2EA4"/>
    <w:rsid w:val="26FF1D6E"/>
    <w:rsid w:val="2BDC9E08"/>
    <w:rsid w:val="2FDAD19F"/>
    <w:rsid w:val="364A1EE9"/>
    <w:rsid w:val="36DE116D"/>
    <w:rsid w:val="37EDF89D"/>
    <w:rsid w:val="37FF867F"/>
    <w:rsid w:val="3A6E589D"/>
    <w:rsid w:val="3AA25E49"/>
    <w:rsid w:val="3CC3728F"/>
    <w:rsid w:val="3D7EA253"/>
    <w:rsid w:val="3E7726C8"/>
    <w:rsid w:val="3EBF75F9"/>
    <w:rsid w:val="3EF37356"/>
    <w:rsid w:val="3F3F1BA6"/>
    <w:rsid w:val="40452184"/>
    <w:rsid w:val="41BE4CB9"/>
    <w:rsid w:val="47AABB28"/>
    <w:rsid w:val="47F4AC6C"/>
    <w:rsid w:val="495D573B"/>
    <w:rsid w:val="4BB517EB"/>
    <w:rsid w:val="4CFA2A74"/>
    <w:rsid w:val="4FF562FB"/>
    <w:rsid w:val="4FFE6C78"/>
    <w:rsid w:val="50500547"/>
    <w:rsid w:val="5226DED4"/>
    <w:rsid w:val="558FBA39"/>
    <w:rsid w:val="55CF5B80"/>
    <w:rsid w:val="55DFB843"/>
    <w:rsid w:val="578219D1"/>
    <w:rsid w:val="57B7C3FA"/>
    <w:rsid w:val="57BD7314"/>
    <w:rsid w:val="5AF36B1A"/>
    <w:rsid w:val="5B1CCD89"/>
    <w:rsid w:val="5BBD1E30"/>
    <w:rsid w:val="5D7DC31B"/>
    <w:rsid w:val="5EFF91C8"/>
    <w:rsid w:val="5F27B10F"/>
    <w:rsid w:val="5FFBB25D"/>
    <w:rsid w:val="5FFE1DC7"/>
    <w:rsid w:val="5FFEF69F"/>
    <w:rsid w:val="5FFFAA01"/>
    <w:rsid w:val="61925932"/>
    <w:rsid w:val="63FFE4B2"/>
    <w:rsid w:val="68DD3A0D"/>
    <w:rsid w:val="6BFB6F69"/>
    <w:rsid w:val="6F0659C8"/>
    <w:rsid w:val="6FC8EABE"/>
    <w:rsid w:val="6FF72BCC"/>
    <w:rsid w:val="6FF772BF"/>
    <w:rsid w:val="70BB9E20"/>
    <w:rsid w:val="755F6EB1"/>
    <w:rsid w:val="76ADA387"/>
    <w:rsid w:val="775FCB44"/>
    <w:rsid w:val="776A809B"/>
    <w:rsid w:val="77FE172B"/>
    <w:rsid w:val="77FE8DAD"/>
    <w:rsid w:val="77FFB5EE"/>
    <w:rsid w:val="79DF0B84"/>
    <w:rsid w:val="7A9A0305"/>
    <w:rsid w:val="7B5F0900"/>
    <w:rsid w:val="7BAF5542"/>
    <w:rsid w:val="7BFD6197"/>
    <w:rsid w:val="7CF7E003"/>
    <w:rsid w:val="7CFFA46E"/>
    <w:rsid w:val="7D8F936F"/>
    <w:rsid w:val="7DDFBE33"/>
    <w:rsid w:val="7DFFCEA7"/>
    <w:rsid w:val="7ED67DFF"/>
    <w:rsid w:val="7EDB40CB"/>
    <w:rsid w:val="7EEF9D12"/>
    <w:rsid w:val="7EFB8B55"/>
    <w:rsid w:val="7EFFFA6D"/>
    <w:rsid w:val="7F73D3A6"/>
    <w:rsid w:val="7F7B30FA"/>
    <w:rsid w:val="7F979A9F"/>
    <w:rsid w:val="7FCEE352"/>
    <w:rsid w:val="7FD295AC"/>
    <w:rsid w:val="7FE746DD"/>
    <w:rsid w:val="7FEF9D19"/>
    <w:rsid w:val="7FF68CE2"/>
    <w:rsid w:val="7FFEB983"/>
    <w:rsid w:val="7FFF48F3"/>
    <w:rsid w:val="7FFF628D"/>
    <w:rsid w:val="7FFFAFD2"/>
    <w:rsid w:val="8EDB0D9C"/>
    <w:rsid w:val="9BBAF679"/>
    <w:rsid w:val="A07DE6C5"/>
    <w:rsid w:val="A6AEFA5B"/>
    <w:rsid w:val="AB7FC6EB"/>
    <w:rsid w:val="ACF3DB5C"/>
    <w:rsid w:val="AFAF3236"/>
    <w:rsid w:val="AFF7B5E8"/>
    <w:rsid w:val="BB4BA634"/>
    <w:rsid w:val="BBDB1915"/>
    <w:rsid w:val="BE7DB5DC"/>
    <w:rsid w:val="BEA32A37"/>
    <w:rsid w:val="BF50F874"/>
    <w:rsid w:val="BFB62EDC"/>
    <w:rsid w:val="BFF7F8B7"/>
    <w:rsid w:val="C7E656B2"/>
    <w:rsid w:val="C7EC62CE"/>
    <w:rsid w:val="C7ED6D1A"/>
    <w:rsid w:val="C7EFC08A"/>
    <w:rsid w:val="C975A69A"/>
    <w:rsid w:val="CAE7A749"/>
    <w:rsid w:val="CFAF52B7"/>
    <w:rsid w:val="CFE365DA"/>
    <w:rsid w:val="CFFB0296"/>
    <w:rsid w:val="D5F7578B"/>
    <w:rsid w:val="D8F8F75B"/>
    <w:rsid w:val="DBC7AC5C"/>
    <w:rsid w:val="DCF739C8"/>
    <w:rsid w:val="DD0FDB61"/>
    <w:rsid w:val="DDE6F384"/>
    <w:rsid w:val="DE5F9247"/>
    <w:rsid w:val="DF6F1AE4"/>
    <w:rsid w:val="DF7A1C7B"/>
    <w:rsid w:val="DF9FD57C"/>
    <w:rsid w:val="DFF396AB"/>
    <w:rsid w:val="DFF6490B"/>
    <w:rsid w:val="E7EEB292"/>
    <w:rsid w:val="E7FF1744"/>
    <w:rsid w:val="EBFEFDC1"/>
    <w:rsid w:val="EBFFA11D"/>
    <w:rsid w:val="EDB26303"/>
    <w:rsid w:val="EDFED681"/>
    <w:rsid w:val="EE3F57F6"/>
    <w:rsid w:val="EFAD533D"/>
    <w:rsid w:val="EFDF8866"/>
    <w:rsid w:val="EFFD3682"/>
    <w:rsid w:val="F3BCB036"/>
    <w:rsid w:val="F3EF192D"/>
    <w:rsid w:val="F3FEF70E"/>
    <w:rsid w:val="F57FDB16"/>
    <w:rsid w:val="F6BB8B5D"/>
    <w:rsid w:val="F73EAD64"/>
    <w:rsid w:val="F77F988E"/>
    <w:rsid w:val="F7ADAB1C"/>
    <w:rsid w:val="F7DED317"/>
    <w:rsid w:val="F7E77B9A"/>
    <w:rsid w:val="F7ED4A4E"/>
    <w:rsid w:val="F7EFFCF7"/>
    <w:rsid w:val="F7FDFE24"/>
    <w:rsid w:val="F7FF01DA"/>
    <w:rsid w:val="F9FCEB0D"/>
    <w:rsid w:val="FA7FF25E"/>
    <w:rsid w:val="FABA6181"/>
    <w:rsid w:val="FADDB1F3"/>
    <w:rsid w:val="FADF8793"/>
    <w:rsid w:val="FAF2C39A"/>
    <w:rsid w:val="FB95E622"/>
    <w:rsid w:val="FBBF7506"/>
    <w:rsid w:val="FBEF72FB"/>
    <w:rsid w:val="FBF7217E"/>
    <w:rsid w:val="FDFDDCC0"/>
    <w:rsid w:val="FDFF0EB5"/>
    <w:rsid w:val="FE770997"/>
    <w:rsid w:val="FE9D22A3"/>
    <w:rsid w:val="FEA7AE10"/>
    <w:rsid w:val="FEBBB292"/>
    <w:rsid w:val="FEBF8739"/>
    <w:rsid w:val="FEF4ACA9"/>
    <w:rsid w:val="FEF5AF51"/>
    <w:rsid w:val="FEFF7D61"/>
    <w:rsid w:val="FEFF84FC"/>
    <w:rsid w:val="FF5FD03F"/>
    <w:rsid w:val="FF6D4D44"/>
    <w:rsid w:val="FF6FD01A"/>
    <w:rsid w:val="FF9F4E8B"/>
    <w:rsid w:val="FFAF792E"/>
    <w:rsid w:val="FFCDC95C"/>
    <w:rsid w:val="FFD74988"/>
    <w:rsid w:val="FFDD9365"/>
    <w:rsid w:val="FFE9E84F"/>
    <w:rsid w:val="FFEF3B71"/>
    <w:rsid w:val="FFF78FE0"/>
    <w:rsid w:val="FFFFD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4">
    <w:name w:val="heading 1"/>
    <w:basedOn w:val="1"/>
    <w:next w:val="1"/>
    <w:autoRedefine/>
    <w:qFormat/>
    <w:uiPriority w:val="0"/>
    <w:pPr>
      <w:autoSpaceDE w:val="0"/>
      <w:autoSpaceDN w:val="0"/>
      <w:adjustRightInd w:val="0"/>
      <w:spacing w:before="360" w:after="360" w:line="318" w:lineRule="atLeast"/>
      <w:textAlignment w:val="baseline"/>
      <w:outlineLvl w:val="0"/>
    </w:pPr>
    <w:rPr>
      <w:b/>
      <w:kern w:val="0"/>
      <w:sz w:val="60"/>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spacing w:after="120"/>
    </w:pPr>
  </w:style>
  <w:style w:type="paragraph" w:styleId="3">
    <w:name w:val="Title"/>
    <w:basedOn w:val="1"/>
    <w:next w:val="1"/>
    <w:qFormat/>
    <w:uiPriority w:val="10"/>
    <w:pPr>
      <w:spacing w:before="240" w:after="60"/>
      <w:jc w:val="center"/>
      <w:outlineLvl w:val="0"/>
    </w:pPr>
    <w:rPr>
      <w:rFonts w:asciiTheme="majorHAnsi" w:hAnsiTheme="majorHAnsi" w:eastAsiaTheme="majorEastAsia" w:cstheme="majorBidi"/>
      <w:b/>
      <w:bCs/>
    </w:rPr>
  </w:style>
  <w:style w:type="paragraph" w:styleId="6">
    <w:name w:val="caption"/>
    <w:basedOn w:val="1"/>
    <w:next w:val="1"/>
    <w:qFormat/>
    <w:uiPriority w:val="0"/>
    <w:pPr>
      <w:widowControl/>
      <w:pBdr>
        <w:top w:val="single" w:color="auto" w:sz="12" w:space="15"/>
        <w:bottom w:val="single" w:color="auto" w:sz="12" w:space="15"/>
      </w:pBdr>
      <w:spacing w:before="240" w:after="240"/>
      <w:jc w:val="center"/>
    </w:pPr>
    <w:rPr>
      <w:b/>
      <w:bCs/>
      <w:kern w:val="0"/>
      <w:sz w:val="44"/>
      <w:szCs w:val="44"/>
      <w:lang w:val="en-AU" w:eastAsia="en-US"/>
    </w:rPr>
  </w:style>
  <w:style w:type="paragraph" w:styleId="7">
    <w:name w:val="footer"/>
    <w:basedOn w:val="1"/>
    <w:autoRedefine/>
    <w:qFormat/>
    <w:uiPriority w:val="99"/>
    <w:pPr>
      <w:tabs>
        <w:tab w:val="center" w:pos="4153"/>
        <w:tab w:val="right" w:pos="8306"/>
      </w:tabs>
      <w:snapToGrid w:val="0"/>
      <w:jc w:val="left"/>
    </w:pPr>
    <w:rPr>
      <w:sz w:val="18"/>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rPr>
  </w:style>
  <w:style w:type="paragraph" w:styleId="9">
    <w:name w:val="Body Text First Indent"/>
    <w:basedOn w:val="2"/>
    <w:next w:val="1"/>
    <w:autoRedefine/>
    <w:qFormat/>
    <w:uiPriority w:val="0"/>
    <w:pPr>
      <w:ind w:firstLine="420" w:firstLineChars="100"/>
    </w:pPr>
    <w:rPr>
      <w:sz w:val="28"/>
    </w:rPr>
  </w:style>
  <w:style w:type="table" w:styleId="11">
    <w:name w:val="Table Grid"/>
    <w:basedOn w:val="10"/>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autoRedefine/>
    <w:qFormat/>
    <w:uiPriority w:val="0"/>
  </w:style>
  <w:style w:type="paragraph" w:customStyle="1" w:styleId="14">
    <w:name w:val="页面2级"/>
    <w:basedOn w:val="1"/>
    <w:autoRedefine/>
    <w:qFormat/>
    <w:uiPriority w:val="0"/>
    <w:pPr>
      <w:spacing w:before="120" w:after="120"/>
      <w:outlineLvl w:val="2"/>
    </w:pPr>
    <w:rPr>
      <w:rFonts w:hint="eastAsia" w:ascii="黑体" w:hAnsi="黑体" w:eastAsia="黑体"/>
      <w:szCs w:val="21"/>
      <w:lang w:eastAsia="zh-Hans"/>
    </w:rPr>
  </w:style>
  <w:style w:type="paragraph" w:customStyle="1" w:styleId="15">
    <w:name w:val="页面3级"/>
    <w:basedOn w:val="1"/>
    <w:qFormat/>
    <w:uiPriority w:val="0"/>
    <w:pPr>
      <w:widowControl/>
      <w:spacing w:before="120" w:after="120"/>
      <w:outlineLvl w:val="3"/>
    </w:pPr>
    <w:rPr>
      <w:rFonts w:hint="eastAsia" w:ascii="黑体" w:hAnsi="黑体" w:eastAsia="黑体"/>
      <w:szCs w:val="21"/>
      <w:lang w:eastAsia="zh-Hans"/>
    </w:rPr>
  </w:style>
  <w:style w:type="paragraph" w:customStyle="1" w:styleId="16">
    <w:name w:val="正4"/>
    <w:basedOn w:val="1"/>
    <w:qFormat/>
    <w:uiPriority w:val="0"/>
    <w:rPr>
      <w:rFonts w:asciiTheme="minorHAnsi" w:hAnsiTheme="minorHAnsi"/>
      <w:sz w:val="28"/>
      <w:szCs w:val="28"/>
    </w:rPr>
  </w:style>
  <w:style w:type="paragraph" w:styleId="17">
    <w:name w:val="List Paragraph"/>
    <w:basedOn w:val="1"/>
    <w:autoRedefine/>
    <w:qFormat/>
    <w:uiPriority w:val="34"/>
    <w:pPr>
      <w:spacing w:line="288" w:lineRule="auto"/>
      <w:ind w:firstLine="420" w:firstLineChars="200"/>
    </w:pPr>
    <w:rPr>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1560</Words>
  <Characters>8893</Characters>
  <Lines>74</Lines>
  <Paragraphs>20</Paragraphs>
  <TotalTime>159</TotalTime>
  <ScaleCrop>false</ScaleCrop>
  <LinksUpToDate>false</LinksUpToDate>
  <CharactersWithSpaces>10433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2023-09-05T11:10:00Z</dcterms:created>
  <dc:creator>GZG</dc:creator>
  <cp:lastModifiedBy>qzuser</cp:lastModifiedBy>
  <dcterms:modified xsi:type="dcterms:W3CDTF">2024-05-09T04:06:30Z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99DF95A9A93A49E38D1AA1EA37796FA8_13</vt:lpwstr>
  </property>
</Properties>
</file>